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line="600" w:lineRule="exact"/>
        <w:jc w:val="center"/>
        <w:rPr>
          <w:rFonts w:ascii="宋体" w:hAnsi="宋体" w:eastAsia="宋体" w:cs="宋体"/>
          <w:b/>
          <w:bCs/>
          <w:color w:val="000000" w:themeColor="text1"/>
          <w:sz w:val="44"/>
          <w:szCs w:val="44"/>
          <w:shd w:val="clear" w:color="auto" w:fill="FFFFFF"/>
          <w14:textFill>
            <w14:solidFill>
              <w14:schemeClr w14:val="tx1"/>
            </w14:solidFill>
          </w14:textFill>
        </w:rPr>
      </w:pPr>
      <w:r>
        <w:rPr>
          <w:rFonts w:hint="eastAsia" w:ascii="宋体" w:hAnsi="宋体" w:eastAsia="宋体" w:cs="宋体"/>
          <w:b/>
          <w:bCs/>
          <w:color w:val="000000" w:themeColor="text1"/>
          <w:sz w:val="44"/>
          <w:szCs w:val="44"/>
          <w:shd w:val="clear" w:color="auto" w:fill="FFFFFF"/>
          <w14:textFill>
            <w14:solidFill>
              <w14:schemeClr w14:val="tx1"/>
            </w14:solidFill>
          </w14:textFill>
        </w:rPr>
        <w:t>江门市市场监督管理局开展知识产权强企培育项目服务合同</w:t>
      </w:r>
    </w:p>
    <w:p>
      <w:pPr>
        <w:spacing w:beforeLines="0" w:line="60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beforeLines="0" w:line="60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w:t>
      </w:r>
      <w:r>
        <w:rPr>
          <w:rFonts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spacing w:beforeLines="0" w:line="600" w:lineRule="exact"/>
        <w:rPr>
          <w:rFonts w:ascii="仿宋" w:hAnsi="仿宋" w:eastAsia="仿宋" w:cs="仿宋"/>
          <w:color w:val="000000"/>
          <w:sz w:val="28"/>
          <w:szCs w:val="28"/>
          <w:u w:val="single"/>
        </w:rPr>
      </w:pPr>
      <w:r>
        <w:rPr>
          <w:rFonts w:hint="eastAsia" w:ascii="仿宋" w:hAnsi="仿宋" w:eastAsia="仿宋" w:cs="仿宋"/>
          <w:color w:val="000000"/>
          <w:sz w:val="28"/>
          <w:szCs w:val="28"/>
        </w:rPr>
        <w:t>地址：</w:t>
      </w:r>
      <w:r>
        <w:rPr>
          <w:rFonts w:ascii="仿宋" w:hAnsi="仿宋" w:eastAsia="仿宋" w:cs="仿宋"/>
          <w:color w:val="000000"/>
          <w:sz w:val="28"/>
          <w:szCs w:val="28"/>
        </w:rPr>
        <w:t xml:space="preserve"> </w:t>
      </w:r>
      <w:r>
        <w:rPr>
          <w:rFonts w:hint="eastAsia" w:ascii="仿宋" w:hAnsi="仿宋" w:eastAsia="仿宋" w:cs="仿宋"/>
          <w:color w:val="000000"/>
          <w:sz w:val="28"/>
          <w:szCs w:val="28"/>
          <w:u w:val="single"/>
        </w:rPr>
        <w:t>江门市蓬江区东华二路</w:t>
      </w:r>
      <w:r>
        <w:rPr>
          <w:rFonts w:ascii="仿宋" w:hAnsi="仿宋" w:eastAsia="仿宋" w:cs="仿宋"/>
          <w:color w:val="000000"/>
          <w:sz w:val="28"/>
          <w:szCs w:val="28"/>
          <w:u w:val="single"/>
        </w:rPr>
        <w:t>7号</w:t>
      </w:r>
    </w:p>
    <w:p>
      <w:pPr>
        <w:spacing w:beforeLines="0" w:line="600" w:lineRule="exact"/>
        <w:rPr>
          <w:rFonts w:ascii="仿宋" w:hAnsi="仿宋" w:eastAsia="仿宋" w:cs="仿宋"/>
          <w:color w:val="000000"/>
          <w:sz w:val="28"/>
          <w:szCs w:val="28"/>
        </w:rPr>
      </w:pPr>
      <w:r>
        <w:rPr>
          <w:rFonts w:hint="eastAsia" w:ascii="仿宋" w:hAnsi="仿宋" w:eastAsia="仿宋" w:cs="仿宋"/>
          <w:color w:val="000000"/>
          <w:sz w:val="28"/>
          <w:szCs w:val="28"/>
        </w:rPr>
        <w:t>电话：</w:t>
      </w:r>
      <w:r>
        <w:rPr>
          <w:rFonts w:ascii="仿宋" w:hAnsi="仿宋" w:eastAsia="仿宋" w:cs="仿宋"/>
          <w:color w:val="000000"/>
          <w:sz w:val="28"/>
          <w:szCs w:val="28"/>
        </w:rPr>
        <w:t xml:space="preserve">  0750-316830</w:t>
      </w:r>
      <w:r>
        <w:rPr>
          <w:rFonts w:hint="eastAsia" w:ascii="仿宋" w:hAnsi="仿宋" w:eastAsia="仿宋" w:cs="仿宋"/>
          <w:color w:val="000000"/>
          <w:sz w:val="28"/>
          <w:szCs w:val="28"/>
        </w:rPr>
        <w:t>2</w:t>
      </w:r>
    </w:p>
    <w:p>
      <w:pPr>
        <w:spacing w:beforeLines="0" w:line="600" w:lineRule="exact"/>
        <w:rPr>
          <w:rFonts w:ascii="仿宋" w:hAnsi="仿宋" w:eastAsia="仿宋" w:cs="仿宋"/>
          <w:color w:val="000000"/>
          <w:sz w:val="28"/>
          <w:szCs w:val="28"/>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w:t>
      </w:r>
    </w:p>
    <w:p>
      <w:pPr>
        <w:spacing w:beforeLines="0" w:line="600" w:lineRule="exact"/>
        <w:rPr>
          <w:rFonts w:ascii="仿宋" w:hAnsi="仿宋" w:eastAsia="仿宋" w:cs="仿宋"/>
          <w:color w:val="000000"/>
          <w:sz w:val="28"/>
          <w:szCs w:val="28"/>
        </w:rPr>
      </w:pPr>
      <w:r>
        <w:rPr>
          <w:rFonts w:hint="eastAsia" w:ascii="仿宋" w:hAnsi="仿宋" w:eastAsia="仿宋" w:cs="仿宋"/>
          <w:color w:val="000000"/>
          <w:sz w:val="28"/>
          <w:szCs w:val="28"/>
        </w:rPr>
        <w:t>地址：</w:t>
      </w:r>
    </w:p>
    <w:p>
      <w:pPr>
        <w:spacing w:beforeLines="0" w:line="600" w:lineRule="exact"/>
        <w:rPr>
          <w:rFonts w:ascii="仿宋" w:hAnsi="仿宋" w:eastAsia="仿宋" w:cs="仿宋"/>
          <w:color w:val="666666"/>
          <w:sz w:val="28"/>
          <w:szCs w:val="28"/>
          <w:shd w:val="clear" w:color="auto" w:fill="FFFFFF"/>
        </w:rPr>
      </w:pPr>
      <w:r>
        <w:rPr>
          <w:rFonts w:hint="eastAsia" w:ascii="仿宋" w:hAnsi="仿宋" w:eastAsia="仿宋" w:cs="仿宋"/>
          <w:color w:val="000000"/>
          <w:sz w:val="28"/>
          <w:szCs w:val="28"/>
        </w:rPr>
        <w:t xml:space="preserve">电话：  </w:t>
      </w:r>
    </w:p>
    <w:p>
      <w:pPr>
        <w:widowControl/>
        <w:spacing w:beforeLines="0" w:line="600" w:lineRule="exact"/>
        <w:ind w:firstLine="560" w:firstLineChars="200"/>
        <w:jc w:val="left"/>
        <w:rPr>
          <w:rFonts w:ascii="仿宋" w:hAnsi="仿宋" w:eastAsia="仿宋" w:cs="仿宋"/>
          <w:sz w:val="28"/>
          <w:szCs w:val="28"/>
        </w:rPr>
      </w:pPr>
    </w:p>
    <w:p>
      <w:pPr>
        <w:widowControl/>
        <w:spacing w:beforeLines="0" w:line="600" w:lineRule="exact"/>
        <w:ind w:firstLine="560" w:firstLineChars="200"/>
        <w:jc w:val="left"/>
        <w:rPr>
          <w:rFonts w:ascii="仿宋" w:hAnsi="仿宋" w:eastAsia="仿宋" w:cs="仿宋"/>
          <w:b/>
          <w:bCs/>
          <w:sz w:val="28"/>
          <w:szCs w:val="28"/>
        </w:rPr>
      </w:pPr>
      <w:r>
        <w:rPr>
          <w:rFonts w:hint="eastAsia" w:ascii="仿宋" w:hAnsi="仿宋" w:eastAsia="仿宋" w:cs="仿宋"/>
          <w:sz w:val="28"/>
          <w:szCs w:val="28"/>
        </w:rPr>
        <w:t>甲、乙双方根据“</w:t>
      </w:r>
      <w:r>
        <w:rPr>
          <w:rFonts w:hint="eastAsia" w:ascii="仿宋" w:hAnsi="仿宋" w:eastAsia="仿宋" w:cs="仿宋"/>
          <w:bCs/>
          <w:sz w:val="28"/>
          <w:szCs w:val="28"/>
        </w:rPr>
        <w:t>江门市市场监督管理</w:t>
      </w:r>
      <w:r>
        <w:rPr>
          <w:rFonts w:hint="eastAsia" w:ascii="仿宋" w:hAnsi="仿宋" w:eastAsia="仿宋" w:cs="仿宋"/>
          <w:sz w:val="28"/>
          <w:szCs w:val="28"/>
        </w:rPr>
        <w:t>局</w:t>
      </w:r>
      <w:r>
        <w:rPr>
          <w:rFonts w:hint="eastAsia" w:ascii="仿宋" w:hAnsi="仿宋" w:eastAsia="仿宋" w:cs="仿宋"/>
          <w:bCs/>
          <w:sz w:val="28"/>
          <w:szCs w:val="28"/>
        </w:rPr>
        <w:t>开</w:t>
      </w:r>
      <w:r>
        <w:rPr>
          <w:rFonts w:hint="eastAsia" w:ascii="仿宋" w:hAnsi="仿宋" w:eastAsia="仿宋" w:cs="仿宋"/>
          <w:sz w:val="28"/>
          <w:szCs w:val="28"/>
        </w:rPr>
        <w:t>展</w:t>
      </w:r>
      <w:r>
        <w:rPr>
          <w:rFonts w:hint="eastAsia" w:ascii="仿宋" w:hAnsi="仿宋" w:eastAsia="仿宋" w:cs="仿宋"/>
          <w:b w:val="0"/>
          <w:bCs/>
          <w:color w:val="auto"/>
          <w:sz w:val="28"/>
          <w:szCs w:val="28"/>
          <w:shd w:val="clear" w:color="auto" w:fill="auto"/>
        </w:rPr>
        <w:t>知识产权强企培育</w:t>
      </w:r>
      <w:r>
        <w:rPr>
          <w:rFonts w:hint="eastAsia" w:ascii="仿宋" w:hAnsi="仿宋" w:eastAsia="仿宋" w:cs="仿宋"/>
          <w:sz w:val="28"/>
          <w:szCs w:val="28"/>
        </w:rPr>
        <w:t>项目”（项目编号：</w:t>
      </w:r>
      <w:r>
        <w:rPr>
          <w:rFonts w:hint="eastAsia" w:ascii="仿宋" w:hAnsi="仿宋" w:eastAsia="仿宋" w:cs="仿宋"/>
          <w:sz w:val="28"/>
          <w:szCs w:val="28"/>
          <w:lang w:val="en-US" w:eastAsia="zh-CN"/>
        </w:rPr>
        <w:t>2025021</w:t>
      </w:r>
      <w:r>
        <w:rPr>
          <w:rFonts w:hint="eastAsia" w:ascii="仿宋" w:hAnsi="仿宋" w:eastAsia="仿宋" w:cs="仿宋"/>
          <w:bCs/>
          <w:sz w:val="28"/>
          <w:szCs w:val="28"/>
        </w:rPr>
        <w:t>）</w:t>
      </w:r>
      <w:r>
        <w:rPr>
          <w:rFonts w:hint="eastAsia" w:ascii="仿宋" w:hAnsi="仿宋" w:eastAsia="仿宋" w:cs="仿宋"/>
          <w:sz w:val="28"/>
          <w:szCs w:val="28"/>
        </w:rPr>
        <w:t>（以下</w:t>
      </w:r>
      <w:r>
        <w:rPr>
          <w:rFonts w:hint="eastAsia" w:ascii="仿宋" w:hAnsi="仿宋" w:eastAsia="仿宋" w:cs="仿宋"/>
          <w:bCs/>
          <w:sz w:val="28"/>
          <w:szCs w:val="28"/>
        </w:rPr>
        <w:t>简称项目）的采购公告、项目采购结果公告的</w:t>
      </w:r>
      <w:r>
        <w:rPr>
          <w:rFonts w:hint="eastAsia" w:ascii="仿宋" w:hAnsi="仿宋" w:eastAsia="仿宋" w:cs="仿宋"/>
          <w:sz w:val="28"/>
          <w:szCs w:val="28"/>
        </w:rPr>
        <w:t>要求，按照《中华人民共和国政府采购法》及其实施条例等相关法律法规的规定，经双方协商，本着平等、自愿、公平和诚实信用的原则，一致同意签订本合同如下</w:t>
      </w:r>
      <w:r>
        <w:rPr>
          <w:rFonts w:hint="eastAsia" w:ascii="仿宋" w:hAnsi="仿宋" w:eastAsia="仿宋" w:cs="仿宋"/>
          <w:color w:val="000000"/>
          <w:sz w:val="28"/>
          <w:szCs w:val="28"/>
        </w:rPr>
        <w:t>：</w:t>
      </w:r>
      <w:r>
        <w:rPr>
          <w:rFonts w:ascii="仿宋" w:hAnsi="仿宋" w:eastAsia="仿宋" w:cs="仿宋"/>
          <w:color w:val="000000"/>
          <w:sz w:val="28"/>
          <w:szCs w:val="28"/>
        </w:rPr>
        <w:t xml:space="preserve"> </w:t>
      </w:r>
    </w:p>
    <w:p>
      <w:pPr>
        <w:spacing w:beforeLines="0" w:line="600" w:lineRule="exact"/>
        <w:rPr>
          <w:rFonts w:ascii="仿宋" w:hAnsi="仿宋" w:eastAsia="仿宋" w:cs="仿宋"/>
          <w:b/>
          <w:bCs/>
          <w:sz w:val="28"/>
          <w:szCs w:val="28"/>
        </w:rPr>
      </w:pPr>
      <w:r>
        <w:rPr>
          <w:rFonts w:hint="eastAsia" w:ascii="仿宋" w:hAnsi="仿宋" w:eastAsia="仿宋" w:cs="仿宋"/>
          <w:b/>
          <w:bCs/>
          <w:sz w:val="28"/>
          <w:szCs w:val="28"/>
        </w:rPr>
        <w:t>第一条</w:t>
      </w:r>
      <w:r>
        <w:rPr>
          <w:rFonts w:ascii="仿宋" w:hAnsi="仿宋" w:eastAsia="仿宋" w:cs="仿宋"/>
          <w:b/>
          <w:bCs/>
          <w:sz w:val="28"/>
          <w:szCs w:val="28"/>
        </w:rPr>
        <w:t xml:space="preserve">  项目内容 </w:t>
      </w:r>
    </w:p>
    <w:p>
      <w:pPr>
        <w:pStyle w:val="19"/>
        <w:spacing w:beforeLines="0" w:line="60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甲方委托乙方承办甲方关于江门市市场监督管</w:t>
      </w:r>
      <w:r>
        <w:rPr>
          <w:rFonts w:hint="eastAsia" w:ascii="仿宋" w:hAnsi="仿宋" w:eastAsia="仿宋" w:cs="仿宋"/>
          <w:bCs/>
          <w:kern w:val="2"/>
          <w:sz w:val="28"/>
          <w:szCs w:val="28"/>
        </w:rPr>
        <w:t>理局</w:t>
      </w:r>
      <w:r>
        <w:rPr>
          <w:rFonts w:hint="eastAsia" w:ascii="仿宋" w:hAnsi="仿宋" w:eastAsia="仿宋" w:cs="仿宋"/>
          <w:sz w:val="28"/>
          <w:szCs w:val="28"/>
        </w:rPr>
        <w:t>开展</w:t>
      </w:r>
      <w:r>
        <w:rPr>
          <w:rFonts w:hint="eastAsia" w:ascii="仿宋" w:hAnsi="仿宋" w:eastAsia="仿宋" w:cs="仿宋"/>
          <w:bCs/>
          <w:sz w:val="28"/>
          <w:szCs w:val="28"/>
        </w:rPr>
        <w:t>知识产权强企培育</w:t>
      </w:r>
      <w:r>
        <w:rPr>
          <w:rFonts w:hint="eastAsia" w:ascii="仿宋" w:hAnsi="仿宋" w:eastAsia="仿宋" w:cs="仿宋"/>
          <w:sz w:val="28"/>
          <w:szCs w:val="28"/>
        </w:rPr>
        <w:t>项目，乙方的工作内容包括，协助</w:t>
      </w:r>
      <w:r>
        <w:rPr>
          <w:rFonts w:hint="eastAsia" w:ascii="仿宋" w:hAnsi="仿宋" w:eastAsia="仿宋" w:cs="仿宋"/>
          <w:b w:val="0"/>
          <w:bCs w:val="0"/>
          <w:kern w:val="0"/>
          <w:sz w:val="28"/>
          <w:szCs w:val="28"/>
        </w:rPr>
        <w:t>组织江门企业到省内先进地区学习交流</w:t>
      </w:r>
      <w:r>
        <w:rPr>
          <w:rFonts w:hint="eastAsia" w:ascii="仿宋" w:hAnsi="仿宋" w:eastAsia="仿宋" w:cs="仿宋"/>
          <w:sz w:val="28"/>
          <w:szCs w:val="28"/>
        </w:rPr>
        <w:t>，</w:t>
      </w:r>
      <w:r>
        <w:rPr>
          <w:rFonts w:hint="eastAsia" w:ascii="仿宋" w:hAnsi="仿宋" w:eastAsia="仿宋" w:cs="仿宋"/>
          <w:b w:val="0"/>
          <w:bCs w:val="0"/>
          <w:kern w:val="0"/>
          <w:sz w:val="28"/>
          <w:szCs w:val="28"/>
        </w:rPr>
        <w:t>组织并辅导企业高质量申报国家和省级知识产权优势示范企业项目、知识产权奖励项目和赛事等</w:t>
      </w:r>
      <w:r>
        <w:rPr>
          <w:rFonts w:hint="eastAsia" w:ascii="仿宋" w:hAnsi="仿宋" w:eastAsia="仿宋" w:cs="仿宋"/>
          <w:sz w:val="28"/>
          <w:szCs w:val="28"/>
        </w:rPr>
        <w:t>，</w:t>
      </w:r>
      <w:r>
        <w:rPr>
          <w:rFonts w:hint="eastAsia" w:ascii="仿宋" w:hAnsi="仿宋" w:eastAsia="仿宋" w:cs="仿宋"/>
          <w:b w:val="0"/>
          <w:bCs w:val="0"/>
          <w:sz w:val="28"/>
          <w:szCs w:val="28"/>
        </w:rPr>
        <w:t>印刷知识产权相关宣传材料</w:t>
      </w:r>
      <w:r>
        <w:rPr>
          <w:rFonts w:hint="eastAsia" w:ascii="仿宋" w:hAnsi="仿宋" w:eastAsia="仿宋" w:cs="仿宋"/>
          <w:sz w:val="28"/>
          <w:szCs w:val="28"/>
        </w:rPr>
        <w:t>等工作。具体工作内容及要求如下：</w:t>
      </w:r>
    </w:p>
    <w:p>
      <w:pPr>
        <w:widowControl/>
        <w:numPr>
          <w:ilvl w:val="255"/>
          <w:numId w:val="0"/>
        </w:numPr>
        <w:adjustRightInd/>
        <w:snapToGrid/>
        <w:spacing w:beforeLines="0" w:line="600" w:lineRule="exact"/>
        <w:ind w:firstLine="562" w:firstLineChars="200"/>
        <w:jc w:val="left"/>
        <w:rPr>
          <w:rFonts w:ascii="仿宋" w:hAnsi="仿宋" w:eastAsia="仿宋" w:cs="仿宋"/>
          <w:kern w:val="0"/>
          <w:sz w:val="28"/>
          <w:szCs w:val="28"/>
        </w:rPr>
      </w:pPr>
      <w:r>
        <w:rPr>
          <w:rFonts w:hint="eastAsia" w:ascii="仿宋" w:hAnsi="仿宋" w:eastAsia="仿宋" w:cs="仿宋"/>
          <w:b/>
          <w:bCs/>
          <w:kern w:val="0"/>
          <w:sz w:val="28"/>
          <w:szCs w:val="28"/>
        </w:rPr>
        <w:t>（一）乙方协助</w:t>
      </w:r>
      <w:r>
        <w:rPr>
          <w:rFonts w:hint="eastAsia" w:ascii="仿宋" w:hAnsi="仿宋" w:eastAsia="仿宋" w:cs="仿宋"/>
          <w:b/>
          <w:bCs/>
          <w:sz w:val="28"/>
          <w:szCs w:val="28"/>
        </w:rPr>
        <w:t>组织江门企业到</w:t>
      </w:r>
      <w:bookmarkStart w:id="0" w:name="OLE_LINK3"/>
      <w:r>
        <w:rPr>
          <w:rFonts w:hint="eastAsia" w:ascii="仿宋" w:hAnsi="仿宋" w:eastAsia="仿宋" w:cs="仿宋"/>
          <w:b/>
          <w:bCs/>
          <w:sz w:val="28"/>
          <w:szCs w:val="28"/>
        </w:rPr>
        <w:t>省内先进地区学习交流</w:t>
      </w:r>
      <w:bookmarkEnd w:id="0"/>
      <w:r>
        <w:rPr>
          <w:rFonts w:hint="eastAsia" w:ascii="仿宋" w:hAnsi="仿宋" w:eastAsia="仿宋" w:cs="仿宋"/>
          <w:kern w:val="0"/>
          <w:sz w:val="28"/>
          <w:szCs w:val="28"/>
        </w:rPr>
        <w:t>。</w:t>
      </w:r>
    </w:p>
    <w:p>
      <w:pPr>
        <w:widowControl/>
        <w:adjustRightInd/>
        <w:snapToGrid/>
        <w:spacing w:beforeLines="0" w:line="600" w:lineRule="exact"/>
        <w:ind w:firstLine="560" w:firstLineChars="200"/>
        <w:jc w:val="left"/>
        <w:rPr>
          <w:rFonts w:ascii="仿宋" w:hAnsi="仿宋" w:eastAsia="仿宋" w:cs="仿宋"/>
          <w:kern w:val="0"/>
          <w:sz w:val="28"/>
          <w:szCs w:val="28"/>
        </w:rPr>
      </w:pPr>
      <w:r>
        <w:rPr>
          <w:rFonts w:hint="eastAsia" w:ascii="仿宋" w:hAnsi="仿宋" w:eastAsia="仿宋" w:cs="仿宋"/>
          <w:sz w:val="28"/>
          <w:szCs w:val="28"/>
        </w:rPr>
        <w:t>组织江门企业代表前往省内先进地区的省级及以上知识产权示范优势企业或知识产权运营中心进行学习交流。通过实地参观企业，直观了解企业在知识产权管理方面的实际操作流程和创新举措。组织与省级及以上知识产权示范优势企业或知识产权运营中心的管理人员和技术人员进行面对面的交流座谈，分享各自在知识产权战略规划、专利申请与维护、知识产权运营等方面的经验做法。组织2期，每期参与人数不少于30人次、时间1天，安排参观2家省级及以上知识产权示范优势企业或知识产权运营中心。</w:t>
      </w:r>
    </w:p>
    <w:p>
      <w:pPr>
        <w:widowControl/>
        <w:numPr>
          <w:ilvl w:val="255"/>
          <w:numId w:val="0"/>
        </w:numPr>
        <w:spacing w:beforeLines="0" w:line="600" w:lineRule="exact"/>
        <w:ind w:firstLine="562" w:firstLineChars="200"/>
        <w:jc w:val="left"/>
        <w:rPr>
          <w:rFonts w:ascii="仿宋" w:hAnsi="仿宋" w:eastAsia="仿宋" w:cs="仿宋"/>
          <w:sz w:val="28"/>
          <w:szCs w:val="28"/>
        </w:rPr>
      </w:pPr>
      <w:r>
        <w:rPr>
          <w:rFonts w:hint="eastAsia" w:ascii="仿宋" w:hAnsi="仿宋" w:eastAsia="仿宋" w:cs="仿宋"/>
          <w:b/>
          <w:bCs/>
          <w:sz w:val="28"/>
          <w:szCs w:val="28"/>
        </w:rPr>
        <w:t>（二）组织并辅导企业高质量申报国家和省级知识产权优势示范企业项目、知识产权奖励项目和赛事等</w:t>
      </w:r>
      <w:r>
        <w:rPr>
          <w:rFonts w:hint="eastAsia" w:ascii="仿宋" w:hAnsi="仿宋" w:eastAsia="仿宋" w:cs="仿宋"/>
          <w:sz w:val="28"/>
          <w:szCs w:val="28"/>
        </w:rPr>
        <w:t>，提升创新主体知识产权运用转化能力。对不少于10家企业进行重点辅导和服务。</w:t>
      </w:r>
    </w:p>
    <w:p>
      <w:pPr>
        <w:widowControl/>
        <w:spacing w:beforeLines="0" w:line="600" w:lineRule="exact"/>
        <w:ind w:firstLine="562" w:firstLineChars="200"/>
        <w:jc w:val="left"/>
        <w:rPr>
          <w:rFonts w:ascii="仿宋" w:hAnsi="仿宋" w:eastAsia="仿宋" w:cs="仿宋"/>
          <w:b/>
          <w:bCs/>
          <w:sz w:val="28"/>
          <w:szCs w:val="28"/>
        </w:rPr>
      </w:pPr>
      <w:r>
        <w:rPr>
          <w:rFonts w:ascii="仿宋" w:hAnsi="仿宋" w:eastAsia="仿宋" w:cs="仿宋"/>
          <w:b/>
          <w:bCs/>
          <w:sz w:val="28"/>
          <w:szCs w:val="28"/>
        </w:rPr>
        <w:t>1.调查企业意愿，筛选重点辅导企业</w:t>
      </w:r>
    </w:p>
    <w:p>
      <w:pPr>
        <w:widowControl/>
        <w:spacing w:beforeLines="0" w:line="6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为更好地为企业提供针对性的公共服务，提高各项知识产权称号、奖励和赛事的申报成功率，将对历年积极申报国家知识产权优势示范企业及省知识产权示范企业的信息进行采集，发出征集通知，了解企业参与2025年度申报国家和省级知识产权优势示范企业，以及知识产权奖励和赛事等项目的意愿。项目承担方需结合企业所在行业、规模大小、知识产权建设及工作成效等，筛选出至少10家企业，针对薄弱项提供针对性辅导。累计咨询服务时间每家企业不少于7天。</w:t>
      </w:r>
    </w:p>
    <w:p>
      <w:pPr>
        <w:widowControl/>
        <w:spacing w:beforeLines="0" w:line="600" w:lineRule="exact"/>
        <w:ind w:firstLine="562" w:firstLineChars="200"/>
        <w:jc w:val="left"/>
        <w:rPr>
          <w:rFonts w:ascii="仿宋" w:hAnsi="仿宋" w:eastAsia="仿宋" w:cs="仿宋"/>
          <w:b/>
          <w:bCs/>
          <w:sz w:val="28"/>
          <w:szCs w:val="28"/>
        </w:rPr>
      </w:pPr>
      <w:r>
        <w:rPr>
          <w:rFonts w:ascii="仿宋" w:hAnsi="仿宋" w:eastAsia="仿宋" w:cs="仿宋"/>
          <w:b/>
          <w:bCs/>
          <w:sz w:val="28"/>
          <w:szCs w:val="28"/>
        </w:rPr>
        <w:t>2.</w:t>
      </w:r>
      <w:r>
        <w:rPr>
          <w:rFonts w:hint="eastAsia" w:ascii="仿宋" w:hAnsi="仿宋" w:eastAsia="仿宋" w:cs="仿宋"/>
          <w:b/>
          <w:bCs/>
          <w:sz w:val="28"/>
          <w:szCs w:val="28"/>
        </w:rPr>
        <w:t>为重点企业提供针对性辅导，形成强企服务分析报告</w:t>
      </w:r>
    </w:p>
    <w:p>
      <w:pPr>
        <w:widowControl/>
        <w:spacing w:beforeLines="0" w:line="6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为进一步了解企业真实知识产权状况，对标国家和省级知识产权优势示范企业，以及知识产权奖励和赛事标准，提供专业政策解读和企业申报指导。组建3-5位知识产权领域实务专家的服务小组，专家需具备专利、商标代理、法律服务或企业知识产权管理等经验，服务企业不少于10家，为企业知识产权方面诊断把脉，免费为企业提供针对性的“一对一”申报辅导。对服务企业主动开展走访，促进专家与企业知识产权管理人员面对面交流，深入了解企业知识产权现状与潜在问题，提供定制化服务，包括但不限于提供政策解读、申报指导、材料准备支持以及后续跟踪服务等，做到一企一策，每家企业形成强企服务分析报告。</w:t>
      </w:r>
    </w:p>
    <w:p>
      <w:pPr>
        <w:widowControl/>
        <w:numPr>
          <w:ilvl w:val="255"/>
          <w:numId w:val="0"/>
        </w:numPr>
        <w:spacing w:beforeLines="0" w:line="600" w:lineRule="exact"/>
        <w:ind w:firstLine="562" w:firstLineChars="200"/>
        <w:jc w:val="left"/>
        <w:rPr>
          <w:rFonts w:ascii="仿宋" w:hAnsi="仿宋" w:eastAsia="仿宋" w:cs="仿宋"/>
          <w:b/>
          <w:bCs/>
          <w:sz w:val="28"/>
          <w:szCs w:val="28"/>
        </w:rPr>
      </w:pPr>
      <w:r>
        <w:rPr>
          <w:rFonts w:ascii="仿宋" w:hAnsi="仿宋" w:eastAsia="仿宋" w:cs="仿宋"/>
          <w:b/>
          <w:bCs/>
          <w:sz w:val="28"/>
          <w:szCs w:val="28"/>
        </w:rPr>
        <w:t>3.设置专线接受企业咨询</w:t>
      </w:r>
    </w:p>
    <w:p>
      <w:pPr>
        <w:widowControl/>
        <w:spacing w:beforeLines="0" w:line="6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项目承担方辅助设置专门服务途径，如开通热线电话和邮箱，及时为企业提供国家和省级知识产权优势示范企业项目、知识产权奖励项目和赛事方面的咨询解答，作为市市场监管局提供国家和省级知识产权优势示范企业项目、知识产权奖励项目和赛事方面答疑补充。同时通过官网、公众号等渠道推送相关政策，帮助企业了解申报流程、解答常见问题，从而为企业提供更好的服务支持，提高企业申报效率。累计咨询服务时间不少于132小时。</w:t>
      </w:r>
    </w:p>
    <w:p>
      <w:pPr>
        <w:widowControl/>
        <w:numPr>
          <w:ilvl w:val="255"/>
          <w:numId w:val="0"/>
        </w:numPr>
        <w:spacing w:beforeLines="0" w:line="600" w:lineRule="exact"/>
        <w:ind w:firstLine="562" w:firstLineChars="200"/>
        <w:jc w:val="left"/>
        <w:rPr>
          <w:rFonts w:ascii="仿宋" w:hAnsi="仿宋" w:eastAsia="仿宋" w:cs="仿宋"/>
          <w:kern w:val="0"/>
          <w:sz w:val="28"/>
          <w:szCs w:val="28"/>
        </w:rPr>
      </w:pPr>
      <w:r>
        <w:rPr>
          <w:rFonts w:hint="eastAsia" w:ascii="仿宋" w:hAnsi="仿宋" w:eastAsia="仿宋" w:cs="仿宋"/>
          <w:b/>
          <w:bCs/>
          <w:kern w:val="0"/>
          <w:sz w:val="28"/>
          <w:szCs w:val="28"/>
        </w:rPr>
        <w:t>（三）印刷知识产权相关宣传材料不少于3000本</w:t>
      </w:r>
      <w:r>
        <w:rPr>
          <w:rFonts w:hint="eastAsia" w:ascii="仿宋" w:hAnsi="仿宋" w:eastAsia="仿宋" w:cs="仿宋"/>
          <w:kern w:val="0"/>
          <w:sz w:val="28"/>
          <w:szCs w:val="28"/>
        </w:rPr>
        <w:t>，（</w:t>
      </w:r>
      <w:r>
        <w:rPr>
          <w:rFonts w:hint="eastAsia" w:ascii="仿宋" w:hAnsi="仿宋" w:eastAsia="仿宋" w:cs="仿宋"/>
          <w:color w:val="auto"/>
          <w:kern w:val="0"/>
          <w:sz w:val="28"/>
          <w:szCs w:val="28"/>
          <w:shd w:val="clear" w:color="auto" w:fill="auto"/>
          <w:lang w:bidi="ar"/>
        </w:rPr>
        <w:t>单页尺寸：19cm*12cm,</w:t>
      </w:r>
      <w:r>
        <w:rPr>
          <w:rFonts w:ascii="仿宋" w:hAnsi="仿宋" w:eastAsia="仿宋" w:cs="仿宋"/>
          <w:color w:val="auto"/>
          <w:kern w:val="0"/>
          <w:sz w:val="28"/>
          <w:szCs w:val="28"/>
          <w:shd w:val="clear" w:color="auto" w:fill="auto"/>
          <w:lang w:bidi="ar"/>
        </w:rPr>
        <w:t xml:space="preserve"> </w:t>
      </w:r>
      <w:r>
        <w:rPr>
          <w:rFonts w:hint="eastAsia" w:ascii="仿宋" w:hAnsi="仿宋" w:eastAsia="仿宋" w:cs="仿宋"/>
          <w:color w:val="auto"/>
          <w:kern w:val="0"/>
          <w:sz w:val="28"/>
          <w:szCs w:val="28"/>
          <w:shd w:val="clear" w:color="auto" w:fill="auto"/>
          <w:lang w:bidi="ar"/>
        </w:rPr>
        <w:t>材质及工艺要求：四色印刷，封面封底300g铜版纸过哑膜局部激凸+UV工艺；内页157g双胶纸，共计64P（含封面封底）；装订要求：锁线胶装装订。</w:t>
      </w:r>
      <w:r>
        <w:rPr>
          <w:rFonts w:hint="eastAsia" w:ascii="仿宋" w:hAnsi="仿宋" w:eastAsia="仿宋" w:cs="仿宋"/>
          <w:kern w:val="0"/>
          <w:sz w:val="28"/>
          <w:szCs w:val="28"/>
        </w:rPr>
        <w:t>），方便企业和个人了解知识产权相关知识。</w:t>
      </w:r>
    </w:p>
    <w:p>
      <w:pPr>
        <w:snapToGrid w:val="0"/>
        <w:spacing w:beforeLines="0" w:line="600" w:lineRule="exact"/>
        <w:ind w:firstLine="562" w:firstLineChars="200"/>
        <w:rPr>
          <w:rFonts w:ascii="仿宋" w:hAnsi="仿宋" w:eastAsia="仿宋" w:cs="仿宋"/>
          <w:sz w:val="28"/>
          <w:szCs w:val="28"/>
        </w:rPr>
      </w:pPr>
      <w:r>
        <w:rPr>
          <w:rFonts w:hint="eastAsia" w:ascii="仿宋" w:hAnsi="仿宋" w:eastAsia="仿宋" w:cs="仿宋"/>
          <w:b/>
          <w:bCs/>
          <w:sz w:val="28"/>
          <w:szCs w:val="28"/>
        </w:rPr>
        <w:t>（四）乙方负责人员管理工作。</w:t>
      </w:r>
      <w:r>
        <w:rPr>
          <w:rFonts w:hint="eastAsia" w:ascii="仿宋" w:hAnsi="仿宋" w:eastAsia="仿宋" w:cs="仿宋"/>
          <w:sz w:val="28"/>
          <w:szCs w:val="28"/>
        </w:rPr>
        <w:t>对参加项目人员的交通、餐饮等相关工作进行统筹及执行，保证整体活动有序开展。</w:t>
      </w:r>
    </w:p>
    <w:p>
      <w:pPr>
        <w:pStyle w:val="18"/>
        <w:widowControl/>
        <w:spacing w:beforeLines="0" w:line="60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第二条</w:t>
      </w:r>
      <w:r>
        <w:rPr>
          <w:rFonts w:ascii="仿宋" w:hAnsi="仿宋" w:eastAsia="仿宋" w:cs="仿宋"/>
          <w:b/>
          <w:bCs/>
          <w:sz w:val="28"/>
          <w:szCs w:val="28"/>
        </w:rPr>
        <w:t xml:space="preserve">  </w:t>
      </w:r>
      <w:r>
        <w:rPr>
          <w:rFonts w:hint="eastAsia" w:ascii="仿宋" w:hAnsi="仿宋" w:eastAsia="仿宋" w:cs="仿宋"/>
          <w:b/>
          <w:bCs/>
          <w:sz w:val="28"/>
          <w:szCs w:val="28"/>
        </w:rPr>
        <w:t>合同期限、项目费用及支付方式</w:t>
      </w:r>
    </w:p>
    <w:p>
      <w:pPr>
        <w:pStyle w:val="18"/>
        <w:widowControl/>
        <w:spacing w:beforeLines="0" w:line="600" w:lineRule="exact"/>
        <w:ind w:firstLine="560" w:firstLineChars="200"/>
        <w:rPr>
          <w:rFonts w:ascii="仿宋" w:hAnsi="仿宋" w:eastAsia="仿宋" w:cs="Times New Roman"/>
          <w:sz w:val="32"/>
          <w:szCs w:val="32"/>
        </w:rPr>
      </w:pPr>
      <w:r>
        <w:rPr>
          <w:rFonts w:hint="eastAsia" w:ascii="仿宋" w:hAnsi="仿宋" w:eastAsia="仿宋" w:cs="仿宋"/>
          <w:color w:val="000000"/>
          <w:sz w:val="28"/>
          <w:szCs w:val="28"/>
        </w:rPr>
        <w:t>（一）乙方向甲方提供服务的合同期限为自本合同签订生效之日起至</w:t>
      </w:r>
      <w:r>
        <w:rPr>
          <w:rFonts w:ascii="仿宋" w:hAnsi="仿宋" w:eastAsia="仿宋" w:cs="仿宋"/>
          <w:color w:val="000000"/>
          <w:sz w:val="28"/>
          <w:szCs w:val="28"/>
        </w:rPr>
        <w:t>202</w:t>
      </w:r>
      <w:r>
        <w:rPr>
          <w:rFonts w:hint="eastAsia" w:ascii="仿宋" w:hAnsi="仿宋" w:eastAsia="仿宋" w:cs="仿宋"/>
          <w:color w:val="000000"/>
          <w:sz w:val="28"/>
          <w:szCs w:val="28"/>
        </w:rPr>
        <w:t>5</w:t>
      </w:r>
      <w:r>
        <w:rPr>
          <w:rFonts w:ascii="仿宋" w:hAnsi="仿宋" w:eastAsia="仿宋" w:cs="仿宋"/>
          <w:color w:val="000000"/>
          <w:sz w:val="28"/>
          <w:szCs w:val="28"/>
        </w:rPr>
        <w:t>年1</w:t>
      </w:r>
      <w:r>
        <w:rPr>
          <w:rFonts w:hint="eastAsia" w:ascii="仿宋" w:hAnsi="仿宋" w:eastAsia="仿宋" w:cs="仿宋"/>
          <w:color w:val="000000"/>
          <w:sz w:val="28"/>
          <w:szCs w:val="28"/>
        </w:rPr>
        <w:t>1</w:t>
      </w:r>
      <w:r>
        <w:rPr>
          <w:rFonts w:ascii="仿宋" w:hAnsi="仿宋" w:eastAsia="仿宋" w:cs="仿宋"/>
          <w:color w:val="000000"/>
          <w:sz w:val="28"/>
          <w:szCs w:val="28"/>
        </w:rPr>
        <w:t>月</w:t>
      </w:r>
      <w:r>
        <w:rPr>
          <w:rFonts w:hint="eastAsia" w:ascii="仿宋" w:hAnsi="仿宋" w:eastAsia="仿宋" w:cs="仿宋"/>
          <w:color w:val="000000"/>
          <w:sz w:val="28"/>
          <w:szCs w:val="28"/>
        </w:rPr>
        <w:t>3</w:t>
      </w:r>
      <w:r>
        <w:rPr>
          <w:rFonts w:ascii="仿宋" w:hAnsi="仿宋" w:eastAsia="仿宋" w:cs="仿宋"/>
          <w:color w:val="000000"/>
          <w:sz w:val="28"/>
          <w:szCs w:val="28"/>
        </w:rPr>
        <w:t>0日</w:t>
      </w:r>
      <w:r>
        <w:rPr>
          <w:rFonts w:hint="eastAsia" w:ascii="仿宋" w:hAnsi="仿宋" w:eastAsia="仿宋" w:cs="仿宋"/>
          <w:color w:val="000000"/>
          <w:sz w:val="28"/>
          <w:szCs w:val="28"/>
        </w:rPr>
        <w:t>止</w:t>
      </w:r>
      <w:r>
        <w:rPr>
          <w:rFonts w:hint="eastAsia" w:ascii="仿宋" w:hAnsi="仿宋" w:eastAsia="仿宋" w:cs="仿宋"/>
          <w:sz w:val="32"/>
          <w:szCs w:val="32"/>
        </w:rPr>
        <w:t>。</w:t>
      </w:r>
    </w:p>
    <w:p>
      <w:pPr>
        <w:numPr>
          <w:ilvl w:val="255"/>
          <w:numId w:val="0"/>
        </w:numPr>
        <w:spacing w:beforeLines="0" w:line="600" w:lineRule="exact"/>
        <w:ind w:firstLine="560" w:firstLineChars="200"/>
        <w:rPr>
          <w:rFonts w:ascii="仿宋" w:hAnsi="仿宋" w:eastAsia="仿宋" w:cs="仿宋"/>
          <w:bCs/>
          <w:sz w:val="28"/>
          <w:szCs w:val="28"/>
        </w:rPr>
      </w:pPr>
      <w:r>
        <w:rPr>
          <w:rFonts w:hint="eastAsia" w:ascii="仿宋" w:hAnsi="仿宋" w:eastAsia="仿宋" w:cs="仿宋"/>
          <w:sz w:val="28"/>
          <w:szCs w:val="28"/>
        </w:rPr>
        <w:t>（二）乙方向甲方提供服务可获得的项目</w:t>
      </w:r>
      <w:r>
        <w:rPr>
          <w:rFonts w:hint="eastAsia" w:ascii="仿宋" w:hAnsi="仿宋" w:eastAsia="仿宋" w:cs="仿宋"/>
          <w:color w:val="000000"/>
          <w:sz w:val="28"/>
          <w:szCs w:val="28"/>
        </w:rPr>
        <w:t>总费用（含税价）为</w:t>
      </w:r>
      <w:r>
        <w:rPr>
          <w:rFonts w:hint="eastAsia" w:ascii="仿宋" w:hAnsi="仿宋" w:eastAsia="仿宋" w:cs="仿宋"/>
          <w:bCs/>
          <w:sz w:val="28"/>
          <w:szCs w:val="28"/>
          <w:u w:val="single"/>
        </w:rPr>
        <w:t>人民币</w:t>
      </w:r>
      <w:r>
        <w:rPr>
          <w:rFonts w:hint="eastAsia" w:ascii="仿宋" w:hAnsi="仿宋" w:eastAsia="仿宋" w:cs="仿宋"/>
          <w:bCs/>
          <w:sz w:val="28"/>
          <w:szCs w:val="28"/>
          <w:u w:val="single"/>
          <w:lang w:bidi="ar"/>
        </w:rPr>
        <w:t>壹拾伍万</w:t>
      </w:r>
      <w:r>
        <w:rPr>
          <w:rFonts w:hint="eastAsia" w:ascii="仿宋" w:hAnsi="仿宋" w:eastAsia="仿宋" w:cs="仿宋"/>
          <w:bCs/>
          <w:sz w:val="28"/>
          <w:szCs w:val="28"/>
          <w:u w:val="single"/>
        </w:rPr>
        <w:t>元整（</w:t>
      </w:r>
      <w:r>
        <w:rPr>
          <w:rFonts w:ascii="宋体" w:hAnsi="宋体" w:eastAsia="宋体" w:cs="宋体"/>
          <w:bCs/>
          <w:sz w:val="28"/>
          <w:szCs w:val="28"/>
          <w:u w:val="single"/>
        </w:rPr>
        <w:t>¥</w:t>
      </w:r>
      <w:r>
        <w:rPr>
          <w:rFonts w:hint="eastAsia" w:ascii="仿宋" w:hAnsi="仿宋" w:eastAsia="仿宋" w:cs="仿宋"/>
          <w:bCs/>
          <w:sz w:val="28"/>
          <w:szCs w:val="28"/>
          <w:u w:val="single"/>
        </w:rPr>
        <w:t>150</w:t>
      </w:r>
      <w:r>
        <w:rPr>
          <w:rFonts w:ascii="仿宋" w:hAnsi="仿宋" w:eastAsia="仿宋" w:cs="仿宋"/>
          <w:bCs/>
          <w:sz w:val="28"/>
          <w:szCs w:val="28"/>
          <w:u w:val="single"/>
        </w:rPr>
        <w:t>,</w:t>
      </w:r>
      <w:r>
        <w:rPr>
          <w:rFonts w:hint="eastAsia" w:ascii="仿宋" w:hAnsi="仿宋" w:eastAsia="仿宋" w:cs="仿宋"/>
          <w:bCs/>
          <w:sz w:val="28"/>
          <w:szCs w:val="28"/>
          <w:u w:val="single"/>
        </w:rPr>
        <w:t>0</w:t>
      </w:r>
      <w:r>
        <w:rPr>
          <w:rFonts w:ascii="仿宋" w:hAnsi="仿宋" w:eastAsia="仿宋" w:cs="仿宋"/>
          <w:bCs/>
          <w:sz w:val="28"/>
          <w:szCs w:val="28"/>
          <w:u w:val="single"/>
        </w:rPr>
        <w:t>00.00</w:t>
      </w:r>
      <w:r>
        <w:rPr>
          <w:rFonts w:hint="eastAsia" w:ascii="仿宋" w:hAnsi="仿宋" w:eastAsia="仿宋" w:cs="仿宋"/>
          <w:bCs/>
          <w:sz w:val="28"/>
          <w:szCs w:val="28"/>
          <w:u w:val="single"/>
        </w:rPr>
        <w:t>元）</w:t>
      </w:r>
      <w:r>
        <w:rPr>
          <w:rFonts w:hint="eastAsia" w:ascii="仿宋" w:hAnsi="仿宋" w:eastAsia="仿宋" w:cs="仿宋"/>
          <w:bCs/>
          <w:color w:val="666666"/>
          <w:sz w:val="28"/>
          <w:szCs w:val="28"/>
          <w:shd w:val="clear" w:color="auto" w:fill="FFFFFF"/>
        </w:rPr>
        <w:t>。</w:t>
      </w:r>
      <w:r>
        <w:rPr>
          <w:rFonts w:hint="eastAsia" w:ascii="仿宋" w:hAnsi="仿宋" w:eastAsia="仿宋" w:cs="仿宋"/>
          <w:bCs w:val="0"/>
          <w:color w:val="auto"/>
          <w:sz w:val="28"/>
          <w:szCs w:val="28"/>
          <w:shd w:val="clear" w:color="auto" w:fill="auto"/>
        </w:rPr>
        <w:t>项目总费用为含税价且已包含甲方应付所有费用。</w:t>
      </w:r>
    </w:p>
    <w:p>
      <w:pPr>
        <w:numPr>
          <w:ilvl w:val="255"/>
          <w:numId w:val="0"/>
        </w:numPr>
        <w:spacing w:beforeLines="0" w:line="600" w:lineRule="exact"/>
        <w:ind w:firstLine="560" w:firstLineChars="200"/>
        <w:rPr>
          <w:rFonts w:ascii="仿宋" w:hAnsi="仿宋" w:eastAsia="仿宋" w:cs="仿宋"/>
          <w:sz w:val="28"/>
          <w:szCs w:val="28"/>
        </w:rPr>
      </w:pPr>
      <w:r>
        <w:rPr>
          <w:rFonts w:hint="eastAsia" w:ascii="仿宋" w:hAnsi="仿宋" w:eastAsia="仿宋" w:cs="仿宋"/>
          <w:color w:val="000000"/>
          <w:sz w:val="28"/>
          <w:szCs w:val="28"/>
        </w:rPr>
        <w:t>（三）付款时间、方式</w:t>
      </w:r>
      <w:r>
        <w:rPr>
          <w:rFonts w:hint="eastAsia" w:ascii="仿宋" w:hAnsi="仿宋" w:eastAsia="仿宋" w:cs="仿宋"/>
          <w:sz w:val="28"/>
          <w:szCs w:val="28"/>
        </w:rPr>
        <w:t>。</w:t>
      </w:r>
    </w:p>
    <w:p>
      <w:pPr>
        <w:numPr>
          <w:ilvl w:val="0"/>
          <w:numId w:val="1"/>
        </w:numPr>
        <w:spacing w:beforeLines="0" w:line="600" w:lineRule="exact"/>
        <w:ind w:firstLine="560" w:firstLineChars="200"/>
        <w:rPr>
          <w:rFonts w:ascii="仿宋" w:hAnsi="仿宋" w:eastAsia="仿宋" w:cs="仿宋"/>
          <w:sz w:val="28"/>
          <w:szCs w:val="28"/>
        </w:rPr>
      </w:pPr>
      <w:r>
        <w:rPr>
          <w:rFonts w:hint="eastAsia" w:ascii="仿宋" w:hAnsi="仿宋" w:eastAsia="仿宋" w:cs="仿宋"/>
          <w:sz w:val="28"/>
          <w:szCs w:val="28"/>
        </w:rPr>
        <w:t>第一期：甲、乙双方签订本合同后，甲方收到乙方开具的相对应金额发票之日起60日内，向乙方支付项目总费用的60%，即</w:t>
      </w:r>
      <w:r>
        <w:rPr>
          <w:rFonts w:hint="eastAsia" w:ascii="仿宋" w:hAnsi="仿宋" w:eastAsia="仿宋" w:cs="仿宋"/>
          <w:sz w:val="28"/>
          <w:szCs w:val="28"/>
          <w:u w:val="single"/>
        </w:rPr>
        <w:t>人民币玖</w:t>
      </w:r>
      <w:r>
        <w:rPr>
          <w:rFonts w:hint="eastAsia" w:ascii="仿宋" w:hAnsi="仿宋" w:eastAsia="仿宋" w:cs="仿宋"/>
          <w:bCs/>
          <w:sz w:val="28"/>
          <w:szCs w:val="28"/>
          <w:u w:val="single"/>
          <w:lang w:bidi="ar"/>
        </w:rPr>
        <w:t>万</w:t>
      </w:r>
      <w:r>
        <w:rPr>
          <w:rFonts w:hint="eastAsia" w:ascii="仿宋" w:hAnsi="仿宋" w:eastAsia="仿宋" w:cs="仿宋"/>
          <w:bCs/>
          <w:sz w:val="28"/>
          <w:szCs w:val="28"/>
          <w:u w:val="single"/>
        </w:rPr>
        <w:t>元整</w:t>
      </w:r>
      <w:r>
        <w:rPr>
          <w:rFonts w:hint="eastAsia" w:ascii="仿宋" w:hAnsi="仿宋" w:eastAsia="仿宋" w:cs="仿宋"/>
          <w:sz w:val="28"/>
          <w:szCs w:val="28"/>
          <w:u w:val="single"/>
        </w:rPr>
        <w:t>（</w:t>
      </w:r>
      <w:r>
        <w:rPr>
          <w:rFonts w:ascii="宋体" w:hAnsi="宋体" w:eastAsia="宋体" w:cs="宋体"/>
          <w:sz w:val="28"/>
          <w:szCs w:val="28"/>
          <w:u w:val="single"/>
        </w:rPr>
        <w:t>¥</w:t>
      </w:r>
      <w:r>
        <w:rPr>
          <w:rFonts w:hint="eastAsia" w:ascii="宋体" w:hAnsi="宋体" w:eastAsia="宋体" w:cs="宋体"/>
          <w:sz w:val="28"/>
          <w:szCs w:val="28"/>
          <w:u w:val="single"/>
        </w:rPr>
        <w:t>9</w:t>
      </w:r>
      <w:r>
        <w:rPr>
          <w:rFonts w:hint="eastAsia" w:ascii="仿宋" w:hAnsi="仿宋" w:eastAsia="仿宋" w:cs="仿宋"/>
          <w:bCs/>
          <w:sz w:val="28"/>
          <w:szCs w:val="28"/>
          <w:u w:val="single"/>
        </w:rPr>
        <w:t>0000</w:t>
      </w:r>
      <w:r>
        <w:rPr>
          <w:rFonts w:ascii="仿宋" w:hAnsi="仿宋" w:eastAsia="仿宋" w:cs="仿宋"/>
          <w:bCs/>
          <w:sz w:val="28"/>
          <w:szCs w:val="28"/>
          <w:u w:val="single"/>
        </w:rPr>
        <w:t>元</w:t>
      </w:r>
      <w:r>
        <w:rPr>
          <w:rFonts w:hint="eastAsia" w:ascii="仿宋" w:hAnsi="仿宋" w:eastAsia="仿宋" w:cs="仿宋"/>
          <w:sz w:val="28"/>
          <w:szCs w:val="28"/>
          <w:u w:val="single"/>
        </w:rPr>
        <w:t>）</w:t>
      </w:r>
      <w:r>
        <w:rPr>
          <w:rFonts w:hint="eastAsia" w:ascii="仿宋" w:hAnsi="仿宋" w:eastAsia="仿宋" w:cs="仿宋"/>
          <w:sz w:val="28"/>
          <w:szCs w:val="28"/>
        </w:rPr>
        <w:t>。</w:t>
      </w:r>
    </w:p>
    <w:p>
      <w:pPr>
        <w:numPr>
          <w:ilvl w:val="0"/>
          <w:numId w:val="1"/>
        </w:numPr>
        <w:spacing w:beforeLines="0" w:line="600" w:lineRule="exact"/>
        <w:ind w:firstLine="560" w:firstLineChars="200"/>
        <w:rPr>
          <w:rFonts w:ascii="仿宋" w:hAnsi="仿宋" w:eastAsia="仿宋" w:cs="仿宋"/>
          <w:sz w:val="28"/>
          <w:szCs w:val="28"/>
        </w:rPr>
      </w:pPr>
      <w:r>
        <w:rPr>
          <w:rFonts w:hint="eastAsia" w:ascii="仿宋" w:hAnsi="仿宋" w:eastAsia="仿宋" w:cs="仿宋"/>
          <w:sz w:val="28"/>
          <w:szCs w:val="28"/>
        </w:rPr>
        <w:t>第二期：甲方在扣除第一期已支付的费用后按照乙方项目工作进度向乙方支付相对应的项目费用。</w:t>
      </w:r>
    </w:p>
    <w:p>
      <w:pPr>
        <w:numPr>
          <w:ilvl w:val="0"/>
          <w:numId w:val="1"/>
        </w:numPr>
        <w:spacing w:beforeLines="0" w:line="600" w:lineRule="exact"/>
        <w:ind w:firstLine="560" w:firstLineChars="200"/>
        <w:rPr>
          <w:rFonts w:ascii="仿宋" w:hAnsi="仿宋" w:eastAsia="仿宋" w:cs="仿宋"/>
          <w:sz w:val="28"/>
          <w:szCs w:val="28"/>
        </w:rPr>
      </w:pPr>
      <w:r>
        <w:rPr>
          <w:rFonts w:hint="eastAsia" w:ascii="仿宋" w:hAnsi="仿宋" w:eastAsia="仿宋" w:cs="仿宋"/>
          <w:sz w:val="28"/>
          <w:szCs w:val="28"/>
        </w:rPr>
        <w:t>第三期：项目经甲方验收通过之日起60日内向乙方支付剩余的项目费用。</w:t>
      </w:r>
    </w:p>
    <w:p>
      <w:pPr>
        <w:numPr>
          <w:ilvl w:val="0"/>
          <w:numId w:val="1"/>
        </w:numPr>
        <w:spacing w:beforeLines="0" w:line="600" w:lineRule="exact"/>
        <w:ind w:firstLine="562" w:firstLineChars="200"/>
        <w:rPr>
          <w:rFonts w:ascii="仿宋" w:hAnsi="仿宋" w:eastAsia="仿宋" w:cs="仿宋"/>
          <w:b/>
          <w:sz w:val="28"/>
          <w:szCs w:val="28"/>
        </w:rPr>
      </w:pPr>
      <w:r>
        <w:rPr>
          <w:rFonts w:hint="eastAsia" w:ascii="仿宋" w:hAnsi="仿宋" w:eastAsia="仿宋" w:cs="仿宋"/>
          <w:b/>
          <w:sz w:val="28"/>
          <w:szCs w:val="28"/>
        </w:rPr>
        <w:t>乙方确认：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上述操作没有异议。如因财政资金的下达、拨付问题导致付款延迟的，不视为甲方违约，乙方不能据此追究甲方逾期付款的违约责任。</w:t>
      </w:r>
    </w:p>
    <w:p>
      <w:pPr>
        <w:spacing w:beforeLines="0" w:line="600" w:lineRule="exact"/>
        <w:ind w:left="560"/>
        <w:rPr>
          <w:rFonts w:ascii="仿宋" w:hAnsi="仿宋" w:eastAsia="仿宋" w:cs="仿宋"/>
          <w:sz w:val="28"/>
          <w:szCs w:val="28"/>
        </w:rPr>
      </w:pPr>
      <w:r>
        <w:rPr>
          <w:rFonts w:hint="eastAsia" w:ascii="仿宋" w:hAnsi="仿宋" w:eastAsia="仿宋" w:cs="仿宋"/>
          <w:sz w:val="28"/>
          <w:szCs w:val="28"/>
        </w:rPr>
        <w:t>（四）乙方账户信息如下：</w:t>
      </w:r>
    </w:p>
    <w:p>
      <w:pPr>
        <w:spacing w:beforeLines="0" w:line="600" w:lineRule="exact"/>
        <w:ind w:firstLine="560" w:firstLineChars="200"/>
        <w:rPr>
          <w:rFonts w:ascii="仿宋" w:hAnsi="仿宋" w:eastAsia="仿宋" w:cs="仿宋"/>
          <w:sz w:val="28"/>
          <w:szCs w:val="28"/>
          <w:lang w:bidi="ar"/>
        </w:rPr>
      </w:pPr>
      <w:r>
        <w:rPr>
          <w:rFonts w:hint="eastAsia" w:ascii="仿宋" w:hAnsi="仿宋" w:eastAsia="仿宋" w:cs="仿宋"/>
          <w:sz w:val="28"/>
          <w:szCs w:val="28"/>
        </w:rPr>
        <w:t>开户名</w:t>
      </w:r>
      <w:r>
        <w:rPr>
          <w:rFonts w:hint="eastAsia" w:ascii="仿宋" w:hAnsi="仿宋" w:eastAsia="仿宋" w:cs="仿宋"/>
          <w:sz w:val="28"/>
          <w:szCs w:val="28"/>
          <w:lang w:bidi="ar"/>
        </w:rPr>
        <w:t>：</w:t>
      </w:r>
    </w:p>
    <w:p>
      <w:pPr>
        <w:spacing w:beforeLines="0" w:line="600" w:lineRule="exact"/>
        <w:ind w:firstLine="560" w:firstLineChars="200"/>
        <w:rPr>
          <w:rFonts w:ascii="仿宋" w:hAnsi="仿宋" w:eastAsia="仿宋" w:cs="仿宋"/>
          <w:sz w:val="28"/>
          <w:szCs w:val="28"/>
          <w:u w:val="single"/>
        </w:rPr>
      </w:pPr>
      <w:r>
        <w:rPr>
          <w:rFonts w:hint="eastAsia" w:ascii="仿宋" w:hAnsi="仿宋" w:eastAsia="仿宋" w:cs="仿宋"/>
          <w:sz w:val="28"/>
          <w:szCs w:val="28"/>
          <w:lang w:bidi="ar"/>
        </w:rPr>
        <w:t>开户行：</w:t>
      </w:r>
    </w:p>
    <w:p>
      <w:pPr>
        <w:spacing w:beforeLines="0" w:line="600" w:lineRule="exact"/>
        <w:ind w:firstLine="560" w:firstLineChars="200"/>
        <w:rPr>
          <w:rFonts w:ascii="仿宋" w:hAnsi="仿宋" w:eastAsia="仿宋" w:cs="仿宋"/>
          <w:sz w:val="28"/>
          <w:szCs w:val="28"/>
        </w:rPr>
      </w:pPr>
      <w:r>
        <w:rPr>
          <w:rFonts w:hint="eastAsia" w:ascii="仿宋" w:hAnsi="仿宋" w:eastAsia="仿宋" w:cs="仿宋"/>
          <w:sz w:val="28"/>
          <w:szCs w:val="28"/>
        </w:rPr>
        <w:t>账</w:t>
      </w:r>
      <w:r>
        <w:rPr>
          <w:rFonts w:ascii="仿宋" w:hAnsi="仿宋" w:eastAsia="仿宋" w:cs="仿宋"/>
          <w:sz w:val="28"/>
          <w:szCs w:val="28"/>
        </w:rPr>
        <w:t xml:space="preserve">  </w:t>
      </w:r>
      <w:r>
        <w:rPr>
          <w:rFonts w:hint="eastAsia" w:ascii="仿宋" w:hAnsi="仿宋" w:eastAsia="仿宋" w:cs="仿宋"/>
          <w:sz w:val="28"/>
          <w:szCs w:val="28"/>
        </w:rPr>
        <w:t>号：</w:t>
      </w:r>
    </w:p>
    <w:p>
      <w:pPr>
        <w:spacing w:beforeLines="0" w:line="600" w:lineRule="exact"/>
        <w:ind w:firstLine="560" w:firstLineChars="200"/>
        <w:rPr>
          <w:rFonts w:ascii="仿宋" w:hAnsi="仿宋" w:eastAsia="仿宋" w:cs="仿宋"/>
          <w:sz w:val="28"/>
          <w:szCs w:val="28"/>
        </w:rPr>
      </w:pPr>
      <w:r>
        <w:rPr>
          <w:rFonts w:hint="eastAsia" w:ascii="仿宋" w:hAnsi="仿宋" w:eastAsia="仿宋" w:cs="仿宋"/>
          <w:sz w:val="28"/>
          <w:szCs w:val="28"/>
        </w:rPr>
        <w:t>（五）甲方开票信息如下：</w:t>
      </w:r>
    </w:p>
    <w:p>
      <w:pPr>
        <w:pStyle w:val="10"/>
        <w:spacing w:beforeLines="0" w:line="60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10"/>
        <w:spacing w:beforeLines="0" w:line="60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1" w:name="_GoBack"/>
      <w:bookmarkEnd w:id="1"/>
      <w:r>
        <w:rPr>
          <w:rFonts w:hint="eastAsia" w:ascii="仿宋" w:hAnsi="仿宋" w:eastAsia="仿宋" w:cs="仿宋"/>
          <w:sz w:val="28"/>
          <w:szCs w:val="28"/>
          <w:lang w:bidi="ar"/>
        </w:rPr>
        <w:t>信用代码：11440700MB2C90725T</w:t>
      </w:r>
    </w:p>
    <w:p>
      <w:pPr>
        <w:spacing w:beforeLines="0" w:line="60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w:t>
      </w:r>
      <w:r>
        <w:rPr>
          <w:rFonts w:ascii="仿宋" w:hAnsi="仿宋" w:eastAsia="仿宋" w:cs="仿宋"/>
          <w:b/>
          <w:bCs/>
          <w:sz w:val="28"/>
          <w:szCs w:val="28"/>
        </w:rPr>
        <w:t xml:space="preserve">  </w:t>
      </w:r>
      <w:r>
        <w:rPr>
          <w:rFonts w:hint="eastAsia" w:ascii="仿宋" w:hAnsi="仿宋" w:eastAsia="仿宋" w:cs="仿宋"/>
          <w:b/>
          <w:bCs/>
          <w:sz w:val="28"/>
          <w:szCs w:val="28"/>
        </w:rPr>
        <w:t>验收方式</w:t>
      </w:r>
      <w:r>
        <w:rPr>
          <w:rFonts w:ascii="仿宋" w:hAnsi="仿宋" w:eastAsia="仿宋" w:cs="仿宋"/>
          <w:color w:val="666666"/>
          <w:sz w:val="28"/>
          <w:szCs w:val="28"/>
          <w:shd w:val="clear" w:color="auto" w:fill="FFFFFF"/>
        </w:rPr>
        <w:t xml:space="preserve"> </w:t>
      </w:r>
    </w:p>
    <w:p>
      <w:pPr>
        <w:numPr>
          <w:ilvl w:val="0"/>
          <w:numId w:val="2"/>
        </w:numPr>
        <w:spacing w:beforeLines="0" w:line="600" w:lineRule="exact"/>
        <w:ind w:firstLine="560" w:firstLineChars="200"/>
        <w:rPr>
          <w:rFonts w:ascii="仿宋" w:hAnsi="仿宋" w:eastAsia="仿宋" w:cs="仿宋"/>
          <w:sz w:val="28"/>
          <w:szCs w:val="28"/>
        </w:rPr>
      </w:pPr>
      <w:r>
        <w:rPr>
          <w:rFonts w:hint="eastAsia" w:ascii="仿宋" w:hAnsi="仿宋" w:eastAsia="仿宋" w:cs="仿宋"/>
          <w:sz w:val="28"/>
          <w:szCs w:val="28"/>
        </w:rPr>
        <w:t>验收时间：本项目结束之日起</w:t>
      </w:r>
      <w:r>
        <w:rPr>
          <w:rFonts w:ascii="仿宋" w:hAnsi="仿宋" w:eastAsia="仿宋" w:cs="仿宋"/>
          <w:sz w:val="28"/>
          <w:szCs w:val="28"/>
          <w:u w:val="single"/>
        </w:rPr>
        <w:t xml:space="preserve"> </w:t>
      </w:r>
      <w:r>
        <w:rPr>
          <w:rFonts w:hint="eastAsia" w:ascii="仿宋" w:hAnsi="仿宋" w:eastAsia="仿宋" w:cs="仿宋"/>
          <w:sz w:val="28"/>
          <w:szCs w:val="28"/>
          <w:u w:val="single"/>
        </w:rPr>
        <w:t>15</w:t>
      </w:r>
      <w:r>
        <w:rPr>
          <w:rFonts w:hint="eastAsia" w:ascii="仿宋" w:hAnsi="仿宋" w:eastAsia="仿宋" w:cs="仿宋"/>
          <w:sz w:val="28"/>
          <w:szCs w:val="28"/>
        </w:rPr>
        <w:t>个工作日内，乙方应按采购公告及甲方要求提交项目相关的文件、资料等成果性资料给甲方进行验收，甲方在收到乙方提交的上述成果性资料之日起</w:t>
      </w:r>
      <w:r>
        <w:rPr>
          <w:rFonts w:ascii="仿宋" w:hAnsi="仿宋" w:eastAsia="仿宋" w:cs="仿宋"/>
          <w:sz w:val="28"/>
          <w:szCs w:val="28"/>
        </w:rPr>
        <w:t>20个工作日内完成验收工作；但因乙方自身原因导致甲方无法在上述期限内完成验收的，由此产生的费用、损失由乙方自行承担。</w:t>
      </w:r>
    </w:p>
    <w:p>
      <w:pPr>
        <w:numPr>
          <w:ilvl w:val="0"/>
          <w:numId w:val="2"/>
        </w:numPr>
        <w:spacing w:beforeLines="0" w:line="60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w:t>
      </w:r>
    </w:p>
    <w:p>
      <w:pPr>
        <w:numPr>
          <w:ilvl w:val="0"/>
          <w:numId w:val="2"/>
        </w:numPr>
        <w:spacing w:beforeLines="0" w:line="60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的，乙方应在甲方指定期限内采取弥补措施并再次提交给甲方验收。验收合格后由甲方和乙方共同签字确认并作为甲方向乙方支付第三期款项支付的依据；</w:t>
      </w:r>
      <w:r>
        <w:rPr>
          <w:rFonts w:ascii="仿宋" w:hAnsi="仿宋" w:eastAsia="仿宋" w:cs="仿宋"/>
          <w:sz w:val="28"/>
          <w:szCs w:val="28"/>
        </w:rPr>
        <w:t>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r>
        <w:rPr>
          <w:rFonts w:hint="eastAsia" w:ascii="仿宋" w:hAnsi="仿宋" w:eastAsia="仿宋" w:cs="仿宋"/>
          <w:sz w:val="28"/>
          <w:szCs w:val="28"/>
        </w:rPr>
        <w:t>。</w:t>
      </w:r>
    </w:p>
    <w:p>
      <w:pPr>
        <w:spacing w:beforeLines="0" w:line="600" w:lineRule="exact"/>
        <w:rPr>
          <w:rFonts w:ascii="仿宋" w:hAnsi="仿宋" w:eastAsia="仿宋" w:cs="仿宋"/>
          <w:b/>
          <w:bCs/>
          <w:sz w:val="28"/>
          <w:szCs w:val="28"/>
        </w:rPr>
      </w:pPr>
      <w:r>
        <w:rPr>
          <w:rFonts w:hint="eastAsia" w:ascii="仿宋" w:hAnsi="仿宋" w:eastAsia="仿宋" w:cs="仿宋"/>
          <w:b/>
          <w:bCs/>
          <w:sz w:val="28"/>
          <w:szCs w:val="28"/>
        </w:rPr>
        <w:t>第四条</w:t>
      </w:r>
      <w:r>
        <w:rPr>
          <w:rFonts w:ascii="仿宋" w:hAnsi="仿宋" w:eastAsia="仿宋" w:cs="仿宋"/>
          <w:b/>
          <w:bCs/>
          <w:sz w:val="28"/>
          <w:szCs w:val="28"/>
        </w:rPr>
        <w:t xml:space="preserve">  </w:t>
      </w:r>
      <w:r>
        <w:rPr>
          <w:rFonts w:hint="eastAsia" w:ascii="仿宋" w:hAnsi="仿宋" w:eastAsia="仿宋" w:cs="仿宋"/>
          <w:b/>
          <w:bCs/>
          <w:sz w:val="28"/>
          <w:szCs w:val="28"/>
        </w:rPr>
        <w:t>甲方的权利和义务</w:t>
      </w:r>
    </w:p>
    <w:p>
      <w:pPr>
        <w:numPr>
          <w:ilvl w:val="0"/>
          <w:numId w:val="3"/>
        </w:numPr>
        <w:spacing w:beforeLines="0" w:line="60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3"/>
        </w:numPr>
        <w:spacing w:beforeLines="0" w:line="60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3"/>
        </w:numPr>
        <w:spacing w:beforeLines="0" w:line="60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3"/>
        </w:numPr>
        <w:spacing w:beforeLines="0" w:line="60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3"/>
        </w:numPr>
        <w:spacing w:beforeLines="0" w:line="60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3"/>
        </w:numPr>
        <w:spacing w:beforeLines="0" w:line="60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beforeLines="0" w:line="600" w:lineRule="exact"/>
        <w:rPr>
          <w:rFonts w:ascii="仿宋" w:hAnsi="仿宋" w:eastAsia="仿宋" w:cs="仿宋"/>
          <w:b/>
          <w:bCs/>
          <w:sz w:val="28"/>
          <w:szCs w:val="28"/>
        </w:rPr>
      </w:pPr>
      <w:r>
        <w:rPr>
          <w:rFonts w:hint="eastAsia" w:ascii="仿宋" w:hAnsi="仿宋" w:eastAsia="仿宋" w:cs="仿宋"/>
          <w:b/>
          <w:bCs/>
          <w:sz w:val="28"/>
          <w:szCs w:val="28"/>
        </w:rPr>
        <w:t>第五条</w:t>
      </w:r>
      <w:r>
        <w:rPr>
          <w:rFonts w:ascii="仿宋" w:hAnsi="仿宋" w:eastAsia="仿宋" w:cs="仿宋"/>
          <w:b/>
          <w:bCs/>
          <w:sz w:val="28"/>
          <w:szCs w:val="28"/>
        </w:rPr>
        <w:t xml:space="preserve">  </w:t>
      </w:r>
      <w:r>
        <w:rPr>
          <w:rFonts w:hint="eastAsia" w:ascii="仿宋" w:hAnsi="仿宋" w:eastAsia="仿宋" w:cs="仿宋"/>
          <w:b/>
          <w:bCs/>
          <w:sz w:val="28"/>
          <w:szCs w:val="28"/>
        </w:rPr>
        <w:t>乙方的权利和义务</w:t>
      </w:r>
    </w:p>
    <w:p>
      <w:pPr>
        <w:numPr>
          <w:ilvl w:val="0"/>
          <w:numId w:val="4"/>
        </w:numPr>
        <w:adjustRightInd w:val="0"/>
        <w:snapToGrid w:val="0"/>
        <w:spacing w:beforeLines="0" w:line="60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根据甲方要求做出工作实施方案，并完成工作任务以及确保完成任务期间的人身安全、公私财产安全、交通安全等各项安全事宜及承担责任，若因乙方原因导致出现安全事故、安全责任等情况发生的，由乙方承担全部的赔偿责任</w:t>
      </w:r>
      <w:r>
        <w:rPr>
          <w:rFonts w:hint="eastAsia" w:ascii="仿宋" w:hAnsi="仿宋" w:eastAsia="仿宋" w:cs="仿宋"/>
          <w:sz w:val="28"/>
          <w:szCs w:val="28"/>
        </w:rPr>
        <w:t>。</w:t>
      </w:r>
    </w:p>
    <w:p>
      <w:pPr>
        <w:numPr>
          <w:ilvl w:val="0"/>
          <w:numId w:val="4"/>
        </w:numPr>
        <w:adjustRightInd w:val="0"/>
        <w:snapToGrid w:val="0"/>
        <w:spacing w:beforeLines="0" w:line="60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无法继续履行的，乙方应在知晓该等事项之日起1个工作日内通知甲方并提供合同无法履行的客观依据，同时采取措施减少损失。甲方获得通知，同意变更合同内容或解除本合同的，双方另行签署书面补充协议</w:t>
      </w:r>
      <w:r>
        <w:rPr>
          <w:rFonts w:hint="eastAsia" w:ascii="仿宋" w:hAnsi="仿宋" w:eastAsia="仿宋" w:cs="仿宋"/>
          <w:sz w:val="28"/>
          <w:szCs w:val="28"/>
        </w:rPr>
        <w:t>。</w:t>
      </w:r>
    </w:p>
    <w:p>
      <w:pPr>
        <w:numPr>
          <w:ilvl w:val="0"/>
          <w:numId w:val="4"/>
        </w:numPr>
        <w:adjustRightInd w:val="0"/>
        <w:snapToGrid w:val="0"/>
        <w:spacing w:beforeLines="0" w:line="60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乙方没有及时通知并采取适当措施，致使合同全部或者部分不能履行的，乙方承担合同不能履行的全部风险及责任，甲方不予支付未履行部分的合同价款给乙方</w:t>
      </w:r>
      <w:r>
        <w:rPr>
          <w:rFonts w:hint="eastAsia" w:ascii="仿宋" w:hAnsi="仿宋" w:eastAsia="仿宋" w:cs="仿宋"/>
          <w:sz w:val="28"/>
          <w:szCs w:val="28"/>
        </w:rPr>
        <w:t>。</w:t>
      </w:r>
    </w:p>
    <w:p>
      <w:pPr>
        <w:numPr>
          <w:ilvl w:val="0"/>
          <w:numId w:val="4"/>
        </w:numPr>
        <w:adjustRightInd w:val="0"/>
        <w:snapToGrid w:val="0"/>
        <w:spacing w:beforeLines="0" w:line="60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乙方承诺严格遵守国家关于保密（包括私隐）方面的所有法律法规，对涉及单位的数据及资料保密。所有工作时间内，可能或必须知道的甲方书面资料或其他拷贝资料，在项目完成并在甲方验收后，不得保留书面或其他形式的拷贝资料，并对已知的数据、资料保密，不得泄露，否则，应当依法承担相应的法律责任包括但不限于律师费、诉讼费、赔偿款、交通费、调查费等。</w:t>
      </w:r>
    </w:p>
    <w:p>
      <w:pPr>
        <w:spacing w:beforeLines="0" w:line="600" w:lineRule="exact"/>
        <w:rPr>
          <w:rFonts w:ascii="仿宋" w:hAnsi="仿宋" w:eastAsia="仿宋" w:cs="仿宋"/>
          <w:b/>
          <w:bCs/>
          <w:sz w:val="28"/>
          <w:szCs w:val="28"/>
        </w:rPr>
      </w:pPr>
      <w:r>
        <w:rPr>
          <w:rFonts w:hint="eastAsia" w:ascii="仿宋" w:hAnsi="仿宋" w:eastAsia="仿宋" w:cs="仿宋"/>
          <w:b/>
          <w:bCs/>
          <w:sz w:val="28"/>
          <w:szCs w:val="28"/>
        </w:rPr>
        <w:t>第六条</w:t>
      </w:r>
      <w:r>
        <w:rPr>
          <w:rFonts w:ascii="仿宋" w:hAnsi="仿宋" w:eastAsia="仿宋" w:cs="仿宋"/>
          <w:b/>
          <w:bCs/>
          <w:sz w:val="28"/>
          <w:szCs w:val="28"/>
        </w:rPr>
        <w:t xml:space="preserve">  </w:t>
      </w:r>
      <w:r>
        <w:rPr>
          <w:rFonts w:hint="eastAsia" w:ascii="仿宋" w:hAnsi="仿宋" w:eastAsia="仿宋" w:cs="仿宋"/>
          <w:b/>
          <w:bCs/>
          <w:sz w:val="28"/>
          <w:szCs w:val="28"/>
        </w:rPr>
        <w:t>不可抗力</w:t>
      </w:r>
    </w:p>
    <w:p>
      <w:pPr>
        <w:numPr>
          <w:ilvl w:val="0"/>
          <w:numId w:val="5"/>
        </w:numPr>
        <w:spacing w:beforeLines="0" w:line="60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5"/>
        </w:numPr>
        <w:spacing w:beforeLines="0" w:line="60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spacing w:beforeLines="0" w:line="60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w:t>
      </w:r>
      <w:r>
        <w:rPr>
          <w:rFonts w:ascii="仿宋" w:hAnsi="仿宋" w:eastAsia="仿宋" w:cs="仿宋"/>
          <w:sz w:val="28"/>
          <w:szCs w:val="28"/>
        </w:rPr>
        <w:t>0</w:t>
      </w:r>
      <w:r>
        <w:rPr>
          <w:rFonts w:hint="eastAsia" w:ascii="仿宋" w:hAnsi="仿宋" w:eastAsia="仿宋" w:cs="仿宋"/>
          <w:sz w:val="28"/>
          <w:szCs w:val="28"/>
        </w:rPr>
        <w:t>天，另一方有权终止合同，双方在不可抗力影响的范围内均无须承担任何法律责任（清付应缴未缴的款项的责任除外）。</w:t>
      </w:r>
    </w:p>
    <w:p>
      <w:pPr>
        <w:numPr>
          <w:ilvl w:val="0"/>
          <w:numId w:val="6"/>
        </w:numPr>
        <w:spacing w:beforeLines="0" w:line="600" w:lineRule="exact"/>
        <w:rPr>
          <w:rFonts w:ascii="仿宋" w:hAnsi="仿宋" w:eastAsia="仿宋" w:cs="仿宋"/>
          <w:b/>
          <w:bCs/>
          <w:sz w:val="28"/>
          <w:szCs w:val="28"/>
        </w:rPr>
      </w:pPr>
      <w:r>
        <w:rPr>
          <w:rFonts w:ascii="仿宋" w:hAnsi="仿宋" w:eastAsia="仿宋" w:cs="仿宋"/>
          <w:b/>
          <w:bCs/>
          <w:sz w:val="28"/>
          <w:szCs w:val="28"/>
        </w:rPr>
        <w:t xml:space="preserve"> </w:t>
      </w:r>
      <w:r>
        <w:rPr>
          <w:rFonts w:hint="eastAsia" w:ascii="仿宋" w:hAnsi="仿宋" w:eastAsia="仿宋" w:cs="仿宋"/>
          <w:b/>
          <w:bCs/>
          <w:sz w:val="28"/>
          <w:szCs w:val="28"/>
        </w:rPr>
        <w:t>知识产权归属</w:t>
      </w:r>
    </w:p>
    <w:p>
      <w:pPr>
        <w:pStyle w:val="2"/>
        <w:numPr>
          <w:ilvl w:val="0"/>
          <w:numId w:val="7"/>
        </w:numPr>
        <w:spacing w:beforeLines="0" w:line="600" w:lineRule="exact"/>
        <w:ind w:firstLine="560"/>
        <w:rPr>
          <w:szCs w:val="21"/>
        </w:rPr>
      </w:pPr>
      <w:r>
        <w:rPr>
          <w:rFonts w:hint="eastAsia" w:ascii="仿宋" w:hAnsi="仿宋" w:eastAsia="仿宋" w:cs="仿宋"/>
          <w:sz w:val="28"/>
          <w:szCs w:val="28"/>
        </w:rPr>
        <w:t>乙方根据本合同向甲方提供的资料及其所包含的图形、图片、文字等素材以及因本合同产生的作品（包括但不限于任何图案、图像、文字等），其知识产权和其他权益均归甲方所有，未经甲方事先书面许可乙方不得为本合同之外的任何目的、以任何形式自行使用或擅自许可任何第三方使用。</w:t>
      </w:r>
    </w:p>
    <w:p>
      <w:pPr>
        <w:pStyle w:val="2"/>
        <w:widowControl w:val="0"/>
        <w:numPr>
          <w:ilvl w:val="0"/>
          <w:numId w:val="7"/>
        </w:numPr>
        <w:spacing w:beforeLines="0" w:line="600" w:lineRule="exact"/>
        <w:ind w:firstLine="560"/>
        <w:rPr>
          <w:rFonts w:ascii="仿宋" w:hAnsi="仿宋" w:eastAsia="仿宋" w:cs="仿宋"/>
          <w:sz w:val="28"/>
          <w:szCs w:val="28"/>
        </w:rPr>
      </w:pPr>
      <w:r>
        <w:rPr>
          <w:rFonts w:hint="eastAsia" w:ascii="仿宋" w:hAnsi="仿宋" w:eastAsia="仿宋" w:cs="仿宋"/>
          <w:sz w:val="28"/>
          <w:szCs w:val="28"/>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spacing w:beforeLines="0" w:line="600" w:lineRule="exact"/>
        <w:rPr>
          <w:rFonts w:ascii="仿宋" w:hAnsi="仿宋" w:eastAsia="仿宋" w:cs="仿宋"/>
          <w:sz w:val="28"/>
          <w:szCs w:val="28"/>
        </w:rPr>
      </w:pPr>
      <w:r>
        <w:rPr>
          <w:rFonts w:hint="eastAsia" w:ascii="仿宋" w:hAnsi="仿宋" w:eastAsia="仿宋" w:cs="仿宋"/>
          <w:b/>
          <w:bCs/>
          <w:sz w:val="28"/>
          <w:szCs w:val="28"/>
        </w:rPr>
        <w:t>第八条</w:t>
      </w:r>
      <w:r>
        <w:rPr>
          <w:rFonts w:ascii="仿宋" w:hAnsi="仿宋" w:eastAsia="仿宋" w:cs="仿宋"/>
          <w:b/>
          <w:bCs/>
          <w:sz w:val="28"/>
          <w:szCs w:val="28"/>
        </w:rPr>
        <w:t xml:space="preserve">  </w:t>
      </w:r>
      <w:r>
        <w:rPr>
          <w:rFonts w:hint="eastAsia" w:ascii="仿宋" w:hAnsi="仿宋" w:eastAsia="仿宋" w:cs="仿宋"/>
          <w:b/>
          <w:bCs/>
          <w:sz w:val="28"/>
          <w:szCs w:val="28"/>
        </w:rPr>
        <w:t>双方确定，出现下列情形，致使本合同的履行成为不必要或不能的，可以解除本合同：</w:t>
      </w:r>
    </w:p>
    <w:p>
      <w:pPr>
        <w:numPr>
          <w:ilvl w:val="0"/>
          <w:numId w:val="8"/>
        </w:numPr>
        <w:spacing w:beforeLines="0" w:line="60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8"/>
        </w:numPr>
        <w:spacing w:beforeLines="0" w:line="60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8"/>
        </w:numPr>
        <w:spacing w:beforeLines="0" w:line="60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beforeLines="0" w:line="600" w:lineRule="exact"/>
        <w:rPr>
          <w:rFonts w:ascii="仿宋" w:hAnsi="仿宋" w:eastAsia="仿宋" w:cs="仿宋"/>
          <w:b/>
          <w:bCs/>
          <w:sz w:val="28"/>
          <w:szCs w:val="28"/>
        </w:rPr>
      </w:pPr>
      <w:r>
        <w:rPr>
          <w:rFonts w:hint="eastAsia" w:ascii="仿宋" w:hAnsi="仿宋" w:eastAsia="仿宋" w:cs="仿宋"/>
          <w:b/>
          <w:bCs/>
          <w:sz w:val="28"/>
          <w:szCs w:val="28"/>
        </w:rPr>
        <w:t>第九条</w:t>
      </w:r>
      <w:r>
        <w:rPr>
          <w:rFonts w:ascii="仿宋" w:hAnsi="仿宋" w:eastAsia="仿宋" w:cs="仿宋"/>
          <w:b/>
          <w:bCs/>
          <w:sz w:val="28"/>
          <w:szCs w:val="28"/>
        </w:rPr>
        <w:t xml:space="preserve">  </w:t>
      </w:r>
      <w:r>
        <w:rPr>
          <w:rFonts w:hint="eastAsia" w:ascii="仿宋" w:hAnsi="仿宋" w:eastAsia="仿宋" w:cs="仿宋"/>
          <w:b/>
          <w:bCs/>
          <w:sz w:val="28"/>
          <w:szCs w:val="28"/>
        </w:rPr>
        <w:t>争议的解决办法</w:t>
      </w:r>
    </w:p>
    <w:p>
      <w:pPr>
        <w:numPr>
          <w:ilvl w:val="255"/>
          <w:numId w:val="0"/>
        </w:numPr>
        <w:spacing w:beforeLines="0" w:line="60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numPr>
          <w:ilvl w:val="0"/>
          <w:numId w:val="9"/>
        </w:numPr>
        <w:spacing w:beforeLines="0" w:line="600" w:lineRule="exact"/>
        <w:jc w:val="left"/>
        <w:rPr>
          <w:rFonts w:ascii="仿宋" w:hAnsi="仿宋" w:eastAsia="仿宋" w:cs="仿宋"/>
          <w:b/>
          <w:bCs/>
          <w:sz w:val="28"/>
          <w:szCs w:val="28"/>
        </w:rPr>
      </w:pPr>
      <w:r>
        <w:rPr>
          <w:rFonts w:hint="eastAsia" w:ascii="仿宋" w:hAnsi="仿宋" w:eastAsia="仿宋" w:cs="仿宋"/>
          <w:b/>
          <w:bCs/>
          <w:sz w:val="28"/>
          <w:szCs w:val="28"/>
        </w:rPr>
        <w:t>违约责任</w:t>
      </w:r>
    </w:p>
    <w:p>
      <w:pPr>
        <w:numPr>
          <w:ilvl w:val="0"/>
          <w:numId w:val="10"/>
        </w:numPr>
        <w:spacing w:beforeLines="0" w:line="600" w:lineRule="exact"/>
        <w:rPr>
          <w:rFonts w:ascii="仿宋" w:hAnsi="仿宋" w:eastAsia="仿宋" w:cs="仿宋"/>
          <w:sz w:val="28"/>
          <w:szCs w:val="28"/>
        </w:rPr>
      </w:pPr>
      <w:r>
        <w:rPr>
          <w:rFonts w:hint="eastAsia" w:ascii="仿宋" w:hAnsi="仿宋" w:eastAsia="仿宋" w:cs="仿宋"/>
          <w:sz w:val="28"/>
          <w:szCs w:val="28"/>
        </w:rPr>
        <w:t>甲方的违约责任：</w:t>
      </w:r>
    </w:p>
    <w:p>
      <w:pPr>
        <w:spacing w:beforeLines="0" w:line="60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10"/>
        </w:numPr>
        <w:spacing w:beforeLines="0" w:line="600" w:lineRule="exact"/>
        <w:rPr>
          <w:rFonts w:ascii="仿宋" w:hAnsi="仿宋" w:eastAsia="仿宋" w:cs="仿宋"/>
          <w:sz w:val="28"/>
          <w:szCs w:val="28"/>
        </w:rPr>
      </w:pPr>
      <w:r>
        <w:rPr>
          <w:rFonts w:hint="eastAsia" w:ascii="仿宋" w:hAnsi="仿宋" w:eastAsia="仿宋" w:cs="仿宋"/>
          <w:sz w:val="28"/>
          <w:szCs w:val="28"/>
        </w:rPr>
        <w:t>乙方的违约责任：</w:t>
      </w:r>
    </w:p>
    <w:p>
      <w:pPr>
        <w:spacing w:beforeLines="0" w:line="60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1.乙方未按照合同约定及时提交项目成果性文件或逾期完成项目工作的，从逾期之日起，甲方有权要求乙方按本项目总费用的日千分之一向甲方支付违约金直到乙方提交或者完成之日止。</w:t>
      </w:r>
    </w:p>
    <w:p>
      <w:pPr>
        <w:spacing w:beforeLines="0" w:line="60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beforeLines="0" w:line="60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beforeLines="0" w:line="60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spacing w:beforeLines="0" w:line="600" w:lineRule="exact"/>
        <w:ind w:firstLine="560" w:firstLineChars="200"/>
        <w:rPr>
          <w:rFonts w:ascii="仿宋" w:hAnsi="仿宋" w:eastAsia="仿宋" w:cs="仿宋"/>
          <w:b/>
          <w:bCs/>
          <w:sz w:val="28"/>
          <w:szCs w:val="28"/>
        </w:rPr>
      </w:pPr>
      <w:r>
        <w:rPr>
          <w:rFonts w:hint="eastAsia" w:ascii="仿宋" w:hAnsi="仿宋" w:eastAsia="仿宋" w:cs="仿宋"/>
          <w:sz w:val="28"/>
          <w:szCs w:val="28"/>
        </w:rPr>
        <w:t>（3）未经甲方同意，乙方将本合同项目部分或全部技术服务工作转让第三人负责的。</w:t>
      </w:r>
    </w:p>
    <w:p>
      <w:pPr>
        <w:numPr>
          <w:ilvl w:val="0"/>
          <w:numId w:val="9"/>
        </w:numPr>
        <w:spacing w:beforeLines="0" w:line="600" w:lineRule="exact"/>
        <w:jc w:val="left"/>
        <w:rPr>
          <w:rFonts w:ascii="仿宋" w:hAnsi="仿宋" w:eastAsia="仿宋" w:cs="仿宋"/>
          <w:b/>
          <w:bCs/>
          <w:sz w:val="28"/>
          <w:szCs w:val="28"/>
        </w:rPr>
      </w:pPr>
      <w:r>
        <w:rPr>
          <w:rFonts w:hint="eastAsia" w:ascii="仿宋" w:hAnsi="仿宋" w:eastAsia="仿宋" w:cs="仿宋"/>
          <w:b/>
          <w:bCs/>
          <w:sz w:val="28"/>
          <w:szCs w:val="28"/>
        </w:rPr>
        <w:t>其他</w:t>
      </w:r>
    </w:p>
    <w:p>
      <w:pPr>
        <w:numPr>
          <w:ilvl w:val="0"/>
          <w:numId w:val="11"/>
        </w:numPr>
        <w:spacing w:beforeLines="0" w:line="60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11"/>
        </w:numPr>
        <w:spacing w:beforeLines="0" w:line="600" w:lineRule="exact"/>
        <w:rPr>
          <w:rFonts w:ascii="仿宋" w:hAnsi="仿宋" w:eastAsia="仿宋" w:cs="仿宋"/>
          <w:sz w:val="28"/>
          <w:szCs w:val="28"/>
        </w:rPr>
      </w:pPr>
      <w:r>
        <w:rPr>
          <w:rFonts w:hint="eastAsia" w:ascii="仿宋" w:hAnsi="仿宋" w:eastAsia="仿宋" w:cs="仿宋"/>
          <w:sz w:val="28"/>
          <w:szCs w:val="28"/>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ascii="仿宋" w:hAnsi="仿宋" w:eastAsia="仿宋" w:cs="仿宋"/>
          <w:sz w:val="28"/>
          <w:szCs w:val="28"/>
        </w:rPr>
        <w:t>。</w:t>
      </w:r>
    </w:p>
    <w:p>
      <w:pPr>
        <w:numPr>
          <w:ilvl w:val="0"/>
          <w:numId w:val="11"/>
        </w:numPr>
        <w:spacing w:beforeLines="0" w:line="600" w:lineRule="exact"/>
        <w:rPr>
          <w:rFonts w:ascii="仿宋" w:hAnsi="仿宋" w:eastAsia="仿宋" w:cs="仿宋"/>
          <w:sz w:val="28"/>
          <w:szCs w:val="28"/>
        </w:rPr>
      </w:pPr>
      <w:r>
        <w:rPr>
          <w:rFonts w:hint="eastAsia" w:ascii="仿宋" w:hAnsi="仿宋" w:eastAsia="仿宋" w:cs="仿宋"/>
          <w:sz w:val="28"/>
          <w:szCs w:val="28"/>
        </w:rPr>
        <w:t>本合同一式肆份，自甲、乙双方签字和盖章之日起生效，甲方执叁份、乙方执壹份，具有同等法律效力。</w:t>
      </w:r>
    </w:p>
    <w:p>
      <w:pPr>
        <w:pStyle w:val="12"/>
        <w:numPr>
          <w:ilvl w:val="0"/>
          <w:numId w:val="11"/>
        </w:numPr>
        <w:autoSpaceDE/>
        <w:autoSpaceDN/>
        <w:spacing w:beforeLines="0" w:line="600" w:lineRule="exact"/>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12"/>
        <w:numPr>
          <w:ilvl w:val="0"/>
          <w:numId w:val="12"/>
        </w:numPr>
        <w:autoSpaceDE/>
        <w:autoSpaceDN/>
        <w:spacing w:beforeLines="0" w:line="600" w:lineRule="exact"/>
        <w:ind w:left="0" w:firstLine="608"/>
        <w:rPr>
          <w:rFonts w:ascii="仿宋" w:hAnsi="仿宋" w:eastAsia="仿宋" w:cs="仿宋"/>
          <w:szCs w:val="28"/>
        </w:rPr>
      </w:pPr>
      <w:r>
        <w:rPr>
          <w:rFonts w:hint="eastAsia" w:ascii="仿宋" w:hAnsi="仿宋" w:eastAsia="仿宋" w:cs="仿宋"/>
          <w:bCs/>
          <w:szCs w:val="28"/>
        </w:rPr>
        <w:t>江门市市场监督管理局开</w:t>
      </w:r>
      <w:r>
        <w:rPr>
          <w:rFonts w:hint="eastAsia" w:ascii="仿宋" w:hAnsi="仿宋" w:eastAsia="仿宋" w:cs="仿宋"/>
          <w:spacing w:val="0"/>
          <w:kern w:val="2"/>
          <w:szCs w:val="28"/>
        </w:rPr>
        <w:t>展</w:t>
      </w:r>
      <w:r>
        <w:rPr>
          <w:rFonts w:hint="eastAsia" w:ascii="仿宋" w:hAnsi="仿宋" w:eastAsia="仿宋" w:cs="仿宋"/>
          <w:bCs/>
          <w:szCs w:val="28"/>
        </w:rPr>
        <w:t>知识产权强企培育</w:t>
      </w:r>
      <w:r>
        <w:rPr>
          <w:rFonts w:hint="eastAsia" w:ascii="仿宋" w:hAnsi="仿宋" w:eastAsia="仿宋" w:cs="仿宋"/>
          <w:spacing w:val="0"/>
          <w:kern w:val="2"/>
          <w:szCs w:val="28"/>
        </w:rPr>
        <w:t>项</w:t>
      </w:r>
      <w:r>
        <w:rPr>
          <w:rFonts w:hint="eastAsia" w:ascii="仿宋" w:hAnsi="仿宋" w:eastAsia="仿宋" w:cs="仿宋"/>
          <w:szCs w:val="28"/>
        </w:rPr>
        <w:t>目采购公告；</w:t>
      </w:r>
    </w:p>
    <w:p>
      <w:pPr>
        <w:pStyle w:val="12"/>
        <w:numPr>
          <w:ilvl w:val="0"/>
          <w:numId w:val="12"/>
        </w:numPr>
        <w:autoSpaceDE/>
        <w:autoSpaceDN/>
        <w:spacing w:beforeLines="0" w:line="600" w:lineRule="exact"/>
        <w:ind w:left="0"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12"/>
        <w:numPr>
          <w:ilvl w:val="0"/>
          <w:numId w:val="12"/>
        </w:numPr>
        <w:autoSpaceDE/>
        <w:autoSpaceDN/>
        <w:spacing w:beforeLines="0" w:line="600" w:lineRule="exact"/>
        <w:ind w:left="0" w:firstLine="608"/>
        <w:rPr>
          <w:rFonts w:ascii="仿宋" w:hAnsi="仿宋" w:eastAsia="仿宋" w:cs="仿宋"/>
          <w:szCs w:val="28"/>
        </w:rPr>
      </w:pPr>
      <w:r>
        <w:rPr>
          <w:rFonts w:hint="eastAsia" w:ascii="仿宋" w:hAnsi="仿宋" w:eastAsia="仿宋" w:cs="仿宋"/>
          <w:szCs w:val="28"/>
        </w:rPr>
        <w:t>其他附件及补充协议等资料。</w:t>
      </w:r>
    </w:p>
    <w:p>
      <w:pPr>
        <w:spacing w:before="0" w:beforeLines="0" w:line="600" w:lineRule="exact"/>
        <w:ind w:firstLine="560" w:firstLineChars="200"/>
      </w:pPr>
      <w:r>
        <w:rPr>
          <w:rFonts w:hint="eastAsia" w:ascii="仿宋" w:hAnsi="仿宋" w:eastAsia="仿宋" w:cs="仿宋"/>
          <w:sz w:val="28"/>
          <w:szCs w:val="28"/>
        </w:rPr>
        <w:t>（以下无正文）</w:t>
      </w:r>
    </w:p>
    <w:p>
      <w:pPr>
        <w:pStyle w:val="5"/>
        <w:spacing w:beforeLines="0" w:line="600" w:lineRule="exact"/>
        <w:ind w:firstLine="608"/>
        <w:rPr>
          <w:rFonts w:ascii="仿宋" w:hAnsi="仿宋" w:eastAsia="仿宋" w:cs="仿宋"/>
          <w:szCs w:val="28"/>
        </w:rPr>
      </w:pPr>
    </w:p>
    <w:p>
      <w:pPr>
        <w:widowControl/>
        <w:spacing w:beforeLines="0" w:line="600" w:lineRule="exact"/>
        <w:jc w:val="left"/>
        <w:rPr>
          <w:rFonts w:ascii="仿宋" w:hAnsi="仿宋" w:eastAsia="仿宋" w:cs="仿宋"/>
          <w:b/>
          <w:bCs/>
          <w:sz w:val="28"/>
          <w:szCs w:val="28"/>
        </w:rPr>
      </w:pPr>
    </w:p>
    <w:p>
      <w:pPr>
        <w:spacing w:beforeLines="0" w:line="60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：江门市市场监督管理局</w:t>
      </w:r>
      <w:r>
        <w:rPr>
          <w:rFonts w:ascii="仿宋" w:hAnsi="仿宋" w:eastAsia="仿宋" w:cs="仿宋"/>
          <w:sz w:val="28"/>
          <w:szCs w:val="28"/>
        </w:rPr>
        <w:t xml:space="preserve">  </w:t>
      </w:r>
    </w:p>
    <w:p>
      <w:pPr>
        <w:spacing w:beforeLines="0" w:line="60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beforeLines="0" w:line="60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r>
        <w:rPr>
          <w:rFonts w:ascii="仿宋" w:hAnsi="仿宋" w:eastAsia="仿宋" w:cs="仿宋"/>
          <w:sz w:val="28"/>
          <w:szCs w:val="28"/>
        </w:rPr>
        <w:t xml:space="preserve">    </w:t>
      </w:r>
    </w:p>
    <w:p>
      <w:pPr>
        <w:spacing w:beforeLines="0" w:line="60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p>
      <w:pPr>
        <w:spacing w:beforeLines="0" w:line="600" w:lineRule="exact"/>
        <w:rPr>
          <w:rFonts w:ascii="仿宋" w:hAnsi="仿宋" w:eastAsia="仿宋" w:cs="仿宋"/>
          <w:sz w:val="28"/>
          <w:szCs w:val="28"/>
        </w:rPr>
      </w:pPr>
      <w:r>
        <w:rPr>
          <w:rFonts w:ascii="仿宋" w:hAnsi="仿宋" w:eastAsia="仿宋" w:cs="仿宋"/>
          <w:sz w:val="28"/>
          <w:szCs w:val="28"/>
        </w:rPr>
        <w:t xml:space="preserve"> </w:t>
      </w:r>
    </w:p>
    <w:p>
      <w:pPr>
        <w:spacing w:beforeLines="0" w:line="60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beforeLines="0" w:line="60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beforeLines="0" w:line="60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beforeLines="0" w:line="60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10</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10</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23AD0A2C"/>
    <w:multiLevelType w:val="singleLevel"/>
    <w:tmpl w:val="23AD0A2C"/>
    <w:lvl w:ilvl="0" w:tentative="0">
      <w:start w:val="1"/>
      <w:numFmt w:val="chineseCounting"/>
      <w:suff w:val="nothing"/>
      <w:lvlText w:val="（%1）"/>
      <w:lvlJc w:val="left"/>
      <w:pPr>
        <w:ind w:left="0" w:firstLine="420"/>
      </w:pPr>
      <w:rPr>
        <w:rFonts w:hint="eastAsia"/>
      </w:rPr>
    </w:lvl>
  </w:abstractNum>
  <w:abstractNum w:abstractNumId="4">
    <w:nsid w:val="3300DBEB"/>
    <w:multiLevelType w:val="singleLevel"/>
    <w:tmpl w:val="3300DBEB"/>
    <w:lvl w:ilvl="0" w:tentative="0">
      <w:start w:val="1"/>
      <w:numFmt w:val="decimal"/>
      <w:suff w:val="nothing"/>
      <w:lvlText w:val="%1、"/>
      <w:lvlJc w:val="left"/>
    </w:lvl>
  </w:abstractNum>
  <w:abstractNum w:abstractNumId="5">
    <w:nsid w:val="3335ACDB"/>
    <w:multiLevelType w:val="singleLevel"/>
    <w:tmpl w:val="3335ACDB"/>
    <w:lvl w:ilvl="0" w:tentative="0">
      <w:start w:val="10"/>
      <w:numFmt w:val="chineseCounting"/>
      <w:suff w:val="space"/>
      <w:lvlText w:val="第%1条"/>
      <w:lvlJc w:val="left"/>
      <w:rPr>
        <w:rFonts w:hint="eastAsia"/>
      </w:rPr>
    </w:lvl>
  </w:abstractNum>
  <w:abstractNum w:abstractNumId="6">
    <w:nsid w:val="4E7A14A5"/>
    <w:multiLevelType w:val="singleLevel"/>
    <w:tmpl w:val="4E7A14A5"/>
    <w:lvl w:ilvl="0" w:tentative="0">
      <w:start w:val="1"/>
      <w:numFmt w:val="chineseCounting"/>
      <w:suff w:val="nothing"/>
      <w:lvlText w:val="（%1）"/>
      <w:lvlJc w:val="left"/>
      <w:pPr>
        <w:ind w:left="0" w:firstLine="420"/>
      </w:pPr>
    </w:lvl>
  </w:abstractNum>
  <w:abstractNum w:abstractNumId="7">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8">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9">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10">
    <w:nsid w:val="6A04167C"/>
    <w:multiLevelType w:val="singleLevel"/>
    <w:tmpl w:val="6A04167C"/>
    <w:lvl w:ilvl="0" w:tentative="0">
      <w:start w:val="1"/>
      <w:numFmt w:val="chineseCounting"/>
      <w:suff w:val="nothing"/>
      <w:lvlText w:val="（%1）"/>
      <w:lvlJc w:val="left"/>
      <w:pPr>
        <w:ind w:left="0" w:firstLine="420"/>
      </w:pPr>
      <w:rPr>
        <w:rFonts w:hint="eastAsia"/>
      </w:rPr>
    </w:lvl>
  </w:abstractNum>
  <w:abstractNum w:abstractNumId="11">
    <w:nsid w:val="7002F8F2"/>
    <w:multiLevelType w:val="singleLevel"/>
    <w:tmpl w:val="7002F8F2"/>
    <w:lvl w:ilvl="0" w:tentative="0">
      <w:start w:val="7"/>
      <w:numFmt w:val="chineseCounting"/>
      <w:suff w:val="space"/>
      <w:lvlText w:val="第%1条"/>
      <w:lvlJc w:val="left"/>
      <w:rPr>
        <w:rFonts w:hint="eastAsia"/>
      </w:rPr>
    </w:lvl>
  </w:abstractNum>
  <w:num w:numId="1">
    <w:abstractNumId w:val="4"/>
  </w:num>
  <w:num w:numId="2">
    <w:abstractNumId w:val="9"/>
  </w:num>
  <w:num w:numId="3">
    <w:abstractNumId w:val="10"/>
  </w:num>
  <w:num w:numId="4">
    <w:abstractNumId w:val="1"/>
  </w:num>
  <w:num w:numId="5">
    <w:abstractNumId w:val="7"/>
  </w:num>
  <w:num w:numId="6">
    <w:abstractNumId w:val="11"/>
  </w:num>
  <w:num w:numId="7">
    <w:abstractNumId w:val="3"/>
  </w:num>
  <w:num w:numId="8">
    <w:abstractNumId w:val="2"/>
  </w:num>
  <w:num w:numId="9">
    <w:abstractNumId w:val="5"/>
  </w:num>
  <w:num w:numId="10">
    <w:abstractNumId w:val="6"/>
    <w:lvlOverride w:ilvl="0">
      <w:startOverride w:val="1"/>
    </w:lvlOverride>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iYjMzMmI3OTZhNWI5ZTcxNWQ1MmEwY2NhMzQ0MmMifQ=="/>
  </w:docVars>
  <w:rsids>
    <w:rsidRoot w:val="0080374B"/>
    <w:rsid w:val="00003BF2"/>
    <w:rsid w:val="00062D06"/>
    <w:rsid w:val="000770D9"/>
    <w:rsid w:val="000A5D54"/>
    <w:rsid w:val="000C2B5A"/>
    <w:rsid w:val="00122490"/>
    <w:rsid w:val="00164959"/>
    <w:rsid w:val="001A07F1"/>
    <w:rsid w:val="001D3FEC"/>
    <w:rsid w:val="00200E0F"/>
    <w:rsid w:val="00201EA2"/>
    <w:rsid w:val="00261A08"/>
    <w:rsid w:val="00291039"/>
    <w:rsid w:val="002A1EA9"/>
    <w:rsid w:val="002A3363"/>
    <w:rsid w:val="002C209A"/>
    <w:rsid w:val="003B6187"/>
    <w:rsid w:val="00426D70"/>
    <w:rsid w:val="0044002B"/>
    <w:rsid w:val="00465A99"/>
    <w:rsid w:val="004779C9"/>
    <w:rsid w:val="004E7D3B"/>
    <w:rsid w:val="004F4652"/>
    <w:rsid w:val="0054051D"/>
    <w:rsid w:val="0055284F"/>
    <w:rsid w:val="0059489D"/>
    <w:rsid w:val="005B513B"/>
    <w:rsid w:val="005E68CF"/>
    <w:rsid w:val="005F61C3"/>
    <w:rsid w:val="006048BE"/>
    <w:rsid w:val="006056AF"/>
    <w:rsid w:val="00607599"/>
    <w:rsid w:val="00626D78"/>
    <w:rsid w:val="006501C4"/>
    <w:rsid w:val="00650267"/>
    <w:rsid w:val="006774C7"/>
    <w:rsid w:val="00697EDC"/>
    <w:rsid w:val="006A2479"/>
    <w:rsid w:val="006B08DF"/>
    <w:rsid w:val="006D728A"/>
    <w:rsid w:val="006E44AD"/>
    <w:rsid w:val="00707FD5"/>
    <w:rsid w:val="007409C2"/>
    <w:rsid w:val="0079638C"/>
    <w:rsid w:val="0080374B"/>
    <w:rsid w:val="0082684F"/>
    <w:rsid w:val="00851044"/>
    <w:rsid w:val="008C17C3"/>
    <w:rsid w:val="008F34B7"/>
    <w:rsid w:val="00966288"/>
    <w:rsid w:val="0099689B"/>
    <w:rsid w:val="009B5336"/>
    <w:rsid w:val="00A635F9"/>
    <w:rsid w:val="00AB5B9C"/>
    <w:rsid w:val="00AC6D3E"/>
    <w:rsid w:val="00B06102"/>
    <w:rsid w:val="00B2677F"/>
    <w:rsid w:val="00B449F4"/>
    <w:rsid w:val="00BA175D"/>
    <w:rsid w:val="00BC0846"/>
    <w:rsid w:val="00BE41DE"/>
    <w:rsid w:val="00BE58C0"/>
    <w:rsid w:val="00C65C3A"/>
    <w:rsid w:val="00C92D92"/>
    <w:rsid w:val="00CA408D"/>
    <w:rsid w:val="00CF7D67"/>
    <w:rsid w:val="00D00D3C"/>
    <w:rsid w:val="00D174C5"/>
    <w:rsid w:val="00D34A03"/>
    <w:rsid w:val="00D8556E"/>
    <w:rsid w:val="00DA2112"/>
    <w:rsid w:val="00DA793C"/>
    <w:rsid w:val="00DE23D9"/>
    <w:rsid w:val="00DE3579"/>
    <w:rsid w:val="00E33C41"/>
    <w:rsid w:val="00EB5320"/>
    <w:rsid w:val="00EB63F1"/>
    <w:rsid w:val="00EC66CC"/>
    <w:rsid w:val="00F16B03"/>
    <w:rsid w:val="00F301DB"/>
    <w:rsid w:val="00F35FF8"/>
    <w:rsid w:val="00F40D5A"/>
    <w:rsid w:val="00F466D1"/>
    <w:rsid w:val="00F54901"/>
    <w:rsid w:val="00F66F7D"/>
    <w:rsid w:val="00F905DA"/>
    <w:rsid w:val="00FD4144"/>
    <w:rsid w:val="09D77ACF"/>
    <w:rsid w:val="09DE0A66"/>
    <w:rsid w:val="0AF740DB"/>
    <w:rsid w:val="0BEA35C3"/>
    <w:rsid w:val="0DDF3CA5"/>
    <w:rsid w:val="0E4954F9"/>
    <w:rsid w:val="0F7E8FBE"/>
    <w:rsid w:val="0FB72321"/>
    <w:rsid w:val="10FC4243"/>
    <w:rsid w:val="160C41FE"/>
    <w:rsid w:val="171724B5"/>
    <w:rsid w:val="1A19383D"/>
    <w:rsid w:val="1E5BF7D4"/>
    <w:rsid w:val="1FF77077"/>
    <w:rsid w:val="20075F93"/>
    <w:rsid w:val="21EC34F7"/>
    <w:rsid w:val="24EE444C"/>
    <w:rsid w:val="28F2788A"/>
    <w:rsid w:val="293A0576"/>
    <w:rsid w:val="2D016C87"/>
    <w:rsid w:val="2D427F00"/>
    <w:rsid w:val="2EFD933E"/>
    <w:rsid w:val="2FF91F6F"/>
    <w:rsid w:val="391A5AE0"/>
    <w:rsid w:val="3B19643C"/>
    <w:rsid w:val="3B44506A"/>
    <w:rsid w:val="3DBF2CC6"/>
    <w:rsid w:val="3FA76621"/>
    <w:rsid w:val="404A6C17"/>
    <w:rsid w:val="43F43818"/>
    <w:rsid w:val="452404E0"/>
    <w:rsid w:val="469672CE"/>
    <w:rsid w:val="47C7B3FB"/>
    <w:rsid w:val="4B562BFB"/>
    <w:rsid w:val="4D261BEA"/>
    <w:rsid w:val="4DD70C4E"/>
    <w:rsid w:val="4E7F21B8"/>
    <w:rsid w:val="5789094D"/>
    <w:rsid w:val="57E1EB61"/>
    <w:rsid w:val="5BB2671C"/>
    <w:rsid w:val="5BEF185C"/>
    <w:rsid w:val="5E5FBE1A"/>
    <w:rsid w:val="5FF2302C"/>
    <w:rsid w:val="67BF78D1"/>
    <w:rsid w:val="690D3BC4"/>
    <w:rsid w:val="693B3F28"/>
    <w:rsid w:val="69E702D8"/>
    <w:rsid w:val="69FFC7DB"/>
    <w:rsid w:val="6B160BA9"/>
    <w:rsid w:val="6B7E7578"/>
    <w:rsid w:val="6C7B1287"/>
    <w:rsid w:val="6EE9ABBE"/>
    <w:rsid w:val="6F5F4F93"/>
    <w:rsid w:val="718B1CD0"/>
    <w:rsid w:val="72AF67A9"/>
    <w:rsid w:val="72ED0D2D"/>
    <w:rsid w:val="72F69685"/>
    <w:rsid w:val="73ED5ED3"/>
    <w:rsid w:val="73F70480"/>
    <w:rsid w:val="76A81E4D"/>
    <w:rsid w:val="77CF9F6D"/>
    <w:rsid w:val="77F56405"/>
    <w:rsid w:val="79276609"/>
    <w:rsid w:val="79FD0554"/>
    <w:rsid w:val="7A6597BF"/>
    <w:rsid w:val="7AFF012B"/>
    <w:rsid w:val="7B5E7625"/>
    <w:rsid w:val="7B74E579"/>
    <w:rsid w:val="7B7F0CA8"/>
    <w:rsid w:val="7E7DF820"/>
    <w:rsid w:val="7EFEE140"/>
    <w:rsid w:val="7EFF896B"/>
    <w:rsid w:val="7F3F9044"/>
    <w:rsid w:val="7F6D3C6D"/>
    <w:rsid w:val="7FBFF435"/>
    <w:rsid w:val="7FE76E8F"/>
    <w:rsid w:val="7FFD0E42"/>
    <w:rsid w:val="7FFD76A9"/>
    <w:rsid w:val="937F704B"/>
    <w:rsid w:val="9BFB846D"/>
    <w:rsid w:val="9BFF8281"/>
    <w:rsid w:val="9CFB3564"/>
    <w:rsid w:val="BFB7ADE0"/>
    <w:rsid w:val="C56F3A7E"/>
    <w:rsid w:val="C7C6DFFD"/>
    <w:rsid w:val="D4EE6EB3"/>
    <w:rsid w:val="D6BD59A0"/>
    <w:rsid w:val="DB9F3292"/>
    <w:rsid w:val="DDFE42F3"/>
    <w:rsid w:val="DE4E33FE"/>
    <w:rsid w:val="ED574106"/>
    <w:rsid w:val="EF5B1F24"/>
    <w:rsid w:val="EFB6C13E"/>
    <w:rsid w:val="EFD781C2"/>
    <w:rsid w:val="F0BFFBE7"/>
    <w:rsid w:val="F12F7D7E"/>
    <w:rsid w:val="F3CF9E3A"/>
    <w:rsid w:val="F733BBB1"/>
    <w:rsid w:val="F7CF81F5"/>
    <w:rsid w:val="F7FF798C"/>
    <w:rsid w:val="F9CED2AB"/>
    <w:rsid w:val="F9DACFC2"/>
    <w:rsid w:val="F9DF1A6A"/>
    <w:rsid w:val="FAFF6E21"/>
    <w:rsid w:val="FBA68888"/>
    <w:rsid w:val="FBBA6F5A"/>
    <w:rsid w:val="FBFE435D"/>
    <w:rsid w:val="FCBDA912"/>
    <w:rsid w:val="FDE67A45"/>
    <w:rsid w:val="FDF7FB9A"/>
    <w:rsid w:val="FEC980E7"/>
    <w:rsid w:val="FF9B13A8"/>
    <w:rsid w:val="FFDFF615"/>
    <w:rsid w:val="FFFFD6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99"/>
    <w:pPr>
      <w:widowControl/>
      <w:ind w:firstLine="420" w:firstLineChars="200"/>
    </w:pPr>
  </w:style>
  <w:style w:type="paragraph" w:styleId="3">
    <w:name w:val="annotation text"/>
    <w:basedOn w:val="1"/>
    <w:link w:val="21"/>
    <w:qFormat/>
    <w:uiPriority w:val="0"/>
    <w:pPr>
      <w:jc w:val="left"/>
    </w:pPr>
  </w:style>
  <w:style w:type="paragraph" w:styleId="4">
    <w:name w:val="Body Text Indent"/>
    <w:basedOn w:val="1"/>
    <w:next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Plain Text"/>
    <w:basedOn w:val="1"/>
    <w:qFormat/>
    <w:uiPriority w:val="0"/>
    <w:rPr>
      <w:rFonts w:ascii="宋体" w:hAnsi="Courier New"/>
    </w:rPr>
  </w:style>
  <w:style w:type="paragraph" w:styleId="6">
    <w:name w:val="Balloon Text"/>
    <w:basedOn w:val="1"/>
    <w:link w:val="17"/>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2"/>
    <w:basedOn w:val="1"/>
    <w:next w:val="1"/>
    <w:qFormat/>
    <w:uiPriority w:val="0"/>
    <w:pPr>
      <w:ind w:firstLine="630"/>
    </w:pPr>
    <w:rPr>
      <w:rFonts w:ascii="黑体" w:hAnsi="黑体" w:eastAsia="黑体"/>
    </w:rPr>
  </w:style>
  <w:style w:type="paragraph" w:styleId="10">
    <w:name w:val="Normal (Web)"/>
    <w:basedOn w:val="1"/>
    <w:qFormat/>
    <w:uiPriority w:val="0"/>
    <w:rPr>
      <w:sz w:val="24"/>
    </w:rPr>
  </w:style>
  <w:style w:type="paragraph" w:styleId="11">
    <w:name w:val="annotation subject"/>
    <w:basedOn w:val="3"/>
    <w:next w:val="3"/>
    <w:link w:val="22"/>
    <w:qFormat/>
    <w:uiPriority w:val="0"/>
    <w:rPr>
      <w:b/>
      <w:bCs/>
    </w:rPr>
  </w:style>
  <w:style w:type="paragraph" w:styleId="12">
    <w:name w:val="Body Text First Indent 2"/>
    <w:basedOn w:val="4"/>
    <w:next w:val="5"/>
    <w:qFormat/>
    <w:uiPriority w:val="0"/>
    <w:pPr>
      <w:ind w:firstLine="420" w:firstLineChars="200"/>
    </w:pPr>
    <w:rPr>
      <w:rFonts w:ascii="宋体" w:hAnsi="MS Sans Serif"/>
      <w:spacing w:val="12"/>
    </w:rPr>
  </w:style>
  <w:style w:type="character" w:styleId="15">
    <w:name w:val="annotation reference"/>
    <w:basedOn w:val="14"/>
    <w:qFormat/>
    <w:uiPriority w:val="0"/>
    <w:rPr>
      <w:sz w:val="21"/>
      <w:szCs w:val="21"/>
    </w:rPr>
  </w:style>
  <w:style w:type="paragraph" w:customStyle="1" w:styleId="16">
    <w:name w:val="msolistparagraph"/>
    <w:basedOn w:val="1"/>
    <w:qFormat/>
    <w:uiPriority w:val="0"/>
    <w:pPr>
      <w:ind w:firstLine="420" w:firstLineChars="200"/>
    </w:pPr>
    <w:rPr>
      <w:rFonts w:ascii="Calibri" w:hAnsi="Calibri" w:eastAsia="宋体"/>
      <w:sz w:val="21"/>
      <w:szCs w:val="22"/>
    </w:rPr>
  </w:style>
  <w:style w:type="character" w:customStyle="1" w:styleId="17">
    <w:name w:val="批注框文本 Char"/>
    <w:basedOn w:val="14"/>
    <w:link w:val="6"/>
    <w:qFormat/>
    <w:uiPriority w:val="0"/>
    <w:rPr>
      <w:rFonts w:eastAsia="仿宋_GB2312"/>
      <w:kern w:val="2"/>
      <w:sz w:val="18"/>
      <w:szCs w:val="18"/>
    </w:rPr>
  </w:style>
  <w:style w:type="paragraph" w:customStyle="1" w:styleId="18">
    <w:name w:val="普通(网站)1"/>
    <w:basedOn w:val="1"/>
    <w:qFormat/>
    <w:uiPriority w:val="0"/>
    <w:pPr>
      <w:jc w:val="left"/>
    </w:pPr>
    <w:rPr>
      <w:rFonts w:ascii="Calibri" w:hAnsi="Calibri" w:eastAsia="宋体" w:cs="黑体"/>
      <w:kern w:val="0"/>
      <w:sz w:val="24"/>
      <w:szCs w:val="24"/>
    </w:rPr>
  </w:style>
  <w:style w:type="paragraph" w:customStyle="1" w:styleId="19">
    <w:name w:val="普通(网站)2"/>
    <w:basedOn w:val="1"/>
    <w:qFormat/>
    <w:uiPriority w:val="0"/>
    <w:pPr>
      <w:jc w:val="left"/>
    </w:pPr>
    <w:rPr>
      <w:rFonts w:ascii="Calibri" w:hAnsi="Calibri" w:cs="黑体"/>
      <w:kern w:val="0"/>
      <w:sz w:val="24"/>
      <w:szCs w:val="24"/>
    </w:rPr>
  </w:style>
  <w:style w:type="paragraph" w:customStyle="1" w:styleId="20">
    <w:name w:val="修订1"/>
    <w:hidden/>
    <w:unhideWhenUsed/>
    <w:qFormat/>
    <w:uiPriority w:val="99"/>
    <w:rPr>
      <w:rFonts w:ascii="Times New Roman" w:hAnsi="Times New Roman" w:eastAsia="仿宋_GB2312" w:cs="Times New Roman"/>
      <w:kern w:val="2"/>
      <w:sz w:val="30"/>
      <w:lang w:val="en-US" w:eastAsia="zh-CN" w:bidi="ar-SA"/>
    </w:rPr>
  </w:style>
  <w:style w:type="character" w:customStyle="1" w:styleId="21">
    <w:name w:val="批注文字 Char"/>
    <w:basedOn w:val="14"/>
    <w:link w:val="3"/>
    <w:qFormat/>
    <w:uiPriority w:val="0"/>
    <w:rPr>
      <w:rFonts w:eastAsia="仿宋_GB2312"/>
      <w:kern w:val="2"/>
      <w:sz w:val="30"/>
    </w:rPr>
  </w:style>
  <w:style w:type="character" w:customStyle="1" w:styleId="22">
    <w:name w:val="批注主题 Char"/>
    <w:basedOn w:val="21"/>
    <w:link w:val="11"/>
    <w:qFormat/>
    <w:uiPriority w:val="0"/>
    <w:rPr>
      <w:rFonts w:eastAsia="仿宋_GB2312"/>
      <w:b/>
      <w:bCs/>
      <w:kern w:val="2"/>
      <w:sz w:val="30"/>
    </w:rPr>
  </w:style>
  <w:style w:type="paragraph" w:styleId="23">
    <w:name w:val="List Paragraph"/>
    <w:basedOn w:val="1"/>
    <w:unhideWhenUsed/>
    <w:qFormat/>
    <w:uiPriority w:val="99"/>
    <w:pPr>
      <w:ind w:firstLine="420" w:firstLineChars="200"/>
    </w:pPr>
  </w:style>
  <w:style w:type="paragraph" w:customStyle="1" w:styleId="24">
    <w:name w:val="普通(网站)3"/>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4949</Words>
  <Characters>910</Characters>
  <Lines>7</Lines>
  <Paragraphs>11</Paragraphs>
  <TotalTime>16</TotalTime>
  <ScaleCrop>false</ScaleCrop>
  <LinksUpToDate>false</LinksUpToDate>
  <CharactersWithSpaces>5848</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2024-09-30T15:20:00Z</dcterms:created>
  <dc:creator>Administrator</dc:creator>
  <cp:lastModifiedBy>greatwall</cp:lastModifiedBy>
  <cp:lastPrinted>2024-08-28T02:38:00Z</cp:lastPrinted>
  <dcterms:modified xsi:type="dcterms:W3CDTF">2026-03-30T15:58:38Z</dcterms:modified>
  <dc:title>2020年江门市工业产品生产许可证证后</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1AADFF484C954D29EB36496861F9A264</vt:lpwstr>
  </property>
</Properties>
</file>