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宋体" w:hAnsi="宋体" w:eastAsia="宋体" w:cs="宋体"/>
          <w:b/>
          <w:color w:val="000000"/>
          <w:sz w:val="44"/>
          <w:szCs w:val="44"/>
          <w:shd w:val="clear" w:color="auto" w:fill="FFFFFF"/>
        </w:rPr>
      </w:pPr>
      <w:r>
        <w:rPr>
          <w:rFonts w:hint="eastAsia" w:ascii="宋体" w:hAnsi="宋体" w:eastAsia="宋体" w:cs="宋体"/>
          <w:b/>
          <w:color w:val="000000"/>
          <w:sz w:val="44"/>
          <w:szCs w:val="44"/>
          <w:shd w:val="clear" w:color="auto" w:fill="FFFFFF"/>
        </w:rPr>
        <w:t>江门市市场监督管理局协助开展商事制度便利化改革服务项目合同</w:t>
      </w:r>
    </w:p>
    <w:p>
      <w:pPr>
        <w:pStyle w:val="2"/>
        <w:ind w:firstLine="600"/>
      </w:pPr>
    </w:p>
    <w:p>
      <w:pPr>
        <w:spacing w:line="48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江门市东华二路7号</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b/>
          <w:sz w:val="28"/>
          <w:szCs w:val="28"/>
          <w:u w:val="single"/>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 xml:space="preserve">：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color w:val="666666"/>
          <w:sz w:val="28"/>
          <w:szCs w:val="28"/>
          <w:shd w:val="clear" w:color="auto" w:fill="FFFFFF"/>
        </w:rPr>
      </w:pPr>
    </w:p>
    <w:p>
      <w:pPr>
        <w:widowControl/>
        <w:spacing w:line="480" w:lineRule="exact"/>
        <w:ind w:firstLine="560" w:firstLineChars="200"/>
        <w:rPr>
          <w:rFonts w:ascii="仿宋" w:hAnsi="仿宋" w:eastAsia="仿宋" w:cs="仿宋"/>
          <w:b/>
          <w:bCs/>
          <w:sz w:val="28"/>
          <w:szCs w:val="28"/>
        </w:rPr>
      </w:pPr>
      <w:r>
        <w:rPr>
          <w:rFonts w:hint="eastAsia" w:ascii="仿宋" w:hAnsi="仿宋" w:eastAsia="仿宋" w:cs="仿宋"/>
          <w:sz w:val="28"/>
          <w:szCs w:val="28"/>
        </w:rPr>
        <w:t>甲、乙双方根据“江门市市场监督管理局协助开展商事制度便利化改革服务项目”（项目编号：</w:t>
      </w:r>
      <w:r>
        <w:rPr>
          <w:rFonts w:hint="eastAsia" w:ascii="仿宋" w:hAnsi="仿宋" w:eastAsia="仿宋" w:cs="仿宋"/>
          <w:sz w:val="28"/>
          <w:szCs w:val="28"/>
          <w:lang w:val="en-US" w:eastAsia="zh-CN"/>
        </w:rPr>
        <w:t>2025061</w:t>
      </w:r>
      <w:r>
        <w:rPr>
          <w:rFonts w:hint="eastAsia" w:ascii="仿宋" w:hAnsi="仿宋" w:eastAsia="仿宋" w:cs="仿宋"/>
          <w:sz w:val="28"/>
          <w:szCs w:val="28"/>
        </w:rPr>
        <w:t>）（以下简称项目）的采购公告、项目采购结果公告的要求，按照《中华人民共和国民法典》、《中华人民共和国政府采购法》及其实施条例等相关法律法规的规定，经双方协商，本着平等互利和诚实信用的原则，一致同意签订本合同如下</w:t>
      </w:r>
      <w:r>
        <w:rPr>
          <w:rFonts w:hint="eastAsia" w:ascii="仿宋" w:hAnsi="仿宋" w:eastAsia="仿宋" w:cs="仿宋"/>
          <w:color w:val="000000"/>
          <w:sz w:val="28"/>
          <w:szCs w:val="28"/>
        </w:rPr>
        <w:t xml:space="preserve">： </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第一条  项目内容 </w:t>
      </w:r>
    </w:p>
    <w:p>
      <w:pPr>
        <w:pStyle w:val="2"/>
        <w:widowControl w:val="0"/>
        <w:spacing w:line="480" w:lineRule="exact"/>
        <w:ind w:firstLine="560"/>
        <w:rPr>
          <w:rFonts w:ascii="仿宋" w:hAnsi="仿宋" w:eastAsia="仿宋" w:cs="仿宋"/>
          <w:sz w:val="28"/>
          <w:szCs w:val="28"/>
        </w:rPr>
      </w:pPr>
      <w:r>
        <w:rPr>
          <w:rFonts w:hint="eastAsia" w:ascii="仿宋" w:hAnsi="仿宋" w:eastAsia="仿宋" w:cs="仿宋"/>
          <w:sz w:val="28"/>
          <w:szCs w:val="28"/>
        </w:rPr>
        <w:t>甲方委托乙方就江门市市场监督管理局协助开展商事制度便利化改革服务项目提供项目服务，具体服务内容及要求如下：</w:t>
      </w:r>
    </w:p>
    <w:p>
      <w:pPr>
        <w:pStyle w:val="8"/>
        <w:spacing w:line="480" w:lineRule="exact"/>
        <w:ind w:firstLine="480"/>
        <w:rPr>
          <w:rFonts w:ascii="仿宋" w:hAnsi="仿宋" w:eastAsia="仿宋" w:cs="仿宋"/>
          <w:sz w:val="28"/>
          <w:szCs w:val="28"/>
        </w:rPr>
      </w:pPr>
      <w:r>
        <w:rPr>
          <w:rFonts w:hint="eastAsia" w:ascii="仿宋_GB2312" w:hAnsi="微软雅黑" w:cs="仿宋_GB2312"/>
          <w:sz w:val="30"/>
          <w:szCs w:val="30"/>
        </w:rPr>
        <w:t xml:space="preserve"> </w:t>
      </w:r>
      <w:r>
        <w:rPr>
          <w:rFonts w:hint="eastAsia" w:ascii="仿宋" w:hAnsi="仿宋" w:eastAsia="仿宋" w:cs="仿宋"/>
          <w:sz w:val="28"/>
          <w:szCs w:val="28"/>
        </w:rPr>
        <w:t>（一）协助咨询查询服务。</w:t>
      </w:r>
    </w:p>
    <w:p>
      <w:pPr>
        <w:pStyle w:val="8"/>
        <w:spacing w:line="480" w:lineRule="exact"/>
        <w:ind w:firstLine="480"/>
        <w:rPr>
          <w:rFonts w:ascii="仿宋" w:hAnsi="仿宋" w:eastAsia="仿宋" w:cs="仿宋"/>
          <w:sz w:val="28"/>
          <w:szCs w:val="28"/>
        </w:rPr>
      </w:pPr>
      <w:r>
        <w:rPr>
          <w:rFonts w:hint="eastAsia" w:ascii="仿宋" w:hAnsi="仿宋" w:eastAsia="仿宋" w:cs="仿宋"/>
          <w:sz w:val="28"/>
          <w:szCs w:val="28"/>
        </w:rPr>
        <w:t>通过窗口、网上（含12345转办办件）、电话等途径为申请人提供“多证合一”以及经营主体登记、食品生产经营许可或备案等咨询、导办服务和登记档案查询服务，梳理经营主体咨询或诉求，完善咨询问答库，向社会公众、全市约80万户经营主体提供涉市场监管业务申报、公示信息抽查、信用修复等咨询服务。项目实施期间提供咨询查询服务20000宗以上；协助政务服务规范化标准化建设，更新、完善41个经营主体登记业务申请材料规范、219个政务服务事项和6个市场监管部门牵头、11个市场监管部门协办的“高效办成一件事”办事指南。</w:t>
      </w:r>
    </w:p>
    <w:p>
      <w:pPr>
        <w:pStyle w:val="8"/>
        <w:spacing w:line="480" w:lineRule="exact"/>
        <w:ind w:firstLine="480"/>
        <w:rPr>
          <w:rFonts w:ascii="仿宋" w:hAnsi="仿宋" w:eastAsia="仿宋" w:cs="仿宋"/>
          <w:sz w:val="28"/>
          <w:szCs w:val="28"/>
        </w:rPr>
      </w:pPr>
      <w:r>
        <w:rPr>
          <w:rFonts w:hint="eastAsia" w:ascii="仿宋" w:hAnsi="仿宋" w:eastAsia="仿宋" w:cs="仿宋"/>
          <w:sz w:val="28"/>
          <w:szCs w:val="28"/>
        </w:rPr>
        <w:t>（二）协助公共信息服务及监督检查辅助服务。</w:t>
      </w:r>
    </w:p>
    <w:p>
      <w:pPr>
        <w:pStyle w:val="8"/>
        <w:spacing w:line="480" w:lineRule="exact"/>
        <w:ind w:firstLine="480"/>
        <w:rPr>
          <w:rFonts w:ascii="仿宋" w:hAnsi="仿宋" w:eastAsia="仿宋" w:cs="仿宋"/>
          <w:sz w:val="28"/>
          <w:szCs w:val="28"/>
        </w:rPr>
      </w:pPr>
      <w:r>
        <w:rPr>
          <w:rFonts w:hint="eastAsia" w:ascii="仿宋" w:hAnsi="仿宋" w:eastAsia="仿宋" w:cs="仿宋"/>
          <w:sz w:val="28"/>
          <w:szCs w:val="28"/>
        </w:rPr>
        <w:t>1.协助信息归集管理。协助归集审批、监管信息，协助收集、纠正“双随机、一公开”系统问题数据。项目实施期间预估协助归集管理审批信息数据500万条以上，协助收集、纠正各部门抽查事项清单约1000条、跨部门联合抽查事项清单约500条，年度抽查计划约1000条。</w:t>
      </w:r>
    </w:p>
    <w:p>
      <w:pPr>
        <w:pStyle w:val="8"/>
        <w:spacing w:line="480" w:lineRule="exact"/>
        <w:ind w:firstLine="480"/>
        <w:rPr>
          <w:rFonts w:ascii="仿宋" w:hAnsi="仿宋" w:eastAsia="仿宋" w:cs="仿宋"/>
          <w:sz w:val="28"/>
          <w:szCs w:val="28"/>
        </w:rPr>
      </w:pPr>
      <w:r>
        <w:rPr>
          <w:rFonts w:hint="eastAsia" w:ascii="仿宋" w:hAnsi="仿宋" w:eastAsia="仿宋" w:cs="仿宋"/>
          <w:sz w:val="28"/>
          <w:szCs w:val="28"/>
        </w:rPr>
        <w:t xml:space="preserve">2.协助监管信息匹配校准。协助处理广东省“双随机、一公开”监管系统和广东省市场准入信息系统动态更新推送的企业风险分类结果信息和登记事项信息，及时进行信息匹配校准。项目实施期间预估每月协助更新执法人员库约3000人次，抽查对象库约80万户次。    </w:t>
      </w:r>
    </w:p>
    <w:p>
      <w:pPr>
        <w:pStyle w:val="8"/>
        <w:spacing w:line="480" w:lineRule="exact"/>
        <w:ind w:firstLine="480"/>
        <w:rPr>
          <w:rFonts w:ascii="仿宋" w:hAnsi="仿宋" w:eastAsia="仿宋" w:cs="仿宋"/>
          <w:sz w:val="28"/>
          <w:szCs w:val="28"/>
        </w:rPr>
      </w:pPr>
      <w:r>
        <w:rPr>
          <w:rFonts w:hint="eastAsia" w:ascii="仿宋" w:hAnsi="仿宋" w:eastAsia="仿宋" w:cs="仿宋"/>
          <w:sz w:val="28"/>
          <w:szCs w:val="28"/>
        </w:rPr>
        <w:t>（三）协助档案管理服务。</w:t>
      </w:r>
    </w:p>
    <w:p>
      <w:pPr>
        <w:pStyle w:val="8"/>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协助材料扫描、信息录入。为申请人提供指导、帮办代办服务，解决申请人对申报系统操作不熟练的问题，将接收申请人提交的申请材料进行扫描、录入业务系统，并按照审批决定协助制发证照。项目实施期间提供相关申报服务5000宗以上，协助制发证照2000套以上。</w:t>
      </w:r>
    </w:p>
    <w:p>
      <w:pPr>
        <w:pStyle w:val="8"/>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2.协助整理档案材料。协助对申请、审核材料进行排序、打码、制作封面，整理成册，并协助移交档案归档。项目实施期间协助整理、归档的档案材料3000宗以上。</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numPr>
          <w:ilvl w:val="0"/>
          <w:numId w:val="1"/>
        </w:numPr>
        <w:spacing w:line="480" w:lineRule="exact"/>
        <w:ind w:firstLine="560" w:firstLineChars="200"/>
        <w:rPr>
          <w:rFonts w:ascii="仿宋" w:hAnsi="仿宋" w:eastAsia="仿宋" w:cs="仿宋"/>
          <w:bCs/>
          <w:sz w:val="28"/>
          <w:szCs w:val="28"/>
        </w:rPr>
      </w:pPr>
      <w:r>
        <w:rPr>
          <w:rFonts w:hint="eastAsia" w:ascii="仿宋" w:hAnsi="仿宋" w:eastAsia="仿宋" w:cs="仿宋"/>
          <w:color w:val="000000"/>
          <w:sz w:val="28"/>
          <w:szCs w:val="28"/>
        </w:rPr>
        <w:t>乙方向甲方提供服务的合同期限为</w:t>
      </w:r>
      <w:r>
        <w:rPr>
          <w:rFonts w:hint="eastAsia" w:ascii="仿宋" w:hAnsi="仿宋" w:eastAsia="仿宋" w:cs="仿宋"/>
          <w:color w:val="000000"/>
          <w:sz w:val="28"/>
          <w:szCs w:val="28"/>
          <w:u w:val="single"/>
        </w:rPr>
        <w:t>一年，自本合同生效之日起算。</w:t>
      </w:r>
    </w:p>
    <w:p>
      <w:pPr>
        <w:numPr>
          <w:ilvl w:val="0"/>
          <w:numId w:val="1"/>
        </w:numPr>
        <w:spacing w:line="480" w:lineRule="exact"/>
        <w:ind w:firstLine="560" w:firstLineChars="200"/>
        <w:rPr>
          <w:rFonts w:ascii="仿宋" w:hAnsi="仿宋" w:eastAsia="仿宋" w:cs="仿宋"/>
          <w:bCs/>
          <w:sz w:val="28"/>
          <w:szCs w:val="28"/>
        </w:rPr>
      </w:pPr>
      <w:r>
        <w:rPr>
          <w:rFonts w:hint="eastAsia" w:ascii="仿宋" w:hAnsi="仿宋" w:eastAsia="仿宋" w:cs="仿宋"/>
          <w:sz w:val="28"/>
          <w:szCs w:val="28"/>
        </w:rPr>
        <w:t>乙方向甲方提供服务可获得的项目技术服</w:t>
      </w:r>
      <w:r>
        <w:rPr>
          <w:rFonts w:hint="eastAsia" w:ascii="仿宋" w:hAnsi="仿宋" w:eastAsia="仿宋" w:cs="仿宋"/>
          <w:color w:val="000000"/>
          <w:sz w:val="28"/>
          <w:szCs w:val="28"/>
        </w:rPr>
        <w:t>务总费用（即项目总费用、含税价）为</w:t>
      </w:r>
      <w:r>
        <w:rPr>
          <w:rFonts w:hint="eastAsia" w:ascii="仿宋" w:hAnsi="仿宋" w:eastAsia="仿宋" w:cs="仿宋"/>
          <w:bCs/>
          <w:sz w:val="28"/>
          <w:szCs w:val="28"/>
          <w:u w:val="single"/>
        </w:rPr>
        <w:t>人民币XX元整（¥XX.00元）</w:t>
      </w:r>
      <w:r>
        <w:rPr>
          <w:rFonts w:hint="eastAsia" w:ascii="仿宋" w:hAnsi="仿宋" w:eastAsia="仿宋" w:cs="仿宋"/>
          <w:bCs/>
          <w:color w:val="666666"/>
          <w:sz w:val="28"/>
          <w:szCs w:val="28"/>
          <w:shd w:val="clear" w:color="auto" w:fill="FFFFFF"/>
        </w:rPr>
        <w:t>。</w:t>
      </w:r>
    </w:p>
    <w:p>
      <w:pPr>
        <w:numPr>
          <w:ilvl w:val="0"/>
          <w:numId w:val="1"/>
        </w:numPr>
        <w:spacing w:line="480" w:lineRule="exact"/>
        <w:ind w:firstLine="560" w:firstLineChars="200"/>
        <w:rPr>
          <w:rFonts w:ascii="仿宋" w:hAnsi="仿宋" w:eastAsia="仿宋" w:cs="仿宋"/>
          <w:sz w:val="28"/>
          <w:szCs w:val="28"/>
        </w:rPr>
      </w:pPr>
      <w:r>
        <w:rPr>
          <w:rFonts w:hint="eastAsia" w:ascii="仿宋" w:hAnsi="仿宋" w:eastAsia="仿宋" w:cs="仿宋"/>
          <w:color w:val="000000"/>
          <w:sz w:val="28"/>
          <w:szCs w:val="28"/>
        </w:rPr>
        <w:t>付款时间、方式</w:t>
      </w:r>
      <w:r>
        <w:rPr>
          <w:rFonts w:hint="eastAsia" w:ascii="仿宋" w:hAnsi="仿宋" w:eastAsia="仿宋" w:cs="仿宋"/>
          <w:sz w:val="28"/>
          <w:szCs w:val="28"/>
        </w:rPr>
        <w:t>。</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双方签署合同后，甲方分</w:t>
      </w:r>
      <w:r>
        <w:rPr>
          <w:rFonts w:hint="eastAsia" w:ascii="仿宋" w:hAnsi="仿宋" w:eastAsia="仿宋" w:cs="仿宋"/>
          <w:sz w:val="28"/>
          <w:szCs w:val="28"/>
          <w:lang w:eastAsia="zh-CN"/>
        </w:rPr>
        <w:t>三</w:t>
      </w:r>
      <w:r>
        <w:rPr>
          <w:rFonts w:hint="eastAsia" w:ascii="仿宋" w:hAnsi="仿宋" w:eastAsia="仿宋" w:cs="仿宋"/>
          <w:sz w:val="28"/>
          <w:szCs w:val="28"/>
        </w:rPr>
        <w:t>期支付相应的款项给乙方：1.第一期：支付比例X%，本合同签订生效后，甲方自收到乙方开具的合法有效的发票之日起30个工作日内，甲方支付项目总费用的X%给乙方，即人民币整（元）；</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2.第二期：支付比例X%，2025年6月底前，甲方支付项目总费用的X%给乙方，即人民币整（元）。</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3.第三期：支付比例X%，2025年12月底前，甲方支付项目总费用的X%给乙方，即人民币整（元）。</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4.因甲方使用的是财政资金，本条约定甲方付款时间为甲方向政府财政支付部门提交办理财政支付申请手续的时间（不含政府财政支付部门审核的时间）；甲方在前款约定的时间内提交支付申请手续后即视为甲方已经按期支付。如因财政资金的下达、拨付问题导致付款延迟的，不视为甲方违约，乙方不能据此追究甲方逾期付款的违约责任，也不得以财政支付延迟为由中止、延迟履行本合同项下的任何义务，乙方应为甲方办理支付申请提供必要的配合。</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5.甲方支付以乙方无违约为前提，若乙方违约，甲方有权在应付款中做相应扣除。乙方未按约定开具合规发票或提交的发票有误，导致甲方支付延迟的，甲方不承担违约责任。</w:t>
      </w:r>
    </w:p>
    <w:p>
      <w:pPr>
        <w:numPr>
          <w:ilvl w:val="0"/>
          <w:numId w:val="1"/>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乙方账户信息如下：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开户名：</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开户行：</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账  号：</w:t>
      </w:r>
      <w:r>
        <w:rPr>
          <w:rFonts w:ascii="仿宋" w:hAnsi="仿宋" w:eastAsia="仿宋" w:cs="仿宋"/>
          <w:sz w:val="28"/>
          <w:szCs w:val="28"/>
          <w:u w:val="single"/>
        </w:rPr>
        <w:t xml:space="preserve">                        </w:t>
      </w:r>
    </w:p>
    <w:p>
      <w:pPr>
        <w:pStyle w:val="8"/>
        <w:numPr>
          <w:ilvl w:val="0"/>
          <w:numId w:val="1"/>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甲方开票信息如下：</w:t>
      </w:r>
    </w:p>
    <w:p>
      <w:pPr>
        <w:pStyle w:val="8"/>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单位名称：江门市市场监督管理局</w:t>
      </w:r>
    </w:p>
    <w:p>
      <w:pPr>
        <w:pStyle w:val="8"/>
        <w:spacing w:line="48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统一</w:t>
      </w:r>
      <w:r>
        <w:rPr>
          <w:rFonts w:hint="eastAsia" w:ascii="仿宋" w:hAnsi="仿宋" w:eastAsia="仿宋" w:cs="仿宋"/>
          <w:sz w:val="28"/>
          <w:szCs w:val="28"/>
          <w:lang w:eastAsia="zh-CN" w:bidi="ar"/>
        </w:rPr>
        <w:t>社会</w:t>
      </w:r>
      <w:bookmarkStart w:id="0" w:name="_GoBack"/>
      <w:bookmarkEnd w:id="0"/>
      <w:r>
        <w:rPr>
          <w:rFonts w:hint="eastAsia" w:ascii="仿宋" w:hAnsi="仿宋" w:eastAsia="仿宋" w:cs="仿宋"/>
          <w:sz w:val="28"/>
          <w:szCs w:val="28"/>
          <w:lang w:bidi="ar"/>
        </w:rPr>
        <w:t>信用代码：11440700MB2C90725T</w:t>
      </w:r>
    </w:p>
    <w:p>
      <w:pPr>
        <w:spacing w:line="480" w:lineRule="exact"/>
        <w:ind w:firstLine="562" w:firstLineChars="200"/>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  验收方式</w:t>
      </w:r>
      <w:r>
        <w:rPr>
          <w:rFonts w:hint="eastAsia" w:ascii="仿宋" w:hAnsi="仿宋" w:eastAsia="仿宋" w:cs="仿宋"/>
          <w:color w:val="666666"/>
          <w:sz w:val="28"/>
          <w:szCs w:val="28"/>
          <w:shd w:val="clear" w:color="auto" w:fill="FFFFFF"/>
        </w:rPr>
        <w:t xml:space="preserve"> </w:t>
      </w:r>
    </w:p>
    <w:p>
      <w:pPr>
        <w:numPr>
          <w:ilvl w:val="0"/>
          <w:numId w:val="2"/>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验收时间：本项目结束之日起 15个工作日内，乙方应按采购公告、本合同约定内容及要求提交项目相关的文件、资料等成果性资料给甲方进行验收，甲方在收到乙方提交的上述成果性资料之日起20个工作日内完成验收工作；但因乙方自身原因导致甲方无法在上述期限内完成验收的，由此产生的费用、损失由乙方自行承担；若损失难以计算的，则以本合同项下的费用作为损失计算依据。</w:t>
      </w:r>
    </w:p>
    <w:p>
      <w:pPr>
        <w:numPr>
          <w:ilvl w:val="0"/>
          <w:numId w:val="2"/>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行业规范或标准以及招标公告、本合同约定的技术、服务标准进行验收。</w:t>
      </w:r>
    </w:p>
    <w:p>
      <w:pPr>
        <w:numPr>
          <w:ilvl w:val="0"/>
          <w:numId w:val="2"/>
        </w:numPr>
        <w:spacing w:line="480" w:lineRule="exact"/>
        <w:ind w:firstLine="560" w:firstLineChars="200"/>
        <w:rPr>
          <w:rFonts w:ascii="仿宋" w:hAnsi="仿宋" w:eastAsia="仿宋" w:cs="仿宋"/>
          <w:bCs/>
          <w:sz w:val="28"/>
          <w:szCs w:val="28"/>
        </w:rPr>
      </w:pPr>
      <w:r>
        <w:rPr>
          <w:rFonts w:hint="eastAsia" w:ascii="仿宋" w:hAnsi="仿宋" w:eastAsia="仿宋" w:cs="仿宋"/>
          <w:bCs/>
          <w:sz w:val="28"/>
          <w:szCs w:val="28"/>
        </w:rPr>
        <w:t>经甲方验收不合格的，乙方应在甲方指定期限内采取弥补措施并再次提交给甲方验收；验收合格后由甲方和乙方共同签字确认作为结算的依据。</w:t>
      </w:r>
    </w:p>
    <w:p>
      <w:pPr>
        <w:pStyle w:val="2"/>
        <w:spacing w:line="480" w:lineRule="exact"/>
        <w:ind w:firstLine="560"/>
        <w:rPr>
          <w:rFonts w:eastAsia="仿宋"/>
        </w:rPr>
      </w:pPr>
      <w:r>
        <w:rPr>
          <w:rFonts w:hint="eastAsia" w:ascii="仿宋" w:hAnsi="仿宋" w:eastAsia="仿宋" w:cs="仿宋"/>
          <w:bCs/>
          <w:sz w:val="28"/>
          <w:szCs w:val="28"/>
        </w:rPr>
        <w:t>（四）若经甲方再次验收未通过的，且甲方已经支付项目费用的，甲方有权在乙方已收取款项中扣减掉“甲方认为乙方提供符合要求的服务费用”后要求乙方将剩余金额退回给甲方（乙方已经开具发票所产生的税费损失由乙方自行承担，也即不能要求甲方予以承担）。</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第四条  甲方的权利和义务</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甲方为乙方提供项目实施中所需的相关协助；</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项目实施期间，甲方有权向乙方提出建议或具体要求；</w:t>
      </w:r>
    </w:p>
    <w:p>
      <w:pPr>
        <w:numPr>
          <w:ilvl w:val="0"/>
          <w:numId w:val="3"/>
        </w:numPr>
        <w:spacing w:line="48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第五条  乙方的权利和义务</w:t>
      </w:r>
    </w:p>
    <w:p>
      <w:pPr>
        <w:numPr>
          <w:ilvl w:val="0"/>
          <w:numId w:val="4"/>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方要求做出工作实施方案，并完成项目内容以及确保完成任务期间的人身安全、公私财产安全、交通安全等各项安全事宜及承担责任，若因乙方原因导致出现安全事故、安全责任等情况发生的，由乙方承担全部的赔偿责任。</w:t>
      </w:r>
    </w:p>
    <w:p>
      <w:pPr>
        <w:numPr>
          <w:ilvl w:val="0"/>
          <w:numId w:val="4"/>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项目在本合同履行过程中，非因乙方原因有可能致使合同履行失败或者部分失败的，乙方应在知晓该等事项之日起1个工作日内通知甲方，同时采取措施减少损失。</w:t>
      </w:r>
    </w:p>
    <w:p>
      <w:pPr>
        <w:numPr>
          <w:ilvl w:val="0"/>
          <w:numId w:val="4"/>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因乙方原因，致使合同全部或部分不能履行的，乙方承担合同不能履行的全部风险及责任，甲方不予支付未履行部分的合同价款给乙方</w:t>
      </w:r>
      <w:r>
        <w:rPr>
          <w:rFonts w:hint="eastAsia" w:ascii="仿宋" w:hAnsi="仿宋" w:eastAsia="仿宋" w:cs="仿宋"/>
          <w:sz w:val="28"/>
          <w:szCs w:val="28"/>
        </w:rPr>
        <w:t>。</w:t>
      </w:r>
    </w:p>
    <w:p>
      <w:pPr>
        <w:pStyle w:val="2"/>
        <w:spacing w:line="480" w:lineRule="exact"/>
        <w:ind w:firstLine="560"/>
        <w:rPr>
          <w:rFonts w:ascii="仿宋" w:hAnsi="仿宋" w:eastAsia="仿宋" w:cs="仿宋"/>
          <w:sz w:val="28"/>
          <w:szCs w:val="28"/>
          <w:lang w:bidi="ar"/>
        </w:rPr>
      </w:pPr>
      <w:r>
        <w:rPr>
          <w:rFonts w:hint="eastAsia" w:ascii="仿宋" w:hAnsi="仿宋" w:eastAsia="仿宋" w:cs="仿宋"/>
          <w:sz w:val="28"/>
          <w:szCs w:val="28"/>
          <w:lang w:bidi="ar"/>
        </w:rPr>
        <w:t>（四）乙方应保证本项目的技术、服务或其任何一部分不会产生因第三方提出侵犯其专利权、商标权或其他知识产权等财产或者人身权利而引起的法律和经济纠纷。如因第三方提出其专利权、商标权或其他知识产权等财产或者人身权利侵权之诉，则一切法律责任由乙方承担（包括但不限于律师费、诉讼费、赔偿款、调查费、差旅费等）。</w:t>
      </w:r>
    </w:p>
    <w:p>
      <w:pPr>
        <w:pStyle w:val="2"/>
        <w:spacing w:line="480" w:lineRule="exact"/>
        <w:ind w:firstLine="560"/>
        <w:rPr>
          <w:rFonts w:ascii="仿宋" w:hAnsi="仿宋" w:eastAsia="仿宋" w:cs="仿宋"/>
          <w:sz w:val="28"/>
          <w:szCs w:val="28"/>
          <w:lang w:bidi="ar"/>
        </w:rPr>
      </w:pPr>
      <w:r>
        <w:rPr>
          <w:rFonts w:hint="eastAsia" w:ascii="仿宋" w:hAnsi="仿宋" w:eastAsia="仿宋" w:cs="仿宋"/>
          <w:sz w:val="28"/>
          <w:szCs w:val="28"/>
          <w:lang w:bidi="ar"/>
        </w:rPr>
        <w:t>（五）除第三人依法享有知识产权的除外，乙方实施本项目所形成成果的知识产权、资料、信息等归甲方所有，未经甲方事先书面许可乙方不得为本合同之外的任何目的、以任何形式自行使用或擅自许可任何第三方使用。</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第六条  保密条款</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乙方必须对本项目实施过程中接触的甲方信息及资料（包括但不限于文件、图片、数据（含电子数据）、影音影像等）积极采取全面保密措施。乙方不得将上述保密内容提供给与任何第三方，不得将其用于履行本合同之外的其它用途，即使向与履行本合同有关的人员提供，乙方也应注意保密并限于履行合同所必需的范围。否则，乙方应承担相应的违约责任包括但不限于律师费、诉讼费、赔偿款、交通费、调查费等。前述信息资料均属于永久保密期限范围，均对乙方有约束力，不因合同的变更、解除、终止而终止。</w:t>
      </w:r>
    </w:p>
    <w:p>
      <w:pPr>
        <w:numPr>
          <w:ilvl w:val="-1"/>
          <w:numId w:val="0"/>
        </w:num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w:t>
      </w:r>
      <w:r>
        <w:rPr>
          <w:rFonts w:hint="eastAsia" w:ascii="仿宋" w:hAnsi="仿宋" w:eastAsia="仿宋" w:cs="仿宋"/>
          <w:b/>
          <w:bCs/>
          <w:sz w:val="28"/>
          <w:szCs w:val="28"/>
          <w:lang w:eastAsia="zh-CN"/>
        </w:rPr>
        <w:t>七</w:t>
      </w:r>
      <w:r>
        <w:rPr>
          <w:rFonts w:hint="eastAsia" w:ascii="仿宋" w:hAnsi="仿宋" w:eastAsia="仿宋" w:cs="仿宋"/>
          <w:b/>
          <w:bCs/>
          <w:sz w:val="28"/>
          <w:szCs w:val="28"/>
        </w:rPr>
        <w:t>条  不可抗力</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一）甲、乙双方任何一方由于不可抗力原因（指任何不可预见、不可避免并且不能克服的客观情况，包括但不限于自然灾害、爆炸、火灾、水灾、战争、暴动、暴乱和流行病以及行政措施和命令）不能履行合同时，应在不可抗力发生之日起5日内通报另一方不能履行或不能完全履行的理由，并提供市级以上政府部门或公证机构出具的权威证明，以减轻可能给各方造成的损失，在取得有关机构证明后，允许延期履行、部分履行或不履行合同，并根据情况可部分或全部免予承担违约责任。</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（二）受到不可抗力影响的一方，应尽可能地采取合理的行为和适当的措施减轻不可抗力对本合同的履行所造成的影响。没有采取适当措施致使损失扩大的，该方不得就扩大损失的部分要求免责或赔偿。</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三）一旦不可抗力已经停止，受影响的一方应及时通知另一方，且应恢复履行本合同项下的义务。但如不可抗力事件持续超过30天，另一方有权终止合同，双方在不可抗力影响的范围内均无须承担任何法律责任（清付应缴未缴的款项的责任除外）。</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第八条  违约责任</w:t>
      </w:r>
    </w:p>
    <w:p>
      <w:pPr>
        <w:numPr>
          <w:ilvl w:val="0"/>
          <w:numId w:val="5"/>
        </w:numPr>
        <w:spacing w:line="48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5"/>
        </w:numPr>
        <w:spacing w:line="480" w:lineRule="exact"/>
        <w:rPr>
          <w:rFonts w:ascii="仿宋" w:hAnsi="仿宋" w:eastAsia="仿宋" w:cs="仿宋"/>
          <w:sz w:val="28"/>
          <w:szCs w:val="28"/>
        </w:rPr>
      </w:pPr>
      <w:r>
        <w:rPr>
          <w:rFonts w:hint="eastAsia" w:ascii="仿宋" w:hAnsi="仿宋" w:eastAsia="仿宋" w:cs="仿宋"/>
          <w:sz w:val="28"/>
          <w:szCs w:val="28"/>
        </w:rPr>
        <w:t>乙方的违约责任：</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1.乙方未按照合同约定及时提交项目成果性文件或逾期完成项目工作的，从逾期之日起，甲方有权要求乙方按本项目技术服务总费用的日千分之一向甲方支付违约金直到乙方提交或者完成之日止。</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若乙方支付的违约金不足以弥补甲方全部损失的（包括但不限于另寻供应商的差价、管理成本等），甲方有权继续追偿：</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（3）未经甲方同意，乙方将本合同项目部分或全部技术服务工作转让第三人负责的；</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（4）乙方违反本协议第六条保密与数据安全条款的。</w:t>
      </w: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第九条  双方确定，出现下列情形，致使本合同的履行成为不必要或不能的，可以解除本合同：</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因一方违约使合同不能继续履行或没有必要继续履行。</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出现法律法规或国家政策规定等特定情形导致合同不能继续履行。</w:t>
      </w:r>
    </w:p>
    <w:p>
      <w:pPr>
        <w:spacing w:line="48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第十条  争议的解决办法</w:t>
      </w:r>
    </w:p>
    <w:p>
      <w:pPr>
        <w:spacing w:line="48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本合同在履行过程中发生的争议，由当事人双方协商解决。协商不成的，合同双方任意一方均可向甲方所在地有管辖权的人民法院提起诉讼处理。</w:t>
      </w:r>
    </w:p>
    <w:p>
      <w:pPr>
        <w:spacing w:line="480" w:lineRule="exact"/>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第十一条 其他</w:t>
      </w:r>
    </w:p>
    <w:p>
      <w:pPr>
        <w:pStyle w:val="9"/>
        <w:ind w:left="0" w:firstLine="608"/>
        <w:rPr>
          <w:rFonts w:ascii="仿宋" w:hAnsi="仿宋" w:eastAsia="仿宋" w:cs="仿宋"/>
          <w:szCs w:val="28"/>
        </w:rPr>
      </w:pPr>
      <w:r>
        <w:rPr>
          <w:rFonts w:hint="eastAsia" w:ascii="仿宋" w:hAnsi="仿宋" w:eastAsia="仿宋" w:cs="仿宋"/>
          <w:szCs w:val="28"/>
        </w:rPr>
        <w:t>（一）合同如有未尽事宜，可以经甲、乙双方另行协商形成书面补充协议，书面补充协议经双方签字、盖章后生效。</w:t>
      </w:r>
    </w:p>
    <w:p>
      <w:pPr>
        <w:pStyle w:val="9"/>
        <w:ind w:left="0" w:firstLine="608"/>
        <w:rPr>
          <w:rFonts w:ascii="仿宋" w:hAnsi="仿宋" w:eastAsia="仿宋" w:cs="仿宋"/>
          <w:szCs w:val="28"/>
        </w:rPr>
      </w:pPr>
      <w:r>
        <w:rPr>
          <w:rFonts w:hint="eastAsia" w:ascii="仿宋" w:hAnsi="仿宋" w:eastAsia="仿宋" w:cs="仿宋"/>
          <w:szCs w:val="28"/>
        </w:rPr>
        <w:t>（二）甲、乙双方在本合同项下的地址和联系方式为文件有效的送达地址，对方的文件、司法机关的文件以及合同解除的通知一经到达或退回即视为送达；一方如有变更，应在变更前3日内通知对方，否则，视为未变更。</w:t>
      </w:r>
    </w:p>
    <w:p>
      <w:pPr>
        <w:pStyle w:val="9"/>
        <w:ind w:left="0" w:firstLine="608"/>
        <w:rPr>
          <w:rFonts w:ascii="仿宋" w:hAnsi="仿宋" w:eastAsia="仿宋" w:cs="仿宋"/>
          <w:szCs w:val="28"/>
        </w:rPr>
      </w:pPr>
      <w:r>
        <w:rPr>
          <w:rFonts w:hint="eastAsia" w:ascii="仿宋" w:hAnsi="仿宋" w:eastAsia="仿宋" w:cs="仿宋"/>
          <w:szCs w:val="28"/>
        </w:rPr>
        <w:t>（三）本合同一式肆份，自甲、乙双方签字和盖章后生效，甲方执叁份、乙方执壹份，具有同等法律效力。</w:t>
      </w:r>
    </w:p>
    <w:p>
      <w:pPr>
        <w:pStyle w:val="9"/>
        <w:ind w:left="0" w:firstLine="608"/>
        <w:rPr>
          <w:rFonts w:ascii="仿宋" w:hAnsi="仿宋" w:eastAsia="仿宋" w:cs="仿宋"/>
          <w:szCs w:val="28"/>
        </w:rPr>
      </w:pPr>
      <w:r>
        <w:rPr>
          <w:rFonts w:hint="eastAsia" w:ascii="仿宋" w:hAnsi="仿宋" w:eastAsia="仿宋" w:cs="仿宋"/>
          <w:szCs w:val="28"/>
        </w:rPr>
        <w:t>（四）以下为本合同附件，与本合同具有同等效力：</w:t>
      </w:r>
    </w:p>
    <w:p>
      <w:pPr>
        <w:pStyle w:val="9"/>
        <w:ind w:left="0" w:firstLine="608"/>
        <w:rPr>
          <w:rFonts w:ascii="仿宋" w:hAnsi="仿宋" w:eastAsia="仿宋" w:cs="仿宋"/>
          <w:szCs w:val="28"/>
        </w:rPr>
      </w:pPr>
      <w:r>
        <w:rPr>
          <w:rFonts w:hint="eastAsia" w:ascii="仿宋" w:hAnsi="仿宋" w:eastAsia="仿宋" w:cs="仿宋"/>
          <w:szCs w:val="28"/>
        </w:rPr>
        <w:t>1.江门市市场监督管理局协助开展商事制度便利化改革服务项目采购公告；</w:t>
      </w:r>
    </w:p>
    <w:p>
      <w:pPr>
        <w:pStyle w:val="9"/>
        <w:ind w:left="0" w:firstLine="608"/>
        <w:rPr>
          <w:rFonts w:ascii="仿宋" w:hAnsi="仿宋" w:eastAsia="仿宋" w:cs="仿宋"/>
          <w:szCs w:val="28"/>
        </w:rPr>
      </w:pPr>
      <w:r>
        <w:rPr>
          <w:rFonts w:hint="eastAsia" w:ascii="仿宋" w:hAnsi="仿宋" w:eastAsia="仿宋" w:cs="仿宋"/>
          <w:szCs w:val="28"/>
        </w:rPr>
        <w:t>2.江门市市场监督管理局相关项目采购结果公告；</w:t>
      </w:r>
    </w:p>
    <w:p>
      <w:pPr>
        <w:pStyle w:val="9"/>
        <w:ind w:left="0" w:firstLine="608"/>
        <w:rPr>
          <w:rFonts w:ascii="仿宋" w:hAnsi="仿宋" w:eastAsia="仿宋" w:cs="仿宋"/>
          <w:szCs w:val="28"/>
        </w:rPr>
      </w:pPr>
      <w:r>
        <w:rPr>
          <w:rFonts w:hint="eastAsia" w:ascii="仿宋" w:hAnsi="仿宋" w:eastAsia="仿宋" w:cs="仿宋"/>
          <w:szCs w:val="28"/>
        </w:rPr>
        <w:t>3.其他附件及补充协议等资料。</w:t>
      </w:r>
    </w:p>
    <w:p>
      <w:pPr>
        <w:spacing w:before="156" w:beforeLines="50" w:line="480" w:lineRule="exact"/>
        <w:ind w:firstLine="560" w:firstLineChars="200"/>
        <w:rPr>
          <w:rFonts w:ascii="仿宋" w:hAnsi="仿宋" w:eastAsia="仿宋" w:cs="仿宋"/>
          <w:sz w:val="28"/>
          <w:szCs w:val="28"/>
        </w:rPr>
      </w:pPr>
      <w:r>
        <w:rPr>
          <w:rFonts w:hint="eastAsia" w:ascii="仿宋" w:hAnsi="仿宋" w:eastAsia="仿宋" w:cs="仿宋"/>
          <w:sz w:val="28"/>
          <w:szCs w:val="28"/>
        </w:rPr>
        <w:t>（以下无正文）</w:t>
      </w:r>
    </w:p>
    <w:p>
      <w:pPr>
        <w:spacing w:line="480" w:lineRule="exact"/>
        <w:ind w:firstLine="562" w:firstLineChars="200"/>
        <w:rPr>
          <w:rFonts w:ascii="仿宋" w:hAnsi="仿宋" w:eastAsia="仿宋" w:cs="仿宋"/>
          <w:b/>
          <w:bCs/>
          <w:sz w:val="28"/>
          <w:szCs w:val="28"/>
        </w:rPr>
      </w:pPr>
    </w:p>
    <w:p>
      <w:pPr>
        <w:pStyle w:val="2"/>
        <w:ind w:firstLine="562"/>
        <w:rPr>
          <w:rFonts w:ascii="仿宋" w:hAnsi="仿宋" w:eastAsia="仿宋" w:cs="仿宋"/>
          <w:b/>
          <w:bCs/>
          <w:sz w:val="28"/>
          <w:szCs w:val="28"/>
        </w:rPr>
      </w:pPr>
    </w:p>
    <w:p>
      <w:pPr>
        <w:pStyle w:val="2"/>
        <w:ind w:firstLine="562"/>
        <w:rPr>
          <w:rFonts w:ascii="仿宋" w:hAnsi="仿宋" w:eastAsia="仿宋" w:cs="仿宋"/>
          <w:b/>
          <w:bCs/>
          <w:sz w:val="28"/>
          <w:szCs w:val="28"/>
        </w:rPr>
      </w:pP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 xml:space="preserve">：江门市市场监督管理局  </w:t>
      </w:r>
    </w:p>
    <w:p>
      <w:pPr>
        <w:spacing w:line="48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w:t>
      </w:r>
    </w:p>
    <w:p>
      <w:pPr>
        <w:spacing w:line="48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48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Lohit Devanagari"/>
    <w:panose1 w:val="020B0500000000000000"/>
    <w:charset w:val="00"/>
    <w:family w:val="swiss"/>
    <w:pitch w:val="default"/>
    <w:sig w:usb0="00000000" w:usb1="00000000" w:usb2="00000000" w:usb3="00000000" w:csb0="00000001" w:csb1="00000000"/>
  </w:font>
  <w:font w:name="Lohit Devanagari">
    <w:panose1 w:val="020B0600000000000000"/>
    <w:charset w:val="00"/>
    <w:family w:val="auto"/>
    <w:pitch w:val="default"/>
    <w:sig w:usb0="80008023" w:usb1="00002042" w:usb2="00000000" w:usb3="00000000" w:csb0="00000001"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eBxdMAIAAGM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hMmzLGz1zvIIHeXxdnUMkLNTOYrSK4HuxA1mr+vT8E7icP+576Ie/w3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">
          <v:path/>
          <v:fill on="f" focussize="0,0"/>
          <v:stroke on="f" weight="0.5pt"/>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8</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1">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2">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3">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4">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5">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4BEE9BA5"/>
    <w:rsid w:val="00113312"/>
    <w:rsid w:val="00193E33"/>
    <w:rsid w:val="004F36C9"/>
    <w:rsid w:val="006221C9"/>
    <w:rsid w:val="00996704"/>
    <w:rsid w:val="009B3B87"/>
    <w:rsid w:val="00A02C4F"/>
    <w:rsid w:val="00BF1F3F"/>
    <w:rsid w:val="00CE2E07"/>
    <w:rsid w:val="00E2517E"/>
    <w:rsid w:val="00E87FD3"/>
    <w:rsid w:val="00E97CEA"/>
    <w:rsid w:val="00EC6053"/>
    <w:rsid w:val="0FFDF96D"/>
    <w:rsid w:val="1FF3099A"/>
    <w:rsid w:val="27F56345"/>
    <w:rsid w:val="37F744E2"/>
    <w:rsid w:val="4BEE9BA5"/>
    <w:rsid w:val="59EE3956"/>
    <w:rsid w:val="5FFBD57A"/>
    <w:rsid w:val="67DDF342"/>
    <w:rsid w:val="72B7800A"/>
    <w:rsid w:val="75D9DC96"/>
    <w:rsid w:val="777F378E"/>
    <w:rsid w:val="77BFB94E"/>
    <w:rsid w:val="77D313C5"/>
    <w:rsid w:val="77FD8B5E"/>
    <w:rsid w:val="7BFA0FC7"/>
    <w:rsid w:val="7D7E8912"/>
    <w:rsid w:val="7DDFB50E"/>
    <w:rsid w:val="95ED010A"/>
    <w:rsid w:val="B67F9118"/>
    <w:rsid w:val="DFCFD941"/>
    <w:rsid w:val="DFDBDB0A"/>
    <w:rsid w:val="EF1BF089"/>
    <w:rsid w:val="F1FFAFC2"/>
    <w:rsid w:val="F65FA5FA"/>
    <w:rsid w:val="FBD52919"/>
    <w:rsid w:val="FBF78BEA"/>
    <w:rsid w:val="FCF6363D"/>
    <w:rsid w:val="FF8EC575"/>
    <w:rsid w:val="FFBB7DBB"/>
    <w:rsid w:val="FFEB590F"/>
    <w:rsid w:val="FFEF2312"/>
    <w:rsid w:val="FFF764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Normal Indent"/>
    <w:qFormat/>
    <w:uiPriority w:val="99"/>
    <w:pPr>
      <w:ind w:firstLine="420" w:firstLineChars="200"/>
      <w:jc w:val="both"/>
    </w:pPr>
    <w:rPr>
      <w:rFonts w:ascii="Times New Roman" w:hAnsi="Times New Roman" w:eastAsia="仿宋_GB2312" w:cs="Times New Roman"/>
      <w:kern w:val="2"/>
      <w:sz w:val="30"/>
      <w:lang w:val="en-US" w:eastAsia="zh-CN" w:bidi="ar-SA"/>
    </w:rPr>
  </w:style>
  <w:style w:type="paragraph" w:styleId="3">
    <w:name w:val="Body Text Indent"/>
    <w:qFormat/>
    <w:uiPriority w:val="0"/>
    <w:pPr>
      <w:widowControl w:val="0"/>
      <w:autoSpaceDE w:val="0"/>
      <w:autoSpaceDN w:val="0"/>
      <w:adjustRightInd w:val="0"/>
      <w:spacing w:line="480" w:lineRule="exact"/>
      <w:ind w:left="850" w:hanging="249"/>
      <w:jc w:val="both"/>
      <w:textAlignment w:val="baseline"/>
    </w:pPr>
    <w:rPr>
      <w:rFonts w:ascii="仿宋_GB2312" w:hAnsi="Times New Roman" w:eastAsia="仿宋_GB2312" w:cs="Times New Roman"/>
      <w:sz w:val="28"/>
      <w:lang w:val="en-US" w:eastAsia="zh-CN" w:bidi="ar-SA"/>
    </w:rPr>
  </w:style>
  <w:style w:type="paragraph" w:styleId="4">
    <w:name w:val="Body Text Indent 2"/>
    <w:basedOn w:val="1"/>
    <w:link w:val="12"/>
    <w:qFormat/>
    <w:uiPriority w:val="0"/>
    <w:pPr>
      <w:spacing w:after="120" w:line="480" w:lineRule="auto"/>
      <w:ind w:left="420" w:leftChars="200"/>
    </w:pPr>
  </w:style>
  <w:style w:type="paragraph" w:styleId="5">
    <w:name w:val="Balloon Text"/>
    <w:basedOn w:val="1"/>
    <w:link w:val="13"/>
    <w:qFormat/>
    <w:uiPriority w:val="0"/>
    <w:rPr>
      <w:sz w:val="18"/>
      <w:szCs w:val="18"/>
    </w:rPr>
  </w:style>
  <w:style w:type="paragraph" w:styleId="6">
    <w:name w:val="footer"/>
    <w:qFormat/>
    <w:uiPriority w:val="0"/>
    <w:pPr>
      <w:widowControl w:val="0"/>
      <w:tabs>
        <w:tab w:val="center" w:pos="4153"/>
        <w:tab w:val="right" w:pos="8306"/>
      </w:tabs>
      <w:snapToGrid w:val="0"/>
    </w:pPr>
    <w:rPr>
      <w:rFonts w:ascii="Times New Roman" w:hAnsi="Times New Roman" w:eastAsia="仿宋_GB2312" w:cs="Times New Roman"/>
      <w:kern w:val="2"/>
      <w:sz w:val="18"/>
      <w:lang w:val="en-US" w:eastAsia="zh-CN" w:bidi="ar-SA"/>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Body Text First Indent 2"/>
    <w:qFormat/>
    <w:uiPriority w:val="0"/>
    <w:pPr>
      <w:widowControl w:val="0"/>
      <w:autoSpaceDE w:val="0"/>
      <w:autoSpaceDN w:val="0"/>
      <w:adjustRightInd w:val="0"/>
      <w:spacing w:line="480" w:lineRule="exact"/>
      <w:ind w:left="850" w:firstLine="420" w:firstLineChars="200"/>
      <w:jc w:val="both"/>
      <w:textAlignment w:val="baseline"/>
    </w:pPr>
    <w:rPr>
      <w:rFonts w:ascii="宋体" w:hAnsi="MS Sans Serif" w:eastAsia="仿宋_GB2312" w:cs="Times New Roman"/>
      <w:spacing w:val="12"/>
      <w:sz w:val="28"/>
      <w:lang w:val="en-US" w:eastAsia="zh-CN" w:bidi="ar-SA"/>
    </w:rPr>
  </w:style>
  <w:style w:type="character" w:customStyle="1" w:styleId="12">
    <w:name w:val="正文文本缩进 2 Char"/>
    <w:basedOn w:val="11"/>
    <w:link w:val="4"/>
    <w:qFormat/>
    <w:uiPriority w:val="0"/>
    <w:rPr>
      <w:rFonts w:ascii="Times New Roman" w:hAnsi="Times New Roman" w:eastAsia="仿宋_GB2312" w:cs="Times New Roman"/>
      <w:kern w:val="2"/>
      <w:sz w:val="30"/>
    </w:rPr>
  </w:style>
  <w:style w:type="character" w:customStyle="1" w:styleId="13">
    <w:name w:val="批注框文本 Char"/>
    <w:basedOn w:val="11"/>
    <w:link w:val="5"/>
    <w:qFormat/>
    <w:uiPriority w:val="0"/>
    <w:rPr>
      <w:rFonts w:ascii="Times New Roman" w:hAnsi="Times New Roman" w:eastAsia="仿宋_GB2312" w:cs="Times New Roman"/>
      <w:kern w:val="2"/>
      <w:sz w:val="18"/>
      <w:szCs w:val="18"/>
    </w:rPr>
  </w:style>
  <w:style w:type="character" w:customStyle="1" w:styleId="14">
    <w:name w:val="页眉 Char"/>
    <w:basedOn w:val="11"/>
    <w:link w:val="7"/>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722</Words>
  <Characters>4121</Characters>
  <Lines>34</Lines>
  <Paragraphs>9</Paragraphs>
  <TotalTime>0</TotalTime>
  <ScaleCrop>false</ScaleCrop>
  <LinksUpToDate>false</LinksUpToDate>
  <CharactersWithSpaces>4834</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2023-12-13T18:50:00Z</dcterms:created>
  <dc:creator>uos</dc:creator>
  <cp:lastModifiedBy>greatwall</cp:lastModifiedBy>
  <cp:lastPrinted>2024-11-25T07:55:00Z</cp:lastPrinted>
  <dcterms:modified xsi:type="dcterms:W3CDTF">2026-03-30T17:11:55Z</dcterms:modified>
  <dc:title>江门市市场监督管理局协助开展商事制度便利化改革服务项目合同</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FB637ED7638E7A539500426941814C0D</vt:lpwstr>
  </property>
</Properties>
</file>