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宋体" w:hAnsi="宋体" w:cs="宋体"/>
          <w:b/>
          <w:color w:val="000000"/>
          <w:sz w:val="44"/>
          <w:szCs w:val="44"/>
          <w:shd w:val="clear" w:color="auto" w:fill="FFFFFF"/>
        </w:rPr>
      </w:pPr>
      <w:r>
        <w:rPr>
          <w:rFonts w:hint="eastAsia" w:ascii="宋体" w:hAnsi="宋体" w:cs="宋体"/>
          <w:b/>
          <w:color w:val="000000"/>
          <w:sz w:val="44"/>
          <w:szCs w:val="44"/>
          <w:shd w:val="clear" w:color="auto" w:fill="FFFFFF"/>
        </w:rPr>
        <w:t>2025年江门市地方标准技术审查</w:t>
      </w:r>
    </w:p>
    <w:p>
      <w:pPr>
        <w:spacing w:line="480" w:lineRule="exact"/>
        <w:jc w:val="center"/>
        <w:rPr>
          <w:rFonts w:ascii="宋体" w:hAnsi="宋体" w:cs="宋体"/>
          <w:b/>
          <w:color w:val="000000"/>
          <w:sz w:val="44"/>
          <w:szCs w:val="44"/>
          <w:shd w:val="clear" w:color="auto" w:fill="FFFFFF"/>
        </w:rPr>
      </w:pPr>
      <w:r>
        <w:rPr>
          <w:rFonts w:hint="eastAsia" w:ascii="宋体" w:hAnsi="宋体" w:cs="宋体"/>
          <w:b/>
          <w:color w:val="000000"/>
          <w:sz w:val="44"/>
          <w:szCs w:val="44"/>
          <w:shd w:val="clear" w:color="auto" w:fill="FFFFFF"/>
        </w:rPr>
        <w:t>工作项目合同</w:t>
      </w:r>
    </w:p>
    <w:p>
      <w:pPr>
        <w:spacing w:line="480" w:lineRule="exact"/>
        <w:jc w:val="center"/>
        <w:rPr>
          <w:rFonts w:ascii="宋体" w:hAnsi="宋体" w:cs="宋体"/>
          <w:b/>
          <w:color w:val="000000"/>
          <w:sz w:val="32"/>
          <w:szCs w:val="32"/>
          <w:shd w:val="clear" w:color="auto" w:fill="FFFFFF"/>
        </w:rPr>
      </w:pPr>
    </w:p>
    <w:p>
      <w:pPr>
        <w:spacing w:line="480" w:lineRule="exact"/>
        <w:rPr>
          <w:rFonts w:ascii="仿宋" w:hAnsi="仿宋" w:eastAsia="仿宋" w:cs="仿宋"/>
          <w:b/>
          <w:color w:val="000000"/>
          <w:sz w:val="28"/>
          <w:szCs w:val="28"/>
          <w:u w:val="single"/>
        </w:rPr>
      </w:pPr>
      <w:r>
        <w:rPr>
          <w:rFonts w:hint="eastAsia" w:ascii="仿宋" w:hAnsi="仿宋" w:eastAsia="仿宋" w:cs="仿宋"/>
          <w:b/>
          <w:bCs/>
          <w:color w:val="000000"/>
          <w:sz w:val="28"/>
          <w:szCs w:val="28"/>
        </w:rPr>
        <w:t>甲方</w:t>
      </w:r>
      <w:r>
        <w:rPr>
          <w:rFonts w:hint="eastAsia" w:ascii="仿宋" w:hAnsi="仿宋" w:eastAsia="仿宋" w:cs="仿宋"/>
          <w:color w:val="000000"/>
          <w:sz w:val="28"/>
          <w:szCs w:val="28"/>
        </w:rPr>
        <w:t xml:space="preserve">： </w:t>
      </w:r>
      <w:r>
        <w:rPr>
          <w:rFonts w:hint="eastAsia" w:ascii="仿宋" w:hAnsi="仿宋" w:eastAsia="仿宋" w:cs="仿宋"/>
          <w:bCs/>
          <w:sz w:val="28"/>
          <w:szCs w:val="28"/>
          <w:u w:val="single"/>
        </w:rPr>
        <w:t>江门市市场监督管理局</w:t>
      </w:r>
    </w:p>
    <w:p>
      <w:pPr>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u w:val="single"/>
        </w:rPr>
        <w:t>江门市东华二路7号</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b/>
          <w:sz w:val="28"/>
          <w:szCs w:val="28"/>
          <w:u w:val="single"/>
        </w:rPr>
      </w:pPr>
      <w:r>
        <w:rPr>
          <w:rFonts w:hint="eastAsia" w:ascii="仿宋" w:hAnsi="仿宋" w:eastAsia="仿宋" w:cs="仿宋"/>
          <w:b/>
          <w:bCs/>
          <w:color w:val="000000"/>
          <w:sz w:val="28"/>
          <w:szCs w:val="28"/>
        </w:rPr>
        <w:t>乙方</w:t>
      </w:r>
      <w:r>
        <w:rPr>
          <w:rFonts w:hint="eastAsia" w:ascii="仿宋" w:hAnsi="仿宋" w:eastAsia="仿宋" w:cs="仿宋"/>
          <w:color w:val="000000"/>
          <w:sz w:val="28"/>
          <w:szCs w:val="28"/>
        </w:rPr>
        <w:t xml:space="preserve">：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 </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联系人：</w:t>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p>
    <w:p>
      <w:pPr>
        <w:spacing w:line="480" w:lineRule="exact"/>
        <w:rPr>
          <w:rFonts w:ascii="仿宋" w:hAnsi="仿宋" w:eastAsia="仿宋" w:cs="仿宋"/>
          <w:color w:val="666666"/>
          <w:sz w:val="28"/>
          <w:szCs w:val="28"/>
          <w:shd w:val="clear" w:color="auto" w:fill="FFFFFF"/>
        </w:rPr>
      </w:pPr>
    </w:p>
    <w:p>
      <w:pPr>
        <w:widowControl/>
        <w:spacing w:line="480" w:lineRule="exact"/>
        <w:ind w:firstLine="618" w:firstLineChars="221"/>
        <w:rPr>
          <w:rFonts w:ascii="仿宋" w:hAnsi="仿宋" w:eastAsia="仿宋" w:cs="仿宋"/>
          <w:b/>
          <w:bCs/>
          <w:sz w:val="28"/>
          <w:szCs w:val="28"/>
        </w:rPr>
      </w:pPr>
      <w:r>
        <w:rPr>
          <w:rFonts w:hint="eastAsia" w:ascii="仿宋" w:hAnsi="仿宋" w:eastAsia="仿宋" w:cs="仿宋"/>
          <w:sz w:val="28"/>
          <w:szCs w:val="28"/>
        </w:rPr>
        <w:t>甲、乙双方根据“2025年江门市地方标准技术审查工作项目”（项目编号：</w:t>
      </w:r>
      <w:r>
        <w:rPr>
          <w:rFonts w:hint="eastAsia" w:ascii="仿宋" w:hAnsi="仿宋" w:eastAsia="仿宋" w:cs="仿宋"/>
          <w:sz w:val="28"/>
          <w:szCs w:val="28"/>
          <w:lang w:val="en-US" w:eastAsia="zh-CN"/>
        </w:rPr>
        <w:t>2025046</w:t>
      </w:r>
      <w:r>
        <w:rPr>
          <w:rFonts w:hint="eastAsia" w:ascii="仿宋" w:hAnsi="仿宋" w:eastAsia="仿宋" w:cs="仿宋"/>
          <w:sz w:val="28"/>
          <w:szCs w:val="28"/>
        </w:rPr>
        <w:t>）的采购公告、项目采购结果公告的要求，依据《中华人民共和国民法典》《中华人民共和国政府采购法》《中华人民共和国标准化法》及其实施条例等相关法律法规的规定，经双方协商，本着平等、自愿、公平和诚实信用的原则，一致同意签订本合同如下</w:t>
      </w:r>
      <w:r>
        <w:rPr>
          <w:rFonts w:hint="eastAsia" w:ascii="仿宋" w:hAnsi="仿宋" w:eastAsia="仿宋" w:cs="仿宋"/>
          <w:color w:val="000000"/>
          <w:sz w:val="28"/>
          <w:szCs w:val="28"/>
        </w:rPr>
        <w:t xml:space="preserve">： </w:t>
      </w:r>
    </w:p>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第一条  项目内容 </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甲方委托乙方就“2025年江门市地方标准技术审查工作项目”提供服务，具体服务内容及要求如下：</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根据《地方标准制定负面清单（试行）》，对我市现存115项地方标准开展技术审查，提供专业意见，配合我局压减我市地方标准数量不少于58项。乙方应提供明确的技术审查意见和压减依据，甲方有权对压减结果进行复核。</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2、确保服务队伍人数不少于3名，服务时间不少于10天。</w:t>
      </w:r>
    </w:p>
    <w:p>
      <w:pPr>
        <w:spacing w:line="480" w:lineRule="exact"/>
        <w:ind w:firstLine="560" w:firstLineChars="200"/>
        <w:rPr>
          <w:szCs w:val="21"/>
        </w:rPr>
      </w:pPr>
      <w:r>
        <w:rPr>
          <w:rFonts w:hint="eastAsia" w:ascii="仿宋" w:hAnsi="仿宋" w:eastAsia="仿宋" w:cs="仿宋"/>
          <w:sz w:val="28"/>
          <w:szCs w:val="28"/>
        </w:rPr>
        <w:t>3、一旦发生不可预见的紧急情况，能立即开展检查工作，并应当在15分钟内响应采购人需求，30分钟内到达指定地点提供协助。</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第二条  合同期限、项目费用及支付方式</w:t>
      </w:r>
    </w:p>
    <w:p>
      <w:pPr>
        <w:numPr>
          <w:ilvl w:val="0"/>
          <w:numId w:val="1"/>
        </w:numPr>
        <w:spacing w:line="480" w:lineRule="exact"/>
        <w:rPr>
          <w:rFonts w:ascii="仿宋" w:hAnsi="仿宋" w:eastAsia="仿宋" w:cs="仿宋"/>
          <w:bCs/>
          <w:sz w:val="28"/>
          <w:szCs w:val="28"/>
        </w:rPr>
      </w:pPr>
      <w:r>
        <w:rPr>
          <w:rFonts w:hint="eastAsia" w:ascii="仿宋" w:hAnsi="仿宋" w:eastAsia="仿宋" w:cs="仿宋"/>
          <w:color w:val="000000"/>
          <w:sz w:val="28"/>
          <w:szCs w:val="28"/>
        </w:rPr>
        <w:t>乙方向甲方提供服务的合同期限为</w:t>
      </w:r>
      <w:r>
        <w:rPr>
          <w:rFonts w:hint="eastAsia" w:ascii="仿宋" w:hAnsi="仿宋" w:eastAsia="仿宋" w:cs="仿宋"/>
          <w:color w:val="000000"/>
          <w:sz w:val="28"/>
          <w:szCs w:val="28"/>
          <w:u w:val="single"/>
        </w:rPr>
        <w:t>自本合同签订生效之日起算至2025年11月30日。</w:t>
      </w:r>
    </w:p>
    <w:p>
      <w:pPr>
        <w:numPr>
          <w:ilvl w:val="0"/>
          <w:numId w:val="1"/>
        </w:numPr>
        <w:spacing w:line="480" w:lineRule="exact"/>
        <w:rPr>
          <w:rFonts w:hint="eastAsia" w:ascii="仿宋" w:hAnsi="仿宋" w:eastAsia="仿宋" w:cs="仿宋"/>
          <w:sz w:val="28"/>
          <w:szCs w:val="28"/>
        </w:rPr>
      </w:pPr>
      <w:r>
        <w:rPr>
          <w:rFonts w:hint="eastAsia" w:ascii="仿宋" w:hAnsi="仿宋" w:eastAsia="仿宋" w:cs="仿宋"/>
          <w:sz w:val="28"/>
          <w:szCs w:val="28"/>
        </w:rPr>
        <w:t>乙方向甲方提供服务可获得的项目技术服</w:t>
      </w:r>
      <w:r>
        <w:rPr>
          <w:rFonts w:hint="eastAsia" w:ascii="仿宋" w:hAnsi="仿宋" w:eastAsia="仿宋" w:cs="仿宋"/>
          <w:color w:val="000000"/>
          <w:sz w:val="28"/>
          <w:szCs w:val="28"/>
        </w:rPr>
        <w:t>务总费用（即项目总费用）为</w:t>
      </w:r>
      <w:r>
        <w:rPr>
          <w:rFonts w:hint="eastAsia" w:ascii="仿宋" w:hAnsi="仿宋" w:eastAsia="仿宋" w:cs="仿宋"/>
          <w:bCs/>
          <w:sz w:val="28"/>
          <w:szCs w:val="28"/>
          <w:u w:val="single"/>
        </w:rPr>
        <w:t>人民币壹万伍仟元整（¥15000.00元）</w:t>
      </w:r>
      <w:r>
        <w:rPr>
          <w:rFonts w:hint="eastAsia" w:ascii="仿宋" w:hAnsi="仿宋" w:eastAsia="仿宋" w:cs="仿宋"/>
          <w:bCs/>
          <w:color w:val="666666"/>
          <w:sz w:val="28"/>
          <w:szCs w:val="28"/>
          <w:shd w:val="clear" w:color="auto" w:fill="FFFFFF"/>
        </w:rPr>
        <w:t>。</w:t>
      </w:r>
      <w:r>
        <w:rPr>
          <w:rFonts w:hint="eastAsia" w:ascii="仿宋" w:hAnsi="仿宋" w:eastAsia="仿宋" w:cs="仿宋"/>
          <w:sz w:val="28"/>
          <w:szCs w:val="28"/>
        </w:rPr>
        <w:t>项目总费用为含税价，且已包含甲方应付所有费用。</w:t>
      </w:r>
    </w:p>
    <w:p>
      <w:pPr>
        <w:numPr>
          <w:ilvl w:val="0"/>
          <w:numId w:val="1"/>
        </w:numPr>
        <w:spacing w:line="480" w:lineRule="exact"/>
        <w:rPr>
          <w:rFonts w:ascii="仿宋" w:hAnsi="仿宋" w:eastAsia="仿宋" w:cs="仿宋"/>
          <w:sz w:val="28"/>
          <w:szCs w:val="28"/>
        </w:rPr>
      </w:pPr>
      <w:r>
        <w:rPr>
          <w:rFonts w:hint="eastAsia" w:ascii="仿宋" w:hAnsi="仿宋" w:eastAsia="仿宋" w:cs="仿宋"/>
          <w:color w:val="000000"/>
          <w:sz w:val="28"/>
          <w:szCs w:val="28"/>
        </w:rPr>
        <w:t>付款时间、方式</w:t>
      </w:r>
      <w:r>
        <w:rPr>
          <w:rFonts w:hint="eastAsia" w:ascii="仿宋" w:hAnsi="仿宋" w:eastAsia="仿宋" w:cs="仿宋"/>
          <w:sz w:val="28"/>
          <w:szCs w:val="28"/>
        </w:rPr>
        <w:t>。</w:t>
      </w:r>
    </w:p>
    <w:p>
      <w:pPr>
        <w:pStyle w:val="2"/>
        <w:numPr>
          <w:ilvl w:val="0"/>
          <w:numId w:val="2"/>
        </w:numPr>
        <w:spacing w:line="480" w:lineRule="exact"/>
        <w:ind w:firstLine="560"/>
        <w:rPr>
          <w:rFonts w:ascii="仿宋" w:hAnsi="仿宋" w:eastAsia="仿宋" w:cs="仿宋"/>
          <w:sz w:val="28"/>
          <w:szCs w:val="28"/>
        </w:rPr>
      </w:pPr>
      <w:r>
        <w:rPr>
          <w:rFonts w:hint="eastAsia" w:ascii="仿宋" w:hAnsi="仿宋" w:eastAsia="仿宋" w:cs="仿宋"/>
          <w:sz w:val="28"/>
          <w:szCs w:val="28"/>
        </w:rPr>
        <w:t>本项目经甲方验收合格</w:t>
      </w:r>
      <w:r>
        <w:rPr>
          <w:rFonts w:hint="eastAsia" w:ascii="仿宋" w:hAnsi="仿宋" w:eastAsia="仿宋" w:cs="仿宋_GB2312"/>
          <w:sz w:val="28"/>
          <w:szCs w:val="28"/>
        </w:rPr>
        <w:t>且乙方无任何违约行为</w:t>
      </w:r>
      <w:r>
        <w:rPr>
          <w:rFonts w:hint="eastAsia" w:ascii="仿宋" w:hAnsi="仿宋" w:eastAsia="仿宋" w:cs="仿宋"/>
          <w:sz w:val="28"/>
          <w:szCs w:val="28"/>
        </w:rPr>
        <w:t>，甲方自收到乙方开具的相对应金额发票之日起60日内一次性支付项目费用给乙方，即人民币</w:t>
      </w:r>
      <w:r>
        <w:rPr>
          <w:rFonts w:hint="eastAsia" w:ascii="仿宋" w:hAnsi="仿宋" w:eastAsia="仿宋" w:cs="仿宋"/>
          <w:bCs/>
          <w:sz w:val="28"/>
          <w:szCs w:val="28"/>
          <w:u w:val="single"/>
        </w:rPr>
        <w:t>壹万伍仟元整（¥15000.00元）</w:t>
      </w:r>
      <w:r>
        <w:rPr>
          <w:rFonts w:hint="eastAsia" w:ascii="仿宋" w:hAnsi="仿宋" w:eastAsia="仿宋" w:cs="仿宋"/>
          <w:sz w:val="28"/>
          <w:szCs w:val="28"/>
        </w:rPr>
        <w:t>。</w:t>
      </w:r>
    </w:p>
    <w:p>
      <w:pPr>
        <w:pStyle w:val="2"/>
        <w:spacing w:line="480" w:lineRule="exact"/>
        <w:ind w:firstLine="562"/>
        <w:rPr>
          <w:b/>
        </w:rPr>
      </w:pPr>
      <w:r>
        <w:rPr>
          <w:rFonts w:ascii="仿宋" w:hAnsi="仿宋" w:eastAsia="仿宋" w:cs="仿宋"/>
          <w:b/>
          <w:sz w:val="28"/>
          <w:szCs w:val="28"/>
        </w:rPr>
        <w:t>2</w:t>
      </w:r>
      <w:r>
        <w:rPr>
          <w:rFonts w:hint="eastAsia" w:ascii="仿宋" w:hAnsi="仿宋" w:eastAsia="仿宋" w:cs="仿宋"/>
          <w:b/>
          <w:sz w:val="28"/>
          <w:szCs w:val="28"/>
        </w:rPr>
        <w:t>、乙方确认：因甲方使用的是财政资金，因此前款规定的甲方付款时间为甲方向政府财政支付部门提出办理财政支付申请手续的时间（不含政府财政支付部门审核的时间），甲方在前款规定的时间内提出支付申请手续后即视为甲方已经按期支付。如因财政资金的下达、拨付问题导致付款延迟的，不视为甲方违约，乙方不能据此追究甲方逾期付款的违约责任。</w:t>
      </w:r>
    </w:p>
    <w:p>
      <w:pPr>
        <w:numPr>
          <w:ilvl w:val="0"/>
          <w:numId w:val="1"/>
        </w:numPr>
        <w:spacing w:line="480" w:lineRule="exact"/>
        <w:rPr>
          <w:rFonts w:ascii="仿宋" w:hAnsi="仿宋" w:eastAsia="仿宋" w:cs="仿宋"/>
          <w:sz w:val="28"/>
          <w:szCs w:val="28"/>
        </w:rPr>
      </w:pPr>
      <w:r>
        <w:rPr>
          <w:rFonts w:hint="eastAsia" w:ascii="仿宋" w:hAnsi="仿宋" w:eastAsia="仿宋" w:cs="仿宋"/>
          <w:sz w:val="28"/>
          <w:szCs w:val="28"/>
        </w:rPr>
        <w:t>乙方账户信息如下：</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1.开户名：</w:t>
      </w:r>
      <w:r>
        <w:rPr>
          <w:rFonts w:ascii="仿宋" w:hAnsi="仿宋" w:eastAsia="仿宋" w:cs="仿宋"/>
          <w:sz w:val="28"/>
          <w:szCs w:val="28"/>
          <w:u w:val="single"/>
        </w:rPr>
        <w:t xml:space="preserve">                        </w:t>
      </w:r>
    </w:p>
    <w:p>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2.开户行：</w:t>
      </w:r>
      <w:r>
        <w:rPr>
          <w:rFonts w:ascii="仿宋" w:hAnsi="仿宋" w:eastAsia="仿宋" w:cs="仿宋"/>
          <w:sz w:val="28"/>
          <w:szCs w:val="28"/>
          <w:u w:val="single"/>
        </w:rPr>
        <w:t xml:space="preserve">                        </w:t>
      </w:r>
    </w:p>
    <w:p>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3.账  号：</w:t>
      </w:r>
      <w:r>
        <w:rPr>
          <w:rFonts w:ascii="仿宋" w:hAnsi="仿宋" w:eastAsia="仿宋" w:cs="仿宋"/>
          <w:sz w:val="28"/>
          <w:szCs w:val="28"/>
          <w:u w:val="single"/>
        </w:rPr>
        <w:t xml:space="preserve">                        </w:t>
      </w:r>
    </w:p>
    <w:p>
      <w:pPr>
        <w:pStyle w:val="8"/>
        <w:numPr>
          <w:ilvl w:val="0"/>
          <w:numId w:val="1"/>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甲方开票信息如下：</w:t>
      </w:r>
    </w:p>
    <w:p>
      <w:pPr>
        <w:pStyle w:val="8"/>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1.单位名称：江门市市场监督管理局</w:t>
      </w:r>
    </w:p>
    <w:p>
      <w:pPr>
        <w:pStyle w:val="8"/>
        <w:spacing w:line="480" w:lineRule="exact"/>
        <w:ind w:firstLine="560" w:firstLineChars="200"/>
        <w:rPr>
          <w:rFonts w:ascii="仿宋" w:hAnsi="仿宋" w:eastAsia="仿宋" w:cs="仿宋"/>
          <w:sz w:val="28"/>
          <w:szCs w:val="28"/>
          <w:lang w:bidi="ar"/>
        </w:rPr>
      </w:pPr>
      <w:r>
        <w:rPr>
          <w:rFonts w:hint="eastAsia" w:ascii="仿宋" w:hAnsi="仿宋" w:eastAsia="仿宋" w:cs="仿宋"/>
          <w:sz w:val="28"/>
          <w:szCs w:val="28"/>
          <w:lang w:bidi="ar"/>
        </w:rPr>
        <w:t>2.统一</w:t>
      </w:r>
      <w:r>
        <w:rPr>
          <w:rFonts w:hint="eastAsia" w:ascii="仿宋" w:hAnsi="仿宋" w:eastAsia="仿宋" w:cs="仿宋"/>
          <w:sz w:val="28"/>
          <w:szCs w:val="28"/>
          <w:lang w:eastAsia="zh-CN" w:bidi="ar"/>
        </w:rPr>
        <w:t>社会</w:t>
      </w:r>
      <w:bookmarkStart w:id="0" w:name="_GoBack"/>
      <w:bookmarkEnd w:id="0"/>
      <w:r>
        <w:rPr>
          <w:rFonts w:hint="eastAsia" w:ascii="仿宋" w:hAnsi="仿宋" w:eastAsia="仿宋" w:cs="仿宋"/>
          <w:sz w:val="28"/>
          <w:szCs w:val="28"/>
          <w:lang w:bidi="ar"/>
        </w:rPr>
        <w:t>信用代码：11440700MB2C90725T</w:t>
      </w:r>
    </w:p>
    <w:p>
      <w:pPr>
        <w:spacing w:line="480" w:lineRule="exact"/>
        <w:rPr>
          <w:rFonts w:ascii="仿宋" w:hAnsi="仿宋" w:eastAsia="仿宋" w:cs="仿宋"/>
          <w:color w:val="666666"/>
          <w:sz w:val="28"/>
          <w:szCs w:val="28"/>
          <w:shd w:val="clear" w:color="auto" w:fill="FFFFFF"/>
        </w:rPr>
      </w:pPr>
      <w:r>
        <w:rPr>
          <w:rFonts w:hint="eastAsia" w:ascii="仿宋" w:hAnsi="仿宋" w:eastAsia="仿宋" w:cs="仿宋"/>
          <w:b/>
          <w:bCs/>
          <w:sz w:val="28"/>
          <w:szCs w:val="28"/>
        </w:rPr>
        <w:t>第三条  验收方式</w:t>
      </w:r>
      <w:r>
        <w:rPr>
          <w:rFonts w:hint="eastAsia" w:ascii="仿宋" w:hAnsi="仿宋" w:eastAsia="仿宋" w:cs="仿宋"/>
          <w:color w:val="666666"/>
          <w:sz w:val="28"/>
          <w:szCs w:val="28"/>
          <w:shd w:val="clear" w:color="auto" w:fill="FFFFFF"/>
        </w:rPr>
        <w:t xml:space="preserve"> </w:t>
      </w:r>
    </w:p>
    <w:p>
      <w:pPr>
        <w:numPr>
          <w:ilvl w:val="0"/>
          <w:numId w:val="3"/>
        </w:numPr>
        <w:spacing w:line="480" w:lineRule="exact"/>
        <w:rPr>
          <w:rFonts w:ascii="仿宋" w:hAnsi="仿宋" w:eastAsia="仿宋" w:cs="仿宋"/>
          <w:sz w:val="28"/>
          <w:szCs w:val="28"/>
        </w:rPr>
      </w:pPr>
      <w:r>
        <w:rPr>
          <w:rFonts w:hint="eastAsia" w:ascii="仿宋" w:hAnsi="仿宋" w:eastAsia="仿宋" w:cs="仿宋"/>
          <w:sz w:val="28"/>
          <w:szCs w:val="28"/>
        </w:rPr>
        <w:t>验收时间：本项目结束之日起</w:t>
      </w:r>
      <w:r>
        <w:rPr>
          <w:rFonts w:hint="eastAsia" w:ascii="仿宋" w:hAnsi="仿宋" w:eastAsia="仿宋" w:cs="仿宋"/>
          <w:sz w:val="28"/>
          <w:szCs w:val="28"/>
          <w:u w:val="single"/>
        </w:rPr>
        <w:t xml:space="preserve"> 5 </w:t>
      </w:r>
      <w:r>
        <w:rPr>
          <w:rFonts w:hint="eastAsia" w:ascii="仿宋" w:hAnsi="仿宋" w:eastAsia="仿宋" w:cs="仿宋"/>
          <w:sz w:val="28"/>
          <w:szCs w:val="28"/>
        </w:rPr>
        <w:t>个工作日内，乙方应按采购公告及甲方要求提交本项目相关的专题调研报告、服务效果评价、文件、资料等成果性资料给甲方进行验收，甲方在收到乙方提交的上述成果性资料之日起20个工作日内完成验收工作；若乙方提交的材料不符合采购公告或本合同约定，甲方有权要求乙方在5个工作日内补正，逾期未补正的视为验收不合格。因乙方自身原因导致甲方无法在上述期限内完成验收的，由此产生的费用、损失由乙方自行承担；若损失难以计算的，则以本合同项下的费用作为损失计算依据。</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验收标准：由甲方依据国家、省、市制定的法律法规政策、</w:t>
      </w:r>
      <w:r>
        <w:rPr>
          <w:rFonts w:hint="eastAsia" w:ascii="仿宋" w:hAnsi="仿宋" w:eastAsia="仿宋" w:cs="仿宋"/>
          <w:bCs/>
          <w:sz w:val="28"/>
          <w:szCs w:val="28"/>
        </w:rPr>
        <w:t>行业规范或标准以及《采购公告》、本合同约定的技术、服务标准进行验收。</w:t>
      </w:r>
    </w:p>
    <w:p>
      <w:pPr>
        <w:numPr>
          <w:ilvl w:val="0"/>
          <w:numId w:val="3"/>
        </w:numPr>
        <w:spacing w:line="480" w:lineRule="exact"/>
        <w:ind w:firstLine="560" w:firstLineChars="200"/>
        <w:rPr>
          <w:rFonts w:ascii="仿宋" w:hAnsi="仿宋" w:eastAsia="仿宋" w:cs="仿宋"/>
          <w:sz w:val="28"/>
          <w:szCs w:val="28"/>
        </w:rPr>
      </w:pPr>
      <w:r>
        <w:rPr>
          <w:rFonts w:hint="eastAsia" w:ascii="仿宋" w:hAnsi="仿宋" w:eastAsia="仿宋" w:cs="仿宋"/>
          <w:bCs/>
          <w:sz w:val="28"/>
          <w:szCs w:val="28"/>
        </w:rPr>
        <w:t>经甲方验收不</w:t>
      </w:r>
      <w:r>
        <w:rPr>
          <w:rFonts w:hint="eastAsia" w:ascii="仿宋" w:hAnsi="仿宋" w:eastAsia="仿宋" w:cs="仿宋"/>
          <w:sz w:val="28"/>
          <w:szCs w:val="28"/>
        </w:rPr>
        <w:t>合格</w:t>
      </w:r>
      <w:r>
        <w:rPr>
          <w:rFonts w:hint="eastAsia" w:ascii="仿宋" w:hAnsi="仿宋" w:eastAsia="仿宋" w:cs="仿宋"/>
          <w:bCs/>
          <w:sz w:val="28"/>
          <w:szCs w:val="28"/>
        </w:rPr>
        <w:t>的，乙方应在甲方指定期限内采取弥补措施并再次提交给甲方验收；验收合格后由甲方和乙方共同签字确认并作为结算及甲方支付合同项目总费用的依据。</w:t>
      </w:r>
    </w:p>
    <w:p>
      <w:pPr>
        <w:spacing w:line="48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四）若经甲方再次验收未通过的，且甲方已经支付项目费用的，甲方有权在乙方已收取款项中扣减掉“甲方认为乙方提供符合要求的服务费用”后要求乙方将剩余金额退回给甲方（乙方已经开具发票所产生的税费损失由乙方自行承担，也即不能要求甲方予以承担）。</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第四条  甲方的权利和义务</w:t>
      </w:r>
    </w:p>
    <w:p>
      <w:pPr>
        <w:numPr>
          <w:ilvl w:val="0"/>
          <w:numId w:val="4"/>
        </w:numPr>
        <w:spacing w:line="480" w:lineRule="exact"/>
        <w:rPr>
          <w:rFonts w:ascii="仿宋" w:hAnsi="仿宋" w:eastAsia="仿宋" w:cs="仿宋"/>
          <w:sz w:val="28"/>
          <w:szCs w:val="28"/>
        </w:rPr>
      </w:pPr>
      <w:r>
        <w:rPr>
          <w:rFonts w:hint="eastAsia" w:ascii="仿宋" w:hAnsi="仿宋" w:eastAsia="仿宋" w:cs="仿宋"/>
          <w:sz w:val="28"/>
          <w:szCs w:val="28"/>
        </w:rPr>
        <w:t>甲方为乙方提供本项目实施中所需的相关协助，并有权对乙方的工作进度和质量进行不定期抽查；</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本项目实施期间，甲方有权向乙方提出建议或具体要求；</w:t>
      </w:r>
    </w:p>
    <w:p>
      <w:pPr>
        <w:numPr>
          <w:ilvl w:val="0"/>
          <w:numId w:val="4"/>
        </w:numPr>
        <w:spacing w:line="480" w:lineRule="exact"/>
        <w:ind w:firstLine="560" w:firstLineChars="200"/>
        <w:rPr>
          <w:rFonts w:ascii="仿宋" w:hAnsi="仿宋" w:eastAsia="仿宋" w:cs="仿宋"/>
          <w:color w:val="000000"/>
          <w:sz w:val="28"/>
          <w:szCs w:val="28"/>
        </w:rPr>
      </w:pPr>
      <w:r>
        <w:rPr>
          <w:rFonts w:hint="eastAsia" w:ascii="仿宋" w:hAnsi="仿宋" w:eastAsia="仿宋" w:cs="仿宋"/>
          <w:sz w:val="28"/>
          <w:szCs w:val="28"/>
        </w:rPr>
        <w:t>根据甲、乙双方确定的项目计划，甲方有权督促乙方的实施情况，了解</w:t>
      </w:r>
      <w:r>
        <w:rPr>
          <w:rFonts w:hint="eastAsia" w:ascii="仿宋" w:hAnsi="仿宋" w:eastAsia="仿宋" w:cs="仿宋"/>
          <w:color w:val="000000"/>
          <w:sz w:val="28"/>
          <w:szCs w:val="28"/>
        </w:rPr>
        <w:t>工作进度及开展情况。</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若甲方发现有问题，乙方应当在接到甲方的质疑之日2日内提供相关书面说明；若甲方</w:t>
      </w:r>
      <w:r>
        <w:rPr>
          <w:rFonts w:ascii="仿宋" w:hAnsi="仿宋" w:eastAsia="仿宋" w:cs="仿宋"/>
          <w:sz w:val="28"/>
          <w:szCs w:val="28"/>
        </w:rPr>
        <w:t>认为</w:t>
      </w:r>
      <w:r>
        <w:rPr>
          <w:rFonts w:hint="eastAsia" w:ascii="仿宋" w:hAnsi="仿宋" w:eastAsia="仿宋" w:cs="仿宋"/>
          <w:sz w:val="28"/>
          <w:szCs w:val="28"/>
        </w:rPr>
        <w:t>需要</w:t>
      </w:r>
      <w:r>
        <w:rPr>
          <w:rFonts w:ascii="仿宋" w:hAnsi="仿宋" w:eastAsia="仿宋" w:cs="仿宋"/>
          <w:sz w:val="28"/>
          <w:szCs w:val="28"/>
        </w:rPr>
        <w:t>整改的</w:t>
      </w:r>
      <w:r>
        <w:rPr>
          <w:rFonts w:hint="eastAsia" w:ascii="仿宋" w:hAnsi="仿宋" w:eastAsia="仿宋" w:cs="仿宋"/>
          <w:sz w:val="28"/>
          <w:szCs w:val="28"/>
        </w:rPr>
        <w:t>，乙方应当</w:t>
      </w:r>
      <w:r>
        <w:rPr>
          <w:rFonts w:ascii="仿宋" w:hAnsi="仿宋" w:eastAsia="仿宋" w:cs="仿宋"/>
          <w:sz w:val="28"/>
          <w:szCs w:val="28"/>
        </w:rPr>
        <w:t>根据</w:t>
      </w:r>
      <w:r>
        <w:rPr>
          <w:rFonts w:hint="eastAsia" w:ascii="仿宋" w:hAnsi="仿宋" w:eastAsia="仿宋" w:cs="仿宋"/>
          <w:sz w:val="28"/>
          <w:szCs w:val="28"/>
        </w:rPr>
        <w:t>甲方</w:t>
      </w:r>
      <w:r>
        <w:rPr>
          <w:rFonts w:ascii="仿宋" w:hAnsi="仿宋" w:eastAsia="仿宋" w:cs="仿宋"/>
          <w:sz w:val="28"/>
          <w:szCs w:val="28"/>
        </w:rPr>
        <w:t>要求整改至甲方认为合格为止；若乙方拒绝整改，则视为乙方违约</w:t>
      </w:r>
      <w:r>
        <w:rPr>
          <w:rFonts w:hint="eastAsia" w:ascii="仿宋" w:hAnsi="仿宋" w:eastAsia="仿宋" w:cs="仿宋"/>
          <w:sz w:val="28"/>
          <w:szCs w:val="28"/>
        </w:rPr>
        <w:t>，由此造成的损失，乙方负责。</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甲方按本合同约定向乙方支付项目费用。</w:t>
      </w:r>
    </w:p>
    <w:p>
      <w:pPr>
        <w:numPr>
          <w:ilvl w:val="0"/>
          <w:numId w:val="4"/>
        </w:num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甲方应及时进行验收以及按约定配合乙方的其他工作。</w:t>
      </w:r>
    </w:p>
    <w:p>
      <w:pPr>
        <w:pStyle w:val="2"/>
        <w:spacing w:line="480" w:lineRule="exact"/>
        <w:ind w:firstLine="560"/>
        <w:rPr>
          <w:rFonts w:hint="eastAsia" w:ascii="仿宋" w:hAnsi="仿宋" w:eastAsia="仿宋" w:cs="仿宋"/>
          <w:sz w:val="28"/>
          <w:szCs w:val="28"/>
        </w:rPr>
      </w:pPr>
      <w:r>
        <w:rPr>
          <w:rFonts w:hint="eastAsia"/>
          <w:sz w:val="28"/>
          <w:szCs w:val="28"/>
        </w:rPr>
        <w:t>（</w:t>
      </w:r>
      <w:r>
        <w:rPr>
          <w:rFonts w:hint="eastAsia" w:ascii="仿宋" w:hAnsi="仿宋" w:eastAsia="仿宋" w:cs="仿宋"/>
          <w:sz w:val="28"/>
          <w:szCs w:val="28"/>
        </w:rPr>
        <w:t>七）乙方按照《采购公告》以及本合同要求完成的工作所产生的专题调研报告、服务效果评价等文件、资料所有权归于甲方所有，乙方应当按照甲方的要求将前述相应的资料作为成果性文件的原始数据提供给甲方。</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第五条  乙方的权利和义务</w:t>
      </w:r>
    </w:p>
    <w:p>
      <w:pPr>
        <w:numPr>
          <w:ilvl w:val="0"/>
          <w:numId w:val="5"/>
        </w:numPr>
        <w:adjustRightInd w:val="0"/>
        <w:snapToGrid w:val="0"/>
        <w:spacing w:line="480" w:lineRule="exact"/>
        <w:rPr>
          <w:rFonts w:ascii="仿宋" w:hAnsi="仿宋" w:eastAsia="仿宋" w:cs="仿宋"/>
          <w:sz w:val="28"/>
          <w:szCs w:val="28"/>
        </w:rPr>
      </w:pPr>
      <w:r>
        <w:rPr>
          <w:rFonts w:hint="eastAsia" w:ascii="仿宋" w:hAnsi="仿宋" w:eastAsia="仿宋" w:cs="仿宋"/>
          <w:sz w:val="28"/>
          <w:szCs w:val="28"/>
          <w:lang w:bidi="ar"/>
        </w:rPr>
        <w:t>根据甲方要求做出工作实施方案，并完成项目内容以及确保完成任务期间的食品安全、人身安全、公私财产安全、交通安全等各项安全事宜及承担责任，乙方应自行负责其人员及设备的安全管理，若因乙方原因导致出现安全事故、安全责任等情况发生的，由乙方承担全部的赔偿责任。</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项目在本合同履行过程中，非因乙方原因有可能致使合同全部不能履行或者部分不能履行的，乙方应在知晓该等事项之日起1个工作日内通知甲方，同时采取措施减少损失。</w:t>
      </w:r>
    </w:p>
    <w:p>
      <w:pPr>
        <w:numPr>
          <w:ilvl w:val="0"/>
          <w:numId w:val="5"/>
        </w:numPr>
        <w:adjustRightInd w:val="0"/>
        <w:snapToGrid w:val="0"/>
        <w:spacing w:line="48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因乙方原因，致使合同全部或者部分不能履行的，乙方承担合同不能履行的全部风险及责任，甲方不予支付未履行部分的合同价款给乙方</w:t>
      </w:r>
      <w:r>
        <w:rPr>
          <w:rFonts w:hint="eastAsia" w:ascii="仿宋" w:hAnsi="仿宋" w:eastAsia="仿宋" w:cs="仿宋"/>
          <w:sz w:val="28"/>
          <w:szCs w:val="28"/>
        </w:rPr>
        <w:t>。</w:t>
      </w:r>
    </w:p>
    <w:p>
      <w:pPr>
        <w:numPr>
          <w:ilvl w:val="0"/>
          <w:numId w:val="5"/>
        </w:num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在本合同服务期间，乙方应为乙方的雇佣人员进行投保，并对雇佣人员的劳资纠纷、伤亡所导致的损失和索赔自行承担责任，甲方不承担乙方所雇佣人员的任何用工责任。由此引起甲方或试点企业被追索责任的，一切赔偿及费用支出（包括但不限于律师费、调查费、差旅费、诉讼费、赔偿款等）等均由乙方承担。</w:t>
      </w:r>
    </w:p>
    <w:p>
      <w:pPr>
        <w:numPr>
          <w:ilvl w:val="0"/>
          <w:numId w:val="5"/>
        </w:num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包括但不限于律师费、诉讼费、赔偿款、调查费、差旅费等）。</w:t>
      </w:r>
    </w:p>
    <w:p>
      <w:pPr>
        <w:numPr>
          <w:ilvl w:val="0"/>
          <w:numId w:val="5"/>
        </w:numPr>
        <w:adjustRightInd w:val="0"/>
        <w:snapToGrid w:val="0"/>
        <w:spacing w:line="480" w:lineRule="exact"/>
        <w:rPr>
          <w:rFonts w:ascii="仿宋" w:hAnsi="仿宋" w:eastAsia="仿宋" w:cs="仿宋"/>
          <w:sz w:val="28"/>
          <w:szCs w:val="28"/>
        </w:rPr>
      </w:pPr>
      <w:r>
        <w:rPr>
          <w:rFonts w:hint="eastAsia" w:ascii="仿宋" w:hAnsi="仿宋" w:eastAsia="仿宋" w:cs="仿宋"/>
          <w:sz w:val="28"/>
          <w:szCs w:val="28"/>
        </w:rPr>
        <w:t>乙方根据本合同向甲方提供的资料及其所包含的图形、图片、文字等素材以及因本合同产生的作品（包括但不限于任何图案、图像、文字等），其知识产权和其他权益均归甲方所有，乙方不得以任何形式保留或使用项目成果，未经甲方事先书面许可乙方不得为本合同之外的任何目的、以任何形式自行使用或擅自许可任何第三方使用。</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第六条  保密条款</w:t>
      </w:r>
    </w:p>
    <w:p>
      <w:pPr>
        <w:adjustRightInd w:val="0"/>
        <w:snapToGrid w:val="0"/>
        <w:spacing w:line="480" w:lineRule="exact"/>
        <w:ind w:firstLine="560" w:firstLineChars="200"/>
        <w:rPr>
          <w:rFonts w:ascii="仿宋" w:hAnsi="仿宋" w:eastAsia="仿宋" w:cs="仿宋"/>
          <w:sz w:val="28"/>
          <w:szCs w:val="28"/>
          <w:lang w:eastAsia="zh-Hans" w:bidi="ar"/>
        </w:rPr>
      </w:pPr>
      <w:r>
        <w:rPr>
          <w:rFonts w:hint="eastAsia" w:ascii="仿宋" w:hAnsi="仿宋" w:eastAsia="仿宋" w:cs="仿宋"/>
          <w:sz w:val="28"/>
          <w:szCs w:val="28"/>
          <w:lang w:eastAsia="zh-Hans" w:bidi="ar"/>
        </w:rPr>
        <w:t>乙方承诺严格遵守国家关于保密方面的所有法律法规，对涉及</w:t>
      </w:r>
      <w:r>
        <w:rPr>
          <w:rFonts w:hint="eastAsia" w:ascii="仿宋" w:hAnsi="仿宋" w:eastAsia="仿宋" w:cs="仿宋"/>
          <w:sz w:val="28"/>
          <w:szCs w:val="28"/>
          <w:lang w:bidi="ar"/>
        </w:rPr>
        <w:t>甲方</w:t>
      </w:r>
      <w:r>
        <w:rPr>
          <w:rFonts w:hint="eastAsia" w:ascii="仿宋" w:hAnsi="仿宋" w:eastAsia="仿宋" w:cs="仿宋"/>
          <w:sz w:val="28"/>
          <w:szCs w:val="28"/>
          <w:lang w:eastAsia="zh-Hans" w:bidi="ar"/>
        </w:rPr>
        <w:t>单位的数据及资料保密。所有工作时间内，可能或必须知道的甲方书面资料或其他拷贝资料，在项目完成并在甲方验收后，不得保留书面或其他形式的拷贝资料，并对已知的数据、资料保密，不得泄露，否则，应当依法承担相应的法律责任包括但不限于律师费、诉讼费、赔偿款、交通费、调查费等。</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第七条  不可抗力</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甲、乙双方任何一方由于不可抗力原因（指任何不可预见、不可避免并且不能克服的客观情况，包括但不限于自然灾害、爆炸、火灾、水灾、战争、暴动、暴乱和流行病以及行政措施和命令）不能履行本合同时，应在不可抗力发生之日起5日内书面通报另一方不能履行或不能完全履行的理由，并提供市级以上政府部门或公证机构出具的权威证明，以减轻可能给各方造成的损失，在取得有关机构证明后，允许延期履行、部分履行或不履行本合同，并根据情况可部分或全部免予承担违约责任。</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6"/>
        </w:numPr>
        <w:spacing w:line="480" w:lineRule="exact"/>
        <w:rPr>
          <w:rFonts w:ascii="仿宋" w:hAnsi="仿宋" w:eastAsia="仿宋" w:cs="仿宋"/>
          <w:sz w:val="28"/>
          <w:szCs w:val="28"/>
        </w:rPr>
      </w:pPr>
      <w:r>
        <w:rPr>
          <w:rFonts w:hint="eastAsia" w:ascii="仿宋" w:hAnsi="仿宋" w:eastAsia="仿宋" w:cs="仿宋"/>
          <w:sz w:val="28"/>
          <w:szCs w:val="28"/>
        </w:rPr>
        <w:t>一旦不可抗力已经停止，受影响的一方应及时通知另一方，且应恢复履行本合同项下的义务。</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第八条  违约责任</w:t>
      </w:r>
    </w:p>
    <w:p>
      <w:pPr>
        <w:numPr>
          <w:ilvl w:val="0"/>
          <w:numId w:val="7"/>
        </w:numPr>
        <w:spacing w:line="480" w:lineRule="exact"/>
        <w:rPr>
          <w:rFonts w:ascii="仿宋" w:hAnsi="仿宋" w:eastAsia="仿宋" w:cs="仿宋"/>
          <w:sz w:val="28"/>
          <w:szCs w:val="28"/>
        </w:rPr>
      </w:pPr>
      <w:r>
        <w:rPr>
          <w:rFonts w:hint="eastAsia" w:ascii="仿宋" w:hAnsi="仿宋" w:eastAsia="仿宋" w:cs="仿宋"/>
          <w:sz w:val="28"/>
          <w:szCs w:val="28"/>
        </w:rPr>
        <w:t>甲方的违约责任：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甲方未按本合同约定向乙方支付款项的，乙方有权要求甲方按照逾期支付款项的日万分之一向乙方支付违约金，但因乙方自身原因造成的除外。</w:t>
      </w:r>
    </w:p>
    <w:p>
      <w:pPr>
        <w:numPr>
          <w:ilvl w:val="0"/>
          <w:numId w:val="7"/>
        </w:numPr>
        <w:spacing w:line="480" w:lineRule="exact"/>
        <w:rPr>
          <w:rFonts w:ascii="仿宋" w:hAnsi="仿宋" w:eastAsia="仿宋" w:cs="仿宋"/>
          <w:sz w:val="28"/>
          <w:szCs w:val="28"/>
        </w:rPr>
      </w:pPr>
      <w:r>
        <w:rPr>
          <w:rFonts w:hint="eastAsia" w:ascii="仿宋" w:hAnsi="仿宋" w:eastAsia="仿宋" w:cs="仿宋"/>
          <w:sz w:val="28"/>
          <w:szCs w:val="28"/>
        </w:rPr>
        <w:t>乙方的违约责任：</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1.乙方未按照合同约定及时提交项目成果性文件或逾期完成项目工作的，从逾期之日起，甲方有权要求乙方按本项目总费用的日千分之一向甲方支付违约金直到乙方提交或者完成之日止。</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乙方已经开具发票所产生的税费损失由乙方自行承担），也有权要求乙方支付本项目总费用20％的违约金给甲方：</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（1）乙方逾期提交项目成果性文件或者逾期完成项目工作超过15日以上的；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（2）乙方因自身原因不能提供服务（不包括本条第1点的情形）或提供的服务质量不符合本合同约定以及相关法律法规规定的；</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（3）未经甲方同意，乙方将本合同项目部分或全部技术服务工作转让第三人负责的。</w:t>
      </w:r>
    </w:p>
    <w:p>
      <w:pPr>
        <w:spacing w:line="480" w:lineRule="exact"/>
        <w:rPr>
          <w:rFonts w:ascii="仿宋" w:hAnsi="仿宋" w:eastAsia="仿宋" w:cs="仿宋"/>
          <w:sz w:val="28"/>
          <w:szCs w:val="28"/>
        </w:rPr>
      </w:pPr>
      <w:r>
        <w:rPr>
          <w:rFonts w:hint="eastAsia" w:ascii="仿宋" w:hAnsi="仿宋" w:eastAsia="仿宋" w:cs="仿宋"/>
          <w:b/>
          <w:bCs/>
          <w:sz w:val="28"/>
          <w:szCs w:val="28"/>
        </w:rPr>
        <w:t>第九条  双方确定，出现下列情形，致使本合同的履行成为不必要或不能的，可以解除本合同：</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发生不可抗力。</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因一方违约使本合同不能继续履行或没有必要继续履行。</w:t>
      </w:r>
    </w:p>
    <w:p>
      <w:pPr>
        <w:numPr>
          <w:ilvl w:val="0"/>
          <w:numId w:val="8"/>
        </w:numPr>
        <w:spacing w:line="480" w:lineRule="exact"/>
        <w:rPr>
          <w:rFonts w:ascii="仿宋" w:hAnsi="仿宋" w:eastAsia="仿宋" w:cs="仿宋"/>
          <w:sz w:val="28"/>
          <w:szCs w:val="28"/>
        </w:rPr>
      </w:pPr>
      <w:r>
        <w:rPr>
          <w:rFonts w:hint="eastAsia" w:ascii="仿宋" w:hAnsi="仿宋" w:eastAsia="仿宋" w:cs="仿宋"/>
          <w:sz w:val="28"/>
          <w:szCs w:val="28"/>
        </w:rPr>
        <w:t>出现法律法规或国家政策规定等特定情形导致本合同不能继续履行。</w:t>
      </w:r>
    </w:p>
    <w:p>
      <w:pPr>
        <w:spacing w:line="480" w:lineRule="exact"/>
        <w:rPr>
          <w:rFonts w:ascii="仿宋" w:hAnsi="仿宋" w:eastAsia="仿宋" w:cs="仿宋"/>
          <w:b/>
          <w:bCs/>
          <w:sz w:val="28"/>
          <w:szCs w:val="28"/>
        </w:rPr>
      </w:pPr>
      <w:r>
        <w:rPr>
          <w:rFonts w:hint="eastAsia" w:ascii="仿宋" w:hAnsi="仿宋" w:eastAsia="仿宋" w:cs="仿宋"/>
          <w:b/>
          <w:bCs/>
          <w:sz w:val="28"/>
          <w:szCs w:val="28"/>
        </w:rPr>
        <w:t>第十条  争议的解决办法</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本合同在履行过程中发生的争议，由当事人双方协商解决。协商不成的，合同双方任意一方均可向甲方所在地有管辖权的人民法院提起诉讼处理。</w:t>
      </w:r>
    </w:p>
    <w:p>
      <w:pPr>
        <w:spacing w:line="480" w:lineRule="exact"/>
        <w:jc w:val="left"/>
        <w:rPr>
          <w:rFonts w:ascii="仿宋" w:hAnsi="仿宋" w:eastAsia="仿宋" w:cs="仿宋"/>
          <w:b/>
          <w:bCs/>
          <w:sz w:val="28"/>
          <w:szCs w:val="28"/>
        </w:rPr>
      </w:pPr>
      <w:r>
        <w:rPr>
          <w:rFonts w:hint="eastAsia" w:ascii="仿宋" w:hAnsi="仿宋" w:eastAsia="仿宋" w:cs="仿宋"/>
          <w:b/>
          <w:bCs/>
          <w:sz w:val="28"/>
          <w:szCs w:val="28"/>
        </w:rPr>
        <w:t>第十一条 其他</w:t>
      </w:r>
    </w:p>
    <w:p>
      <w:pPr>
        <w:numPr>
          <w:ilvl w:val="0"/>
          <w:numId w:val="9"/>
        </w:numPr>
        <w:spacing w:line="480" w:lineRule="exact"/>
        <w:rPr>
          <w:rFonts w:ascii="仿宋" w:hAnsi="仿宋" w:eastAsia="仿宋" w:cs="仿宋"/>
          <w:sz w:val="28"/>
          <w:szCs w:val="28"/>
        </w:rPr>
      </w:pPr>
      <w:r>
        <w:rPr>
          <w:rFonts w:hint="eastAsia" w:ascii="仿宋" w:hAnsi="仿宋" w:eastAsia="仿宋" w:cs="仿宋"/>
          <w:sz w:val="28"/>
          <w:szCs w:val="28"/>
        </w:rPr>
        <w:t>合同如有未尽事宜，可以经甲、乙双方另行协商形成书面补充协议，书面补充协议经双方签字、盖章后生效。</w:t>
      </w:r>
    </w:p>
    <w:p>
      <w:pPr>
        <w:numPr>
          <w:ilvl w:val="0"/>
          <w:numId w:val="9"/>
        </w:numPr>
        <w:spacing w:line="480" w:lineRule="exact"/>
        <w:rPr>
          <w:rFonts w:ascii="仿宋" w:hAnsi="仿宋" w:eastAsia="仿宋" w:cs="仿宋"/>
          <w:sz w:val="28"/>
          <w:szCs w:val="28"/>
        </w:rPr>
      </w:pPr>
      <w:r>
        <w:rPr>
          <w:rFonts w:hint="eastAsia" w:ascii="仿宋" w:hAnsi="仿宋" w:eastAsia="仿宋" w:cs="仿宋"/>
          <w:sz w:val="28"/>
          <w:szCs w:val="28"/>
          <w:lang w:bidi="ar"/>
        </w:rPr>
        <w:t>甲、乙双方在本合同履行过程中提供给对方的任一地址（包括但不限于注册经营地址、身份证户籍地址、实际经营地址、居住地址等）和联系方式（包括但不限于甲、乙双方指定的联系人手机号码、微信号、电子邮件等）为合同对方或者司法机关等文件有效的送达地址，文件一经到达或退回或拒收即视为送达。一方如有变更，应在变更前3个工作日内通知对方，否则，视为未变更</w:t>
      </w:r>
      <w:r>
        <w:rPr>
          <w:rFonts w:hint="eastAsia" w:ascii="仿宋" w:hAnsi="仿宋" w:eastAsia="仿宋" w:cs="仿宋"/>
          <w:sz w:val="28"/>
          <w:szCs w:val="28"/>
        </w:rPr>
        <w:t>。</w:t>
      </w:r>
    </w:p>
    <w:p>
      <w:pPr>
        <w:numPr>
          <w:ilvl w:val="0"/>
          <w:numId w:val="9"/>
        </w:numPr>
        <w:spacing w:line="480" w:lineRule="exact"/>
        <w:rPr>
          <w:rFonts w:ascii="仿宋" w:hAnsi="仿宋" w:eastAsia="仿宋" w:cs="仿宋"/>
          <w:sz w:val="28"/>
          <w:szCs w:val="28"/>
        </w:rPr>
      </w:pPr>
      <w:r>
        <w:rPr>
          <w:rFonts w:hint="eastAsia" w:ascii="仿宋" w:hAnsi="仿宋" w:eastAsia="仿宋" w:cs="仿宋"/>
          <w:sz w:val="28"/>
          <w:szCs w:val="28"/>
        </w:rPr>
        <w:t>本合同一式肆份，自双方签字和盖章后生效。甲方执叁份、乙方执壹份，具有同等法律效力。</w:t>
      </w:r>
    </w:p>
    <w:p>
      <w:pPr>
        <w:pStyle w:val="9"/>
        <w:numPr>
          <w:ilvl w:val="0"/>
          <w:numId w:val="9"/>
        </w:numPr>
        <w:ind w:firstLineChars="0"/>
        <w:rPr>
          <w:rFonts w:ascii="仿宋" w:hAnsi="仿宋" w:eastAsia="仿宋" w:cs="仿宋"/>
          <w:szCs w:val="28"/>
        </w:rPr>
      </w:pPr>
      <w:r>
        <w:rPr>
          <w:rFonts w:hint="eastAsia" w:ascii="仿宋" w:hAnsi="仿宋" w:eastAsia="仿宋" w:cs="仿宋"/>
          <w:szCs w:val="28"/>
        </w:rPr>
        <w:t>以下为本合同附件，与本合同具有同等效力：</w:t>
      </w:r>
    </w:p>
    <w:p>
      <w:pPr>
        <w:pStyle w:val="9"/>
        <w:numPr>
          <w:ilvl w:val="0"/>
          <w:numId w:val="10"/>
        </w:numPr>
        <w:ind w:firstLine="608"/>
        <w:rPr>
          <w:rFonts w:ascii="仿宋" w:hAnsi="仿宋" w:eastAsia="仿宋" w:cs="仿宋"/>
          <w:szCs w:val="28"/>
        </w:rPr>
      </w:pPr>
      <w:r>
        <w:rPr>
          <w:rFonts w:hint="eastAsia" w:ascii="仿宋" w:hAnsi="仿宋" w:eastAsia="仿宋" w:cs="仿宋"/>
          <w:szCs w:val="28"/>
        </w:rPr>
        <w:t>2025年江门市地方标准技术审查工作项目采购公告；</w:t>
      </w:r>
    </w:p>
    <w:p>
      <w:pPr>
        <w:pStyle w:val="9"/>
        <w:numPr>
          <w:ilvl w:val="0"/>
          <w:numId w:val="10"/>
        </w:numPr>
        <w:ind w:firstLine="608"/>
        <w:rPr>
          <w:rFonts w:ascii="仿宋" w:hAnsi="仿宋" w:eastAsia="仿宋" w:cs="仿宋"/>
          <w:szCs w:val="28"/>
        </w:rPr>
      </w:pPr>
      <w:r>
        <w:rPr>
          <w:rFonts w:hint="eastAsia" w:ascii="仿宋" w:hAnsi="仿宋" w:eastAsia="仿宋" w:cs="仿宋"/>
          <w:szCs w:val="28"/>
        </w:rPr>
        <w:t>江门市市场监督管理局相关项目采购结果公告；</w:t>
      </w:r>
    </w:p>
    <w:p>
      <w:pPr>
        <w:pStyle w:val="9"/>
        <w:numPr>
          <w:ilvl w:val="0"/>
          <w:numId w:val="10"/>
        </w:numPr>
        <w:ind w:firstLine="608"/>
        <w:rPr>
          <w:rFonts w:ascii="仿宋" w:hAnsi="仿宋" w:eastAsia="仿宋" w:cs="仿宋"/>
          <w:szCs w:val="28"/>
        </w:rPr>
      </w:pPr>
      <w:r>
        <w:rPr>
          <w:rFonts w:hint="eastAsia" w:ascii="仿宋" w:hAnsi="仿宋" w:eastAsia="仿宋" w:cs="仿宋"/>
          <w:szCs w:val="28"/>
        </w:rPr>
        <w:t>其他附件及补充协议等资料。</w:t>
      </w:r>
    </w:p>
    <w:p>
      <w:pPr>
        <w:spacing w:before="204" w:beforeLines="50" w:line="480" w:lineRule="exact"/>
        <w:ind w:firstLine="560" w:firstLineChars="200"/>
        <w:rPr>
          <w:rFonts w:ascii="仿宋" w:hAnsi="仿宋" w:eastAsia="仿宋" w:cs="仿宋"/>
          <w:sz w:val="28"/>
          <w:szCs w:val="28"/>
        </w:rPr>
      </w:pPr>
      <w:r>
        <w:rPr>
          <w:rFonts w:hint="eastAsia" w:ascii="仿宋" w:hAnsi="仿宋" w:eastAsia="仿宋" w:cs="仿宋"/>
          <w:sz w:val="28"/>
          <w:szCs w:val="28"/>
        </w:rPr>
        <w:t>（以下无正文）</w:t>
      </w:r>
    </w:p>
    <w:p>
      <w:pPr>
        <w:spacing w:line="480" w:lineRule="exact"/>
        <w:rPr>
          <w:rFonts w:ascii="仿宋" w:hAnsi="仿宋" w:eastAsia="仿宋" w:cs="仿宋"/>
          <w:sz w:val="28"/>
          <w:szCs w:val="28"/>
        </w:rPr>
      </w:pPr>
    </w:p>
    <w:p>
      <w:pPr>
        <w:pStyle w:val="9"/>
        <w:ind w:firstLine="608"/>
        <w:rPr>
          <w:rFonts w:ascii="仿宋" w:hAnsi="仿宋" w:eastAsia="仿宋" w:cs="仿宋"/>
          <w:szCs w:val="28"/>
        </w:rPr>
      </w:pPr>
    </w:p>
    <w:p>
      <w:pPr>
        <w:spacing w:line="480" w:lineRule="exact"/>
        <w:ind w:firstLine="562" w:firstLineChars="200"/>
        <w:rPr>
          <w:rFonts w:ascii="仿宋" w:hAnsi="仿宋" w:eastAsia="仿宋" w:cs="仿宋"/>
          <w:sz w:val="28"/>
          <w:szCs w:val="28"/>
        </w:rPr>
      </w:pPr>
      <w:r>
        <w:rPr>
          <w:rFonts w:hint="eastAsia" w:ascii="仿宋" w:hAnsi="仿宋" w:eastAsia="仿宋" w:cs="仿宋"/>
          <w:b/>
          <w:bCs/>
          <w:sz w:val="28"/>
          <w:szCs w:val="28"/>
        </w:rPr>
        <w:t>甲方</w:t>
      </w:r>
      <w:r>
        <w:rPr>
          <w:rFonts w:hint="eastAsia" w:ascii="仿宋" w:hAnsi="仿宋" w:eastAsia="仿宋" w:cs="仿宋"/>
          <w:sz w:val="28"/>
          <w:szCs w:val="28"/>
        </w:rPr>
        <w:t xml:space="preserve">：江门市市场监督管理局  </w:t>
      </w:r>
    </w:p>
    <w:p>
      <w:pPr>
        <w:spacing w:line="480" w:lineRule="exact"/>
        <w:ind w:firstLine="2240" w:firstLineChars="800"/>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法定代表人或授权委托人：（签字）    </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pPr>
        <w:spacing w:line="480" w:lineRule="exact"/>
        <w:rPr>
          <w:rFonts w:ascii="仿宋" w:hAnsi="仿宋" w:eastAsia="仿宋" w:cs="仿宋"/>
          <w:sz w:val="28"/>
          <w:szCs w:val="28"/>
        </w:rPr>
      </w:pPr>
      <w:r>
        <w:rPr>
          <w:rFonts w:hint="eastAsia" w:ascii="仿宋" w:hAnsi="仿宋" w:eastAsia="仿宋" w:cs="仿宋"/>
          <w:sz w:val="28"/>
          <w:szCs w:val="28"/>
        </w:rPr>
        <w:t xml:space="preserve"> </w:t>
      </w:r>
    </w:p>
    <w:p>
      <w:pPr>
        <w:spacing w:line="480" w:lineRule="exact"/>
        <w:ind w:firstLine="560"/>
        <w:rPr>
          <w:rFonts w:ascii="仿宋" w:hAnsi="仿宋" w:eastAsia="仿宋" w:cs="仿宋"/>
          <w:sz w:val="28"/>
          <w:szCs w:val="28"/>
        </w:rPr>
      </w:pPr>
      <w:r>
        <w:rPr>
          <w:rFonts w:hint="eastAsia" w:ascii="仿宋" w:hAnsi="仿宋" w:eastAsia="仿宋" w:cs="仿宋"/>
          <w:b/>
          <w:bCs/>
          <w:sz w:val="28"/>
          <w:szCs w:val="28"/>
        </w:rPr>
        <w:t>乙方</w:t>
      </w:r>
      <w:r>
        <w:rPr>
          <w:rFonts w:hint="eastAsia" w:ascii="仿宋" w:hAnsi="仿宋" w:eastAsia="仿宋" w:cs="仿宋"/>
          <w:sz w:val="28"/>
          <w:szCs w:val="28"/>
        </w:rPr>
        <w:t>：</w:t>
      </w:r>
    </w:p>
    <w:p>
      <w:pPr>
        <w:spacing w:line="480" w:lineRule="exact"/>
        <w:ind w:firstLine="2419" w:firstLineChars="864"/>
        <w:rPr>
          <w:rFonts w:ascii="仿宋" w:hAnsi="仿宋" w:eastAsia="仿宋" w:cs="仿宋"/>
          <w:sz w:val="28"/>
          <w:szCs w:val="28"/>
        </w:rPr>
      </w:pPr>
      <w:r>
        <w:rPr>
          <w:rFonts w:hint="eastAsia" w:ascii="仿宋" w:hAnsi="仿宋" w:eastAsia="仿宋" w:cs="仿宋"/>
          <w:sz w:val="28"/>
          <w:szCs w:val="28"/>
        </w:rPr>
        <w:t>（盖章）</w:t>
      </w:r>
    </w:p>
    <w:p>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法定代表人或授权委托人：（签字）</w:t>
      </w:r>
    </w:p>
    <w:p>
      <w:pPr>
        <w:spacing w:line="480" w:lineRule="exact"/>
        <w:ind w:firstLine="1960" w:firstLineChars="700"/>
        <w:rPr>
          <w:rFonts w:ascii="仿宋" w:hAnsi="仿宋" w:eastAsia="仿宋" w:cs="仿宋"/>
          <w:sz w:val="28"/>
          <w:szCs w:val="28"/>
        </w:rPr>
      </w:pPr>
      <w:r>
        <w:rPr>
          <w:rFonts w:hint="eastAsia" w:ascii="仿宋" w:hAnsi="仿宋" w:eastAsia="仿宋" w:cs="仿宋"/>
          <w:sz w:val="28"/>
          <w:szCs w:val="28"/>
        </w:rPr>
        <w:t>年    月    日</w:t>
      </w:r>
    </w:p>
    <w:p>
      <w:pPr>
        <w:spacing w:line="480" w:lineRule="exact"/>
        <w:ind w:firstLine="560" w:firstLineChars="200"/>
        <w:rPr>
          <w:rFonts w:ascii="仿宋" w:hAnsi="仿宋" w:eastAsia="仿宋" w:cs="仿宋"/>
          <w:sz w:val="28"/>
          <w:szCs w:val="28"/>
        </w:rPr>
      </w:pPr>
    </w:p>
    <w:p/>
    <w:p>
      <w:pPr>
        <w:spacing w:line="480" w:lineRule="exact"/>
        <w:ind w:firstLine="560" w:firstLineChars="200"/>
        <w:rPr>
          <w:rFonts w:ascii="仿宋" w:hAnsi="仿宋" w:eastAsia="仿宋" w:cs="仿宋"/>
          <w:sz w:val="28"/>
          <w:szCs w:val="28"/>
        </w:rPr>
      </w:pPr>
    </w:p>
    <w:p/>
    <w:sectPr>
      <w:footerReference r:id="rId3" w:type="default"/>
      <w:pgSz w:w="11906" w:h="16838"/>
      <w:pgMar w:top="1440" w:right="1080" w:bottom="1440" w:left="1080" w:header="851" w:footer="992" w:gutter="0"/>
      <w:cols w:space="720" w:num="1"/>
      <w:docGrid w:type="lines"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Sans Serif">
    <w:altName w:val="DejaVu Math TeX Gyre"/>
    <w:panose1 w:val="00000000000000000000"/>
    <w:charset w:val="00"/>
    <w:family w:val="swiss"/>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Liberation Sans">
    <w:altName w:val="微软雅黑"/>
    <w:panose1 w:val="00000000000000000000"/>
    <w:charset w:val="00"/>
    <w:family w:val="swiss"/>
    <w:pitch w:val="default"/>
    <w:sig w:usb0="00000000" w:usb1="00000000" w:usb2="00000000" w:usb3="00000000" w:csb0="00040001" w:csb1="00000000"/>
  </w:font>
  <w:font w:name="Noto Sans CJK SC Regular">
    <w:altName w:val="思源黑体"/>
    <w:panose1 w:val="020B0500000000000000"/>
    <w:charset w:val="86"/>
    <w:family w:val="auto"/>
    <w:pitch w:val="default"/>
    <w:sig w:usb0="00000000" w:usb1="00000000" w:usb2="00000016" w:usb3="00000000" w:csb0="602E0107" w:csb1="00000000"/>
  </w:font>
  <w:font w:name="思源黑体">
    <w:panose1 w:val="020B0500000000000000"/>
    <w:charset w:val="86"/>
    <w:family w:val="auto"/>
    <w:pitch w:val="default"/>
    <w:sig w:usb0="30000083" w:usb1="2BDF3C10" w:usb2="00000016" w:usb3="00000000" w:csb0="602E0107"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CM1w58KgIAAFUEAAAOAAAAAAAAAAEAIAAAADUBAABkcnMv&#10;ZTJvRG9jLnhtbFBLBQYAAAAABgAGAFkBAADRBQAAAAA=&#10;">
          <v:path/>
          <v:fill on="f" focussize="0,0"/>
          <v:stroke on="f" weight="0.5pt"/>
          <v:imagedata o:title=""/>
          <o:lock v:ext="edit" aspectratio="f"/>
          <v:textbox inset="0mm,0mm,0mm,0mm" style="mso-fit-shape-to-text:t;">
            <w:txbxContent>
              <w:p>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r>
                  <w:rPr>
                    <w:rFonts w:hint="eastAsia"/>
                  </w:rPr>
                  <w:t xml:space="preserve"> 页 共 </w:t>
                </w:r>
                <w:r>
                  <w:fldChar w:fldCharType="begin"/>
                </w:r>
                <w:r>
                  <w:instrText xml:space="preserve"> NUMPAGES  \* MERGEFORMAT </w:instrText>
                </w:r>
                <w:r>
                  <w:fldChar w:fldCharType="separate"/>
                </w:r>
                <w:r>
                  <w:t>6</w:t>
                </w:r>
                <w:r>
                  <w:fldChar w:fldCharType="end"/>
                </w:r>
                <w:r>
                  <w:rPr>
                    <w:rFonts w:hint="eastAsia"/>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280BC"/>
    <w:multiLevelType w:val="singleLevel"/>
    <w:tmpl w:val="8D1280BC"/>
    <w:lvl w:ilvl="0" w:tentative="0">
      <w:start w:val="1"/>
      <w:numFmt w:val="decimal"/>
      <w:suff w:val="nothing"/>
      <w:lvlText w:val="%1、"/>
      <w:lvlJc w:val="left"/>
    </w:lvl>
  </w:abstractNum>
  <w:abstractNum w:abstractNumId="1">
    <w:nsid w:val="92C593E5"/>
    <w:multiLevelType w:val="singleLevel"/>
    <w:tmpl w:val="92C593E5"/>
    <w:lvl w:ilvl="0" w:tentative="0">
      <w:start w:val="1"/>
      <w:numFmt w:val="decimal"/>
      <w:suff w:val="nothing"/>
      <w:lvlText w:val="%1．"/>
      <w:lvlJc w:val="left"/>
      <w:pPr>
        <w:ind w:left="0" w:firstLine="400"/>
      </w:pPr>
      <w:rPr>
        <w:rFonts w:hint="default"/>
      </w:rPr>
    </w:lvl>
  </w:abstractNum>
  <w:abstractNum w:abstractNumId="2">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3">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4">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5">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6">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7">
    <w:nsid w:val="50C685E3"/>
    <w:multiLevelType w:val="singleLevel"/>
    <w:tmpl w:val="50C685E3"/>
    <w:lvl w:ilvl="0" w:tentative="0">
      <w:start w:val="1"/>
      <w:numFmt w:val="chineseCounting"/>
      <w:suff w:val="nothing"/>
      <w:lvlText w:val="（%1）"/>
      <w:lvlJc w:val="left"/>
      <w:pPr>
        <w:ind w:left="0" w:firstLine="420"/>
      </w:pPr>
      <w:rPr>
        <w:rFonts w:hint="eastAsia"/>
      </w:rPr>
    </w:lvl>
  </w:abstractNum>
  <w:abstractNum w:abstractNumId="8">
    <w:nsid w:val="64B50ADD"/>
    <w:multiLevelType w:val="singleLevel"/>
    <w:tmpl w:val="64B50ADD"/>
    <w:lvl w:ilvl="0" w:tentative="0">
      <w:start w:val="1"/>
      <w:numFmt w:val="chineseCounting"/>
      <w:suff w:val="nothing"/>
      <w:lvlText w:val="（%1）"/>
      <w:lvlJc w:val="left"/>
      <w:pPr>
        <w:ind w:left="0" w:firstLine="420"/>
      </w:pPr>
      <w:rPr>
        <w:rFonts w:hint="eastAsia"/>
      </w:rPr>
    </w:lvl>
  </w:abstractNum>
  <w:abstractNum w:abstractNumId="9">
    <w:nsid w:val="6A04167C"/>
    <w:multiLevelType w:val="singleLevel"/>
    <w:tmpl w:val="6A04167C"/>
    <w:lvl w:ilvl="0" w:tentative="0">
      <w:start w:val="1"/>
      <w:numFmt w:val="chineseCounting"/>
      <w:suff w:val="nothing"/>
      <w:lvlText w:val="（%1）"/>
      <w:lvlJc w:val="left"/>
      <w:pPr>
        <w:ind w:left="0" w:firstLine="420"/>
      </w:pPr>
      <w:rPr>
        <w:rFonts w:hint="eastAsia"/>
      </w:rPr>
    </w:lvl>
  </w:abstractNum>
  <w:num w:numId="1">
    <w:abstractNumId w:val="4"/>
  </w:num>
  <w:num w:numId="2">
    <w:abstractNumId w:val="0"/>
  </w:num>
  <w:num w:numId="3">
    <w:abstractNumId w:val="8"/>
  </w:num>
  <w:num w:numId="4">
    <w:abstractNumId w:val="9"/>
  </w:num>
  <w:num w:numId="5">
    <w:abstractNumId w:val="2"/>
  </w:num>
  <w:num w:numId="6">
    <w:abstractNumId w:val="6"/>
  </w:num>
  <w:num w:numId="7">
    <w:abstractNumId w:val="5"/>
  </w:num>
  <w:num w:numId="8">
    <w:abstractNumId w:val="3"/>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
  <w:drawingGridVerticalSpacing w:val="1"/>
  <w:displayHorizontalDrawingGridEvery w:val="0"/>
  <w:displayVerticalDrawingGridEvery w:val="0"/>
  <w:doNotUseMarginsForDrawingGridOrigin w:val="1"/>
  <w:drawingGridHorizontalOrigin w:val="0"/>
  <w:drawingGridVerticalOrigin w:val="0"/>
  <w:characterSpacingControl w:val="compressPunctuation"/>
  <w:doNotValidateAgainstSchema/>
  <w:doNotDemarcateInvalidXml/>
  <w:hdrShapeDefaults>
    <o:shapelayout v:ext="edit">
      <o:idmap v:ext="edit" data="3,4"/>
    </o:shapelayout>
  </w:hdrShapeDefaults>
  <w:compat>
    <w:noLeading/>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11FEEFFC"/>
    <w:rsid w:val="1C3CC3A5"/>
    <w:rsid w:val="1FFF2087"/>
    <w:rsid w:val="337FC228"/>
    <w:rsid w:val="5DFA2719"/>
    <w:rsid w:val="737B3172"/>
    <w:rsid w:val="73FFC220"/>
    <w:rsid w:val="795D590E"/>
    <w:rsid w:val="7DFD3D7B"/>
    <w:rsid w:val="7EB75FE7"/>
    <w:rsid w:val="AF79B035"/>
    <w:rsid w:val="BF97DF43"/>
    <w:rsid w:val="CEDBE43A"/>
    <w:rsid w:val="EF7DD212"/>
    <w:rsid w:val="FDFF161B"/>
    <w:rsid w:val="FF76F4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widowControl/>
      <w:ind w:firstLine="420" w:firstLineChars="200"/>
    </w:pPr>
  </w:style>
  <w:style w:type="paragraph" w:styleId="3">
    <w:name w:val="caption"/>
    <w:basedOn w:val="1"/>
    <w:next w:val="1"/>
    <w:qFormat/>
    <w:uiPriority w:val="0"/>
    <w:pPr>
      <w:widowControl w:val="0"/>
      <w:suppressLineNumbers/>
      <w:suppressAutoHyphens/>
      <w:spacing w:before="120" w:after="120"/>
    </w:pPr>
    <w:rPr>
      <w:i/>
      <w:iCs/>
      <w:sz w:val="24"/>
      <w:szCs w:val="24"/>
    </w:rPr>
  </w:style>
  <w:style w:type="paragraph" w:styleId="4">
    <w:name w:val="Body Text"/>
    <w:basedOn w:val="1"/>
    <w:qFormat/>
    <w:uiPriority w:val="0"/>
    <w:pPr>
      <w:spacing w:before="0" w:after="140" w:line="276" w:lineRule="auto"/>
    </w:pPr>
  </w:style>
  <w:style w:type="paragraph" w:styleId="5">
    <w:name w:val="Body Text Indent"/>
    <w:basedOn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6">
    <w:name w:val="footer"/>
    <w:basedOn w:val="1"/>
    <w:qFormat/>
    <w:uiPriority w:val="0"/>
    <w:pPr>
      <w:tabs>
        <w:tab w:val="center" w:pos="4153"/>
        <w:tab w:val="right" w:pos="8306"/>
      </w:tabs>
      <w:snapToGrid w:val="0"/>
      <w:jc w:val="left"/>
    </w:pPr>
    <w:rPr>
      <w:sz w:val="18"/>
    </w:rPr>
  </w:style>
  <w:style w:type="paragraph" w:styleId="7">
    <w:name w:val="List"/>
    <w:basedOn w:val="4"/>
    <w:qFormat/>
    <w:uiPriority w:val="0"/>
  </w:style>
  <w:style w:type="paragraph" w:styleId="8">
    <w:name w:val="Normal (Web)"/>
    <w:basedOn w:val="1"/>
    <w:qFormat/>
    <w:uiPriority w:val="0"/>
    <w:rPr>
      <w:sz w:val="24"/>
    </w:rPr>
  </w:style>
  <w:style w:type="paragraph" w:styleId="9">
    <w:name w:val="Body Text First Indent 2"/>
    <w:basedOn w:val="5"/>
    <w:qFormat/>
    <w:uiPriority w:val="0"/>
    <w:pPr>
      <w:ind w:firstLine="420" w:firstLineChars="200"/>
    </w:pPr>
    <w:rPr>
      <w:rFonts w:ascii="宋体" w:hAnsi="MS Sans Serif"/>
      <w:spacing w:val="12"/>
    </w:rPr>
  </w:style>
  <w:style w:type="character" w:customStyle="1" w:styleId="12">
    <w:name w:val="默认段落字体1"/>
    <w:qFormat/>
    <w:uiPriority w:val="0"/>
  </w:style>
  <w:style w:type="paragraph" w:customStyle="1" w:styleId="13">
    <w:name w:val="Heading"/>
    <w:basedOn w:val="1"/>
    <w:next w:val="4"/>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14">
    <w:name w:val="Index"/>
    <w:basedOn w:val="1"/>
    <w:qFormat/>
    <w:uiPriority w:val="0"/>
    <w:pPr>
      <w:widowControl w:val="0"/>
      <w:suppressLineNumbers/>
      <w:suppressAutoHyphens/>
    </w:pPr>
  </w:style>
  <w:style w:type="paragraph" w:styleId="1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TotalTime>1</TotalTime>
  <ScaleCrop>false</ScaleCrop>
  <LinksUpToDate>false</LinksUpToDate>
  <Application>WPS Office_11.8.2.11763_F1E327BC-269C-435d-A152-05C5408002CA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2018-11-30T01:47:00Z</dcterms:created>
  <dc:creator>uos</dc:creator>
  <cp:lastModifiedBy>greatwall</cp:lastModifiedBy>
  <cp:lastPrinted>2025-08-23T09:09:00Z</cp:lastPrinted>
  <dcterms:modified xsi:type="dcterms:W3CDTF">2026-04-01T11:48:32Z</dcterms:modified>
  <dc:title>2025年江门市地方标准技术审查</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E1A6C1BF66459B6A5F806C683A8F4AC1_42</vt:lpwstr>
  </property>
</Properties>
</file>