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84"/>
        <w:rPr>
          <w:b/>
          <w:sz w:val="44"/>
          <w:szCs w:val="44"/>
        </w:rPr>
      </w:pPr>
    </w:p>
    <w:p>
      <w:pPr>
        <w:ind w:right="884"/>
        <w:rPr>
          <w:b/>
          <w:sz w:val="44"/>
          <w:szCs w:val="44"/>
        </w:rPr>
      </w:pPr>
    </w:p>
    <w:p>
      <w:pPr>
        <w:ind w:right="884"/>
        <w:rPr>
          <w:b/>
          <w:sz w:val="44"/>
          <w:szCs w:val="44"/>
        </w:rPr>
      </w:pPr>
    </w:p>
    <w:p>
      <w:pPr>
        <w:jc w:val="center"/>
        <w:rPr>
          <w:rFonts w:eastAsia="宋体" w:cs="宋体"/>
          <w:b/>
          <w:sz w:val="44"/>
          <w:szCs w:val="44"/>
        </w:rPr>
      </w:pPr>
      <w:r>
        <w:rPr>
          <w:rFonts w:hint="eastAsia" w:eastAsia="宋体" w:cs="宋体"/>
          <w:b/>
          <w:sz w:val="44"/>
          <w:szCs w:val="44"/>
        </w:rPr>
        <w:t>2025年江门市市场监督管理局食用农产品</w:t>
      </w:r>
    </w:p>
    <w:p>
      <w:pPr>
        <w:jc w:val="center"/>
        <w:rPr>
          <w:rFonts w:eastAsia="宋体" w:cs="宋体"/>
          <w:b/>
          <w:sz w:val="44"/>
          <w:szCs w:val="44"/>
        </w:rPr>
      </w:pPr>
      <w:r>
        <w:rPr>
          <w:rFonts w:hint="eastAsia" w:eastAsia="宋体" w:cs="宋体"/>
          <w:b/>
          <w:sz w:val="44"/>
          <w:szCs w:val="44"/>
        </w:rPr>
        <w:t>快检从业人员提升考核项目合同</w:t>
      </w: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rPr>
          <w:rFonts w:ascii="宋体" w:hAnsi="宋体" w:eastAsia="宋体" w:cs="宋体"/>
          <w:b/>
          <w:sz w:val="28"/>
          <w:szCs w:val="28"/>
        </w:rPr>
      </w:pPr>
    </w:p>
    <w:p>
      <w:pPr>
        <w:pStyle w:val="7"/>
        <w:widowControl/>
        <w:ind w:firstLine="843" w:firstLineChars="300"/>
        <w:jc w:val="center"/>
        <w:rPr>
          <w:rFonts w:ascii="宋体" w:hAnsi="宋体" w:eastAsia="宋体" w:cs="宋体"/>
          <w:b/>
          <w:sz w:val="28"/>
          <w:szCs w:val="28"/>
        </w:rPr>
      </w:pPr>
      <w:r>
        <w:rPr>
          <w:rFonts w:hint="eastAsia" w:ascii="宋体" w:hAnsi="宋体" w:eastAsia="宋体" w:cs="宋体"/>
          <w:b/>
          <w:sz w:val="28"/>
          <w:szCs w:val="28"/>
        </w:rPr>
        <w:t>项目名称：</w:t>
      </w:r>
      <w:r>
        <w:rPr>
          <w:rFonts w:hint="eastAsia" w:ascii="宋体" w:hAnsi="宋体" w:eastAsia="宋体" w:cs="宋体"/>
          <w:b/>
          <w:kern w:val="2"/>
          <w:sz w:val="28"/>
          <w:szCs w:val="28"/>
          <w:u w:val="single"/>
        </w:rPr>
        <w:t xml:space="preserve"> 2025年食用农产品快检从业人员提升考核项目</w:t>
      </w:r>
    </w:p>
    <w:p>
      <w:pPr>
        <w:ind w:firstLine="837" w:firstLineChars="298"/>
        <w:rPr>
          <w:rFonts w:ascii="宋体" w:hAnsi="宋体" w:eastAsia="宋体" w:cs="宋体"/>
          <w:b/>
          <w:sz w:val="28"/>
          <w:szCs w:val="28"/>
          <w:u w:val="single"/>
        </w:rPr>
      </w:pPr>
      <w:r>
        <w:rPr>
          <w:rFonts w:hint="eastAsia" w:ascii="宋体" w:hAnsi="宋体" w:eastAsia="宋体" w:cs="宋体"/>
          <w:b/>
          <w:sz w:val="28"/>
          <w:szCs w:val="28"/>
        </w:rPr>
        <w:t>甲    方：</w:t>
      </w:r>
      <w:r>
        <w:rPr>
          <w:rFonts w:hint="eastAsia" w:ascii="宋体" w:hAnsi="宋体" w:eastAsia="宋体" w:cs="宋体"/>
          <w:b/>
          <w:sz w:val="28"/>
          <w:szCs w:val="28"/>
          <w:u w:val="single"/>
        </w:rPr>
        <w:t xml:space="preserve">     江门市市场监督管理局            </w:t>
      </w:r>
    </w:p>
    <w:p>
      <w:pPr>
        <w:ind w:firstLine="837" w:firstLineChars="298"/>
        <w:rPr>
          <w:rFonts w:ascii="宋体" w:hAnsi="宋体" w:eastAsia="宋体" w:cs="宋体"/>
          <w:b/>
          <w:sz w:val="28"/>
          <w:szCs w:val="28"/>
        </w:rPr>
      </w:pPr>
      <w:r>
        <w:rPr>
          <w:rFonts w:hint="eastAsia" w:ascii="宋体" w:hAnsi="宋体" w:eastAsia="宋体" w:cs="宋体"/>
          <w:b/>
          <w:sz w:val="28"/>
          <w:szCs w:val="28"/>
        </w:rPr>
        <w:t>乙    方：</w:t>
      </w:r>
      <w:r>
        <w:rPr>
          <w:rFonts w:hint="eastAsia" w:ascii="宋体" w:hAnsi="宋体" w:eastAsia="宋体" w:cs="宋体"/>
          <w:b/>
          <w:sz w:val="28"/>
          <w:szCs w:val="28"/>
          <w:u w:val="single"/>
        </w:rPr>
        <w:t xml:space="preserve">                                           </w:t>
      </w:r>
    </w:p>
    <w:p>
      <w:pPr>
        <w:spacing w:line="600" w:lineRule="exact"/>
        <w:ind w:firstLine="510"/>
        <w:rPr>
          <w:rFonts w:ascii="宋体" w:hAnsi="宋体" w:eastAsia="宋体" w:cs="宋体"/>
          <w:sz w:val="24"/>
          <w:szCs w:val="24"/>
        </w:rPr>
      </w:pPr>
    </w:p>
    <w:p>
      <w:pPr>
        <w:spacing w:line="600" w:lineRule="exact"/>
        <w:ind w:firstLine="510"/>
        <w:rPr>
          <w:rFonts w:ascii="宋体" w:hAnsi="宋体" w:eastAsia="宋体" w:cs="宋体"/>
          <w:sz w:val="24"/>
          <w:szCs w:val="24"/>
        </w:rPr>
      </w:pPr>
    </w:p>
    <w:p>
      <w:pPr>
        <w:spacing w:line="600" w:lineRule="exact"/>
        <w:ind w:firstLine="51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p>
    <w:p>
      <w:pPr>
        <w:spacing w:line="48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    甲      方：</w:t>
      </w:r>
      <w:r>
        <w:rPr>
          <w:rFonts w:hint="eastAsia" w:ascii="宋体" w:hAnsi="宋体" w:eastAsia="宋体" w:cs="宋体"/>
          <w:sz w:val="24"/>
          <w:szCs w:val="24"/>
          <w:u w:val="single"/>
        </w:rPr>
        <w:t xml:space="preserve">      江门市市场监督管理局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住  所  地：</w:t>
      </w:r>
      <w:r>
        <w:rPr>
          <w:rFonts w:hint="eastAsia" w:ascii="宋体" w:hAnsi="宋体" w:eastAsia="宋体" w:cs="宋体"/>
          <w:sz w:val="24"/>
          <w:szCs w:val="24"/>
          <w:u w:val="single"/>
        </w:rPr>
        <w:t xml:space="preserve">      江门市蓬江区东华二路7号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spacing w:line="480" w:lineRule="auto"/>
        <w:jc w:val="left"/>
        <w:rPr>
          <w:rFonts w:ascii="宋体" w:hAnsi="宋体" w:eastAsia="宋体" w:cs="宋体"/>
          <w:sz w:val="24"/>
          <w:szCs w:val="24"/>
        </w:rPr>
      </w:pPr>
      <w:r>
        <w:rPr>
          <w:rFonts w:hint="eastAsia" w:ascii="宋体" w:hAnsi="宋体" w:eastAsia="宋体" w:cs="宋体"/>
          <w:sz w:val="24"/>
          <w:szCs w:val="24"/>
        </w:rPr>
        <w:t xml:space="preserve">      项目联系人：    </w:t>
      </w:r>
      <w:r>
        <w:rPr>
          <w:rFonts w:hint="eastAsia" w:ascii="宋体" w:hAnsi="宋体" w:eastAsia="宋体" w:cs="宋体"/>
          <w:sz w:val="24"/>
          <w:szCs w:val="24"/>
          <w:u w:val="single"/>
        </w:rPr>
        <w:t xml:space="preserve">   张敏华         </w:t>
      </w:r>
      <w:r>
        <w:rPr>
          <w:rFonts w:hint="eastAsia" w:ascii="宋体" w:hAnsi="宋体" w:eastAsia="宋体" w:cs="宋体"/>
          <w:sz w:val="24"/>
          <w:szCs w:val="24"/>
        </w:rPr>
        <w:t xml:space="preserve">          </w:t>
      </w:r>
    </w:p>
    <w:p>
      <w:pPr>
        <w:spacing w:line="480" w:lineRule="auto"/>
        <w:ind w:firstLine="720" w:firstLineChars="300"/>
        <w:jc w:val="left"/>
        <w:rPr>
          <w:rFonts w:ascii="宋体" w:hAnsi="宋体" w:eastAsia="宋体" w:cs="宋体"/>
          <w:sz w:val="24"/>
          <w:szCs w:val="24"/>
          <w:u w:val="single"/>
        </w:rPr>
      </w:pPr>
      <w:r>
        <w:rPr>
          <w:rFonts w:hint="eastAsia" w:ascii="宋体" w:hAnsi="宋体" w:eastAsia="宋体" w:cs="宋体"/>
          <w:sz w:val="24"/>
          <w:szCs w:val="24"/>
        </w:rPr>
        <w:t xml:space="preserve">联系方式：      </w:t>
      </w:r>
      <w:r>
        <w:rPr>
          <w:rFonts w:hint="eastAsia" w:ascii="宋体" w:hAnsi="宋体" w:eastAsia="宋体" w:cs="宋体"/>
          <w:sz w:val="24"/>
          <w:szCs w:val="24"/>
          <w:u w:val="single"/>
        </w:rPr>
        <w:t xml:space="preserve">0750-3168653              </w:t>
      </w:r>
    </w:p>
    <w:p>
      <w:pPr>
        <w:spacing w:line="480" w:lineRule="auto"/>
        <w:ind w:firstLine="720" w:firstLineChars="300"/>
        <w:rPr>
          <w:rFonts w:ascii="宋体" w:hAnsi="宋体" w:eastAsia="宋体" w:cs="宋体"/>
          <w:sz w:val="24"/>
          <w:szCs w:val="24"/>
          <w:u w:val="single"/>
        </w:rPr>
      </w:pPr>
      <w:r>
        <w:rPr>
          <w:rFonts w:hint="eastAsia" w:ascii="宋体" w:hAnsi="宋体" w:eastAsia="宋体" w:cs="宋体"/>
          <w:sz w:val="24"/>
          <w:szCs w:val="24"/>
        </w:rPr>
        <w:t xml:space="preserve">通讯地址：    </w:t>
      </w:r>
      <w:r>
        <w:rPr>
          <w:rFonts w:hint="eastAsia" w:ascii="宋体" w:hAnsi="宋体" w:eastAsia="宋体" w:cs="宋体"/>
          <w:sz w:val="24"/>
          <w:szCs w:val="24"/>
          <w:u w:val="single"/>
        </w:rPr>
        <w:t xml:space="preserve">江门市蓬江区东华二路7号  </w:t>
      </w:r>
    </w:p>
    <w:p>
      <w:pPr>
        <w:spacing w:line="520" w:lineRule="exact"/>
        <w:ind w:firstLine="240" w:firstLineChars="100"/>
        <w:rPr>
          <w:rFonts w:ascii="宋体" w:hAnsi="宋体" w:eastAsia="宋体" w:cs="宋体"/>
          <w:sz w:val="24"/>
          <w:szCs w:val="24"/>
        </w:rPr>
      </w:pPr>
    </w:p>
    <w:p>
      <w:pPr>
        <w:spacing w:line="520" w:lineRule="exact"/>
        <w:rPr>
          <w:rFonts w:ascii="宋体" w:hAnsi="宋体" w:eastAsia="宋体" w:cs="宋体"/>
          <w:sz w:val="24"/>
          <w:szCs w:val="24"/>
        </w:rPr>
      </w:pP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乙      方：</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住  所  地：</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项目联系人：</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rPr>
      </w:pPr>
      <w:r>
        <w:rPr>
          <w:rFonts w:hint="eastAsia" w:ascii="宋体" w:hAnsi="宋体" w:eastAsia="宋体" w:cs="宋体"/>
          <w:sz w:val="24"/>
          <w:szCs w:val="24"/>
        </w:rPr>
        <w:t xml:space="preserve">      联系方式 ：</w:t>
      </w:r>
      <w:r>
        <w:rPr>
          <w:rFonts w:hint="eastAsia" w:ascii="宋体" w:hAnsi="宋体" w:eastAsia="宋体" w:cs="宋体"/>
          <w:sz w:val="24"/>
          <w:szCs w:val="24"/>
          <w:u w:val="single"/>
        </w:rPr>
        <w:t xml:space="preserve">                                     </w:t>
      </w:r>
    </w:p>
    <w:p>
      <w:pPr>
        <w:spacing w:line="480" w:lineRule="auto"/>
        <w:rPr>
          <w:rFonts w:ascii="宋体" w:hAnsi="宋体" w:eastAsia="宋体" w:cs="宋体"/>
          <w:sz w:val="24"/>
          <w:szCs w:val="24"/>
          <w:u w:val="single"/>
        </w:rPr>
      </w:pPr>
      <w:r>
        <w:rPr>
          <w:rFonts w:hint="eastAsia" w:ascii="宋体" w:hAnsi="宋体" w:eastAsia="宋体" w:cs="宋体"/>
          <w:sz w:val="24"/>
          <w:szCs w:val="24"/>
        </w:rPr>
        <w:t xml:space="preserve">      通讯地址：</w:t>
      </w:r>
      <w:r>
        <w:rPr>
          <w:rFonts w:hint="eastAsia" w:ascii="宋体" w:hAnsi="宋体" w:eastAsia="宋体" w:cs="宋体"/>
          <w:sz w:val="24"/>
          <w:szCs w:val="24"/>
          <w:u w:val="single"/>
        </w:rPr>
        <w:t xml:space="preserve">                                      </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
      <w:pPr>
        <w:widowControl/>
        <w:spacing w:line="480" w:lineRule="exact"/>
        <w:ind w:firstLine="560" w:firstLineChars="200"/>
        <w:rPr>
          <w:rFonts w:ascii="仿宋" w:hAnsi="仿宋" w:eastAsia="仿宋" w:cs="仿宋"/>
          <w:b/>
          <w:bCs/>
          <w:sz w:val="28"/>
          <w:szCs w:val="28"/>
        </w:rPr>
      </w:pPr>
      <w:r>
        <w:rPr>
          <w:rFonts w:ascii="仿宋" w:hAnsi="仿宋" w:eastAsia="仿宋" w:cs="仿宋"/>
          <w:sz w:val="28"/>
          <w:szCs w:val="28"/>
        </w:rPr>
        <w:t>甲、乙双方根据“</w:t>
      </w:r>
      <w:r>
        <w:rPr>
          <w:rFonts w:hint="eastAsia" w:ascii="仿宋" w:hAnsi="仿宋" w:eastAsia="仿宋" w:cs="仿宋"/>
          <w:sz w:val="28"/>
          <w:szCs w:val="28"/>
        </w:rPr>
        <w:t>2025年江门市市场监督管理局食用农产品快检从业人员提升考核项目</w:t>
      </w:r>
      <w:r>
        <w:rPr>
          <w:rFonts w:ascii="仿宋" w:hAnsi="仿宋" w:eastAsia="仿宋" w:cs="仿宋"/>
          <w:sz w:val="28"/>
          <w:szCs w:val="28"/>
        </w:rPr>
        <w:t>”（项目编号：</w:t>
      </w:r>
      <w:r>
        <w:rPr>
          <w:rFonts w:hint="eastAsia" w:ascii="仿宋" w:hAnsi="仿宋" w:eastAsia="仿宋" w:cs="仿宋"/>
          <w:sz w:val="28"/>
          <w:szCs w:val="28"/>
          <w:lang w:val="en-US" w:eastAsia="zh-CN"/>
        </w:rPr>
        <w:t>2025057</w:t>
      </w:r>
      <w:r>
        <w:rPr>
          <w:rFonts w:ascii="仿宋" w:hAnsi="仿宋" w:eastAsia="仿宋" w:cs="仿宋"/>
          <w:sz w:val="28"/>
          <w:szCs w:val="28"/>
        </w:rPr>
        <w:t>）（以下简称项目）的《采购公告》、项目采购结果公告的要求，按照《中华人民共和国政府采购法》及实施条</w:t>
      </w:r>
      <w:r>
        <w:rPr>
          <w:rFonts w:hint="eastAsia" w:ascii="仿宋" w:hAnsi="仿宋" w:eastAsia="仿宋" w:cs="仿宋"/>
          <w:sz w:val="28"/>
          <w:szCs w:val="28"/>
        </w:rPr>
        <w:t>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第一条  项目内容及要求</w:t>
      </w:r>
    </w:p>
    <w:p>
      <w:pPr>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乙方向甲方提供的项目服务内容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甲方委托乙方就2025年江门市市场监督管理局食用农产品快检从业人员提升考核项目，按甲方要求及标准在约定期限内，向甲方提供食用农产品快检从业人员提升考核服务，包括</w:t>
      </w:r>
      <w:r>
        <w:rPr>
          <w:rFonts w:hint="eastAsia"/>
          <w:sz w:val="28"/>
          <w:szCs w:val="28"/>
        </w:rPr>
        <w:t>理论和实操授课及考核（分理论及实操）</w:t>
      </w:r>
      <w:r>
        <w:rPr>
          <w:rFonts w:hint="eastAsia" w:ascii="仿宋" w:hAnsi="仿宋" w:eastAsia="仿宋" w:cs="仿宋"/>
          <w:sz w:val="28"/>
          <w:szCs w:val="28"/>
        </w:rPr>
        <w:t>；向甲方提交完成相关工作的</w:t>
      </w:r>
      <w:r>
        <w:rPr>
          <w:rFonts w:hint="eastAsia" w:ascii="仿宋" w:hAnsi="仿宋" w:eastAsia="仿宋" w:cs="仿宋"/>
          <w:sz w:val="28"/>
          <w:szCs w:val="28"/>
          <w:lang w:eastAsia="zh-Hans"/>
        </w:rPr>
        <w:t>情况总结和佐证材料</w:t>
      </w:r>
      <w:r>
        <w:rPr>
          <w:rFonts w:hint="eastAsia" w:ascii="仿宋" w:hAnsi="仿宋" w:eastAsia="仿宋" w:cs="仿宋"/>
          <w:sz w:val="28"/>
          <w:szCs w:val="28"/>
        </w:rPr>
        <w:t>。</w:t>
      </w:r>
    </w:p>
    <w:p>
      <w:pPr>
        <w:pStyle w:val="2"/>
        <w:numPr>
          <w:ilvl w:val="0"/>
          <w:numId w:val="1"/>
        </w:numPr>
        <w:spacing w:line="480" w:lineRule="exact"/>
        <w:ind w:firstLine="560"/>
        <w:rPr>
          <w:rFonts w:ascii="仿宋" w:hAnsi="仿宋" w:eastAsia="仿宋" w:cs="仿宋"/>
          <w:sz w:val="28"/>
          <w:szCs w:val="28"/>
        </w:rPr>
      </w:pPr>
      <w:r>
        <w:rPr>
          <w:rFonts w:hint="eastAsia" w:ascii="仿宋" w:hAnsi="仿宋" w:eastAsia="仿宋" w:cs="仿宋"/>
          <w:sz w:val="28"/>
          <w:szCs w:val="28"/>
        </w:rPr>
        <w:t>项目要求</w:t>
      </w:r>
    </w:p>
    <w:p>
      <w:pPr>
        <w:pStyle w:val="17"/>
        <w:widowControl/>
        <w:spacing w:line="500" w:lineRule="exact"/>
        <w:ind w:firstLine="560" w:firstLineChars="200"/>
        <w:jc w:val="both"/>
        <w:rPr>
          <w:rFonts w:ascii="仿宋" w:hAnsi="仿宋" w:eastAsia="仿宋" w:cs="仿宋"/>
          <w:kern w:val="2"/>
          <w:sz w:val="28"/>
          <w:szCs w:val="28"/>
        </w:rPr>
      </w:pPr>
      <w:r>
        <w:rPr>
          <w:rFonts w:hint="eastAsia" w:ascii="仿宋" w:hAnsi="仿宋" w:eastAsia="仿宋" w:cs="仿宋"/>
          <w:kern w:val="2"/>
          <w:sz w:val="28"/>
          <w:szCs w:val="28"/>
        </w:rPr>
        <w:t>1.乙方应开展3期快检业务能力提升考（每期100人，共约300人，每期时长1天），培训对象为基层监管人员、各县（市、区）政府快检委托的第三方机构及农贸市场、生鲜超市快检从业人员。</w:t>
      </w:r>
    </w:p>
    <w:p>
      <w:pPr>
        <w:pStyle w:val="17"/>
        <w:widowControl/>
        <w:spacing w:line="50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2.</w:t>
      </w:r>
      <w:r>
        <w:rPr>
          <w:rFonts w:ascii="仿宋" w:hAnsi="仿宋" w:eastAsia="仿宋" w:cs="仿宋"/>
          <w:kern w:val="2"/>
          <w:sz w:val="28"/>
          <w:szCs w:val="28"/>
        </w:rPr>
        <w:t>乙方</w:t>
      </w:r>
      <w:r>
        <w:rPr>
          <w:rFonts w:hint="eastAsia" w:ascii="仿宋" w:hAnsi="仿宋" w:eastAsia="仿宋" w:cs="仿宋"/>
          <w:kern w:val="2"/>
          <w:sz w:val="28"/>
          <w:szCs w:val="28"/>
        </w:rPr>
        <w:t>负责提供专业的师资、培训场地及实操的设备、相关耗材，确保服务质量和考核效果：</w:t>
      </w:r>
    </w:p>
    <w:p>
      <w:pPr>
        <w:pStyle w:val="17"/>
        <w:widowControl/>
        <w:spacing w:line="50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w:t>
      </w:r>
      <w:r>
        <w:rPr>
          <w:rFonts w:hint="eastAsia" w:ascii="仿宋" w:hAnsi="仿宋" w:eastAsia="仿宋" w:cs="仿宋"/>
          <w:kern w:val="2"/>
          <w:sz w:val="28"/>
          <w:szCs w:val="28"/>
          <w:lang w:val="en-US" w:eastAsia="zh-CN"/>
        </w:rPr>
        <w:t>1</w:t>
      </w:r>
      <w:r>
        <w:rPr>
          <w:rFonts w:hint="eastAsia" w:ascii="仿宋" w:hAnsi="仿宋" w:eastAsia="仿宋" w:cs="仿宋"/>
          <w:kern w:val="2"/>
          <w:sz w:val="28"/>
          <w:szCs w:val="28"/>
        </w:rPr>
        <w:t>）授课内容:食用农产品快检理论（含《市场监管总局关于规范食品快速检测使用的意见》、《食用农产品市场销售质量安全监督管理办法》等相关法律法规等）和快检实操（含农残酶法，农药、兽药胶体金法等相关检测规范）。</w:t>
      </w:r>
    </w:p>
    <w:p>
      <w:pPr>
        <w:pStyle w:val="17"/>
        <w:widowControl/>
        <w:spacing w:line="50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w:t>
      </w:r>
      <w:r>
        <w:rPr>
          <w:rFonts w:hint="eastAsia" w:ascii="仿宋" w:hAnsi="仿宋" w:eastAsia="仿宋" w:cs="仿宋"/>
          <w:kern w:val="2"/>
          <w:sz w:val="28"/>
          <w:szCs w:val="28"/>
          <w:lang w:val="en-US" w:eastAsia="zh-CN"/>
        </w:rPr>
        <w:t>2</w:t>
      </w:r>
      <w:r>
        <w:rPr>
          <w:rFonts w:hint="eastAsia" w:ascii="仿宋" w:hAnsi="仿宋" w:eastAsia="仿宋" w:cs="仿宋"/>
          <w:kern w:val="2"/>
          <w:sz w:val="28"/>
          <w:szCs w:val="28"/>
        </w:rPr>
        <w:t>) 师资要求：每期培训至少配备 2 名主讲教师，均须提供其具备三年以上食用农产品快检实战或培训经验的证明（如相关工作履历、培训聘书等），并经甲方事先书面认可。</w:t>
      </w:r>
    </w:p>
    <w:p>
      <w:pPr>
        <w:pStyle w:val="17"/>
        <w:widowControl/>
        <w:spacing w:line="50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w:t>
      </w: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 场地与设备要求：培训场地应能容纳100人同时听课，并具备进行快检实操的条件。实操所用的设备、耗材（包括但不限于农残酶法检测仪、胶体金读卡仪、配套试剂等）应确保性能完好、数量充足，保障每位学员在培训期间至少独立完成1次完整的农残酶法和1次农药或兽药胶体金法实操。</w:t>
      </w:r>
    </w:p>
    <w:p>
      <w:pPr>
        <w:pStyle w:val="17"/>
        <w:widowControl/>
        <w:spacing w:line="50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w:t>
      </w:r>
      <w:r>
        <w:rPr>
          <w:rFonts w:hint="eastAsia" w:ascii="仿宋" w:hAnsi="仿宋" w:eastAsia="仿宋" w:cs="仿宋"/>
          <w:kern w:val="2"/>
          <w:sz w:val="28"/>
          <w:szCs w:val="28"/>
          <w:lang w:val="en-US" w:eastAsia="zh-CN"/>
        </w:rPr>
        <w:t>4</w:t>
      </w:r>
      <w:r>
        <w:rPr>
          <w:rFonts w:hint="eastAsia" w:ascii="仿宋" w:hAnsi="仿宋" w:eastAsia="仿宋" w:cs="仿宋"/>
          <w:kern w:val="2"/>
          <w:sz w:val="28"/>
          <w:szCs w:val="28"/>
        </w:rPr>
        <w:t>) 考核要求：每期培训结束后，乙方须组织理论与实操考核。理论考核应采用闭卷笔试，试卷须提前报甲方备案；实操考核需有明确的评分标准。所有考核成绩记录应作为佐证材料的一部分提交甲方。</w:t>
      </w:r>
    </w:p>
    <w:p>
      <w:pPr>
        <w:pStyle w:val="17"/>
        <w:widowControl/>
        <w:spacing w:line="500" w:lineRule="exact"/>
        <w:ind w:firstLine="560" w:firstLineChars="200"/>
        <w:rPr>
          <w:rFonts w:ascii="仿宋" w:hAnsi="仿宋" w:eastAsia="仿宋" w:cs="仿宋"/>
          <w:sz w:val="28"/>
          <w:szCs w:val="28"/>
        </w:rPr>
      </w:pPr>
      <w:r>
        <w:rPr>
          <w:rFonts w:hint="eastAsia" w:ascii="仿宋" w:hAnsi="仿宋" w:eastAsia="仿宋" w:cs="仿宋"/>
          <w:kern w:val="2"/>
          <w:sz w:val="28"/>
          <w:szCs w:val="28"/>
        </w:rPr>
        <w:t>3.乙方应在合同约定期限内完成全部项目服务内容，并于2</w:t>
      </w:r>
      <w:r>
        <w:rPr>
          <w:rFonts w:ascii="仿宋" w:hAnsi="仿宋" w:eastAsia="仿宋" w:cs="仿宋"/>
          <w:kern w:val="2"/>
          <w:sz w:val="28"/>
          <w:szCs w:val="28"/>
        </w:rPr>
        <w:t>025年</w:t>
      </w:r>
      <w:r>
        <w:rPr>
          <w:rFonts w:hint="eastAsia" w:ascii="仿宋" w:hAnsi="仿宋" w:eastAsia="仿宋" w:cs="仿宋"/>
          <w:kern w:val="2"/>
          <w:sz w:val="28"/>
          <w:szCs w:val="28"/>
        </w:rPr>
        <w:t>1</w:t>
      </w:r>
      <w:r>
        <w:rPr>
          <w:rFonts w:hint="eastAsia" w:ascii="仿宋" w:hAnsi="仿宋" w:eastAsia="仿宋" w:cs="仿宋"/>
          <w:kern w:val="2"/>
          <w:sz w:val="28"/>
          <w:szCs w:val="28"/>
          <w:lang w:val="en-US" w:eastAsia="zh-CN"/>
        </w:rPr>
        <w:t>2</w:t>
      </w:r>
      <w:r>
        <w:rPr>
          <w:rFonts w:hint="eastAsia" w:ascii="仿宋" w:hAnsi="仿宋" w:eastAsia="仿宋" w:cs="仿宋"/>
          <w:kern w:val="2"/>
          <w:sz w:val="28"/>
          <w:szCs w:val="28"/>
        </w:rPr>
        <w:t>月</w:t>
      </w:r>
      <w:r>
        <w:rPr>
          <w:rFonts w:hint="eastAsia" w:ascii="仿宋" w:hAnsi="仿宋" w:eastAsia="仿宋" w:cs="仿宋"/>
          <w:kern w:val="2"/>
          <w:sz w:val="28"/>
          <w:szCs w:val="28"/>
          <w:lang w:val="en-US" w:eastAsia="zh-CN"/>
        </w:rPr>
        <w:t>5</w:t>
      </w:r>
      <w:r>
        <w:rPr>
          <w:rFonts w:hint="eastAsia" w:ascii="仿宋" w:hAnsi="仿宋" w:eastAsia="仿宋" w:cs="仿宋"/>
          <w:kern w:val="2"/>
          <w:sz w:val="28"/>
          <w:szCs w:val="28"/>
        </w:rPr>
        <w:t>日前提交情况总结和佐证材料（包含但不限于提升考核人员名单、签到表、课件、试卷、现场照片、考核成绩记录等）。</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1"/>
          <w:numId w:val="0"/>
        </w:numPr>
        <w:spacing w:line="480" w:lineRule="exact"/>
        <w:ind w:leftChars="0" w:firstLine="560" w:firstLineChars="200"/>
        <w:rPr>
          <w:rFonts w:ascii="仿宋" w:hAnsi="仿宋" w:eastAsia="仿宋" w:cs="仿宋"/>
          <w:sz w:val="28"/>
          <w:szCs w:val="28"/>
        </w:rPr>
      </w:pPr>
      <w:r>
        <w:rPr>
          <w:rFonts w:hint="eastAsia" w:ascii="仿宋" w:hAnsi="仿宋" w:eastAsia="仿宋" w:cs="仿宋"/>
          <w:color w:val="000000"/>
          <w:sz w:val="28"/>
          <w:szCs w:val="28"/>
          <w:lang w:eastAsia="zh-CN"/>
        </w:rPr>
        <w:t>（一）</w:t>
      </w: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自本合同签订之日起算</w:t>
      </w:r>
      <w:r>
        <w:rPr>
          <w:rFonts w:hint="eastAsia" w:ascii="仿宋" w:hAnsi="仿宋" w:eastAsia="仿宋" w:cs="仿宋"/>
          <w:sz w:val="28"/>
          <w:szCs w:val="28"/>
        </w:rPr>
        <w:t>至2025年1</w:t>
      </w:r>
      <w:r>
        <w:rPr>
          <w:rFonts w:hint="eastAsia" w:ascii="仿宋" w:hAnsi="仿宋" w:eastAsia="仿宋" w:cs="仿宋"/>
          <w:sz w:val="28"/>
          <w:szCs w:val="28"/>
          <w:lang w:val="en-US" w:eastAsia="zh-CN"/>
        </w:rPr>
        <w:t>2</w:t>
      </w:r>
      <w:r>
        <w:rPr>
          <w:rFonts w:hint="eastAsia" w:ascii="仿宋" w:hAnsi="仿宋" w:eastAsia="仿宋" w:cs="仿宋"/>
          <w:sz w:val="28"/>
          <w:szCs w:val="28"/>
        </w:rPr>
        <w:t>月</w:t>
      </w:r>
      <w:r>
        <w:rPr>
          <w:rFonts w:hint="eastAsia" w:ascii="仿宋" w:hAnsi="仿宋" w:eastAsia="仿宋" w:cs="仿宋"/>
          <w:sz w:val="28"/>
          <w:szCs w:val="28"/>
          <w:lang w:val="en-US" w:eastAsia="zh-CN"/>
        </w:rPr>
        <w:t>5</w:t>
      </w:r>
      <w:r>
        <w:rPr>
          <w:rFonts w:hint="eastAsia" w:ascii="仿宋" w:hAnsi="仿宋" w:eastAsia="仿宋" w:cs="仿宋"/>
          <w:sz w:val="28"/>
          <w:szCs w:val="28"/>
        </w:rPr>
        <w:t>日止。</w:t>
      </w:r>
    </w:p>
    <w:p>
      <w:pPr>
        <w:numPr>
          <w:ilvl w:val="-1"/>
          <w:numId w:val="0"/>
        </w:numPr>
        <w:spacing w:line="480" w:lineRule="exact"/>
        <w:ind w:leftChars="0" w:firstLine="560" w:firstLineChars="200"/>
        <w:rPr>
          <w:rFonts w:ascii="仿宋" w:hAnsi="仿宋" w:eastAsia="仿宋" w:cs="仿宋"/>
          <w:color w:val="C0504D" w:themeColor="accent2"/>
          <w:sz w:val="28"/>
          <w:szCs w:val="28"/>
          <w14:textFill>
            <w14:solidFill>
              <w14:schemeClr w14:val="accent2"/>
            </w14:solidFill>
          </w14:textFill>
        </w:rPr>
      </w:pPr>
      <w:r>
        <w:rPr>
          <w:rFonts w:hint="eastAsia" w:ascii="仿宋" w:hAnsi="仿宋" w:eastAsia="仿宋" w:cs="仿宋"/>
          <w:sz w:val="28"/>
          <w:szCs w:val="28"/>
          <w:lang w:eastAsia="zh-CN"/>
        </w:rPr>
        <w:t>（二）</w:t>
      </w:r>
      <w:r>
        <w:rPr>
          <w:rFonts w:hint="eastAsia" w:ascii="仿宋" w:hAnsi="仿宋" w:eastAsia="仿宋" w:cs="仿宋"/>
          <w:sz w:val="28"/>
          <w:szCs w:val="28"/>
        </w:rPr>
        <w:t>乙方向甲方提供服务可获得的项目技术</w:t>
      </w:r>
      <w:r>
        <w:rPr>
          <w:rFonts w:hint="eastAsia" w:ascii="仿宋" w:hAnsi="仿宋" w:eastAsia="仿宋" w:cs="仿宋"/>
          <w:color w:val="000000"/>
          <w:sz w:val="28"/>
          <w:szCs w:val="28"/>
        </w:rPr>
        <w:t>服务总费用（即项目总费用或称服务费、含税价）上限为人民币伍万叁仟伍佰元整（¥5</w:t>
      </w:r>
      <w:r>
        <w:rPr>
          <w:rFonts w:ascii="仿宋" w:hAnsi="仿宋" w:eastAsia="仿宋" w:cs="仿宋"/>
          <w:color w:val="000000"/>
          <w:sz w:val="28"/>
          <w:szCs w:val="28"/>
        </w:rPr>
        <w:t>3500元</w:t>
      </w:r>
      <w:r>
        <w:rPr>
          <w:rFonts w:hint="eastAsia" w:ascii="仿宋" w:hAnsi="仿宋" w:eastAsia="仿宋" w:cs="仿宋"/>
          <w:color w:val="000000"/>
          <w:sz w:val="28"/>
          <w:szCs w:val="28"/>
        </w:rPr>
        <w:t>），项目总费用为含税价，且已包含甲方应付所有费用，甲方无</w:t>
      </w:r>
      <w:r>
        <w:rPr>
          <w:rFonts w:hint="eastAsia" w:ascii="仿宋" w:hAnsi="仿宋" w:eastAsia="仿宋" w:cs="仿宋"/>
          <w:sz w:val="28"/>
          <w:szCs w:val="28"/>
        </w:rPr>
        <w:t>需另外支付其他费用。</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（三）付款时间、方式。</w:t>
      </w:r>
    </w:p>
    <w:p>
      <w:pPr>
        <w:numPr>
          <w:ilvl w:val="255"/>
          <w:numId w:val="0"/>
        </w:numPr>
        <w:spacing w:line="480" w:lineRule="exact"/>
        <w:ind w:left="600" w:leftChars="200"/>
        <w:rPr>
          <w:rFonts w:hint="eastAsia" w:ascii="仿宋" w:hAnsi="仿宋" w:eastAsia="仿宋" w:cs="仿宋"/>
          <w:color w:val="000000"/>
          <w:sz w:val="28"/>
          <w:szCs w:val="28"/>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en-US" w:eastAsia="zh-CN"/>
        </w:rPr>
        <w:t>.</w:t>
      </w:r>
      <w:r>
        <w:rPr>
          <w:rFonts w:hint="eastAsia" w:ascii="仿宋" w:hAnsi="仿宋" w:eastAsia="仿宋" w:cs="仿宋"/>
          <w:color w:val="000000"/>
          <w:sz w:val="28"/>
          <w:szCs w:val="28"/>
        </w:rPr>
        <w:t>合同签订生效后，甲方收到乙方提交完整验收材料，项目经甲</w:t>
      </w:r>
    </w:p>
    <w:p>
      <w:pPr>
        <w:numPr>
          <w:ilvl w:val="255"/>
          <w:numId w:val="0"/>
        </w:num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方验收通过，并自收到乙方开具的合法等额发票之日起30个工作日内向乙方一次性支付项目经费，即人民币伍万叁仟伍佰元整（</w:t>
      </w:r>
      <w:r>
        <w:rPr>
          <w:rFonts w:ascii="Calibri" w:hAnsi="Calibri" w:eastAsia="仿宋" w:cs="Calibri"/>
          <w:color w:val="000000"/>
          <w:sz w:val="28"/>
          <w:szCs w:val="28"/>
        </w:rPr>
        <w:t>¥</w:t>
      </w:r>
      <w:r>
        <w:rPr>
          <w:rFonts w:ascii="仿宋" w:hAnsi="仿宋" w:eastAsia="仿宋" w:cs="仿宋"/>
          <w:color w:val="000000"/>
          <w:sz w:val="28"/>
          <w:szCs w:val="28"/>
        </w:rPr>
        <w:t>53500</w:t>
      </w:r>
      <w:r>
        <w:rPr>
          <w:rFonts w:hint="eastAsia" w:ascii="仿宋" w:hAnsi="仿宋" w:eastAsia="仿宋" w:cs="仿宋"/>
          <w:color w:val="000000"/>
          <w:sz w:val="28"/>
          <w:szCs w:val="28"/>
        </w:rPr>
        <w:t>元）</w:t>
      </w:r>
      <w:r>
        <w:rPr>
          <w:rFonts w:hint="eastAsia" w:ascii="仿宋" w:hAnsi="仿宋" w:eastAsia="仿宋" w:cs="仿宋"/>
          <w:color w:val="000000"/>
          <w:sz w:val="28"/>
          <w:szCs w:val="28"/>
          <w:lang w:eastAsia="zh-CN"/>
        </w:rPr>
        <w:t>。</w:t>
      </w:r>
    </w:p>
    <w:p>
      <w:pPr>
        <w:numPr>
          <w:ilvl w:val="255"/>
          <w:numId w:val="0"/>
        </w:numPr>
        <w:spacing w:line="480" w:lineRule="exact"/>
        <w:ind w:firstLine="560" w:firstLineChars="200"/>
        <w:rPr>
          <w:rFonts w:hint="eastAsia"/>
          <w:sz w:val="28"/>
          <w:szCs w:val="28"/>
        </w:rPr>
      </w:pPr>
      <w:r>
        <w:rPr>
          <w:rFonts w:hint="eastAsia" w:ascii="仿宋" w:hAnsi="仿宋" w:eastAsia="仿宋" w:cs="仿宋"/>
          <w:color w:val="000000"/>
          <w:sz w:val="28"/>
          <w:szCs w:val="28"/>
          <w:lang w:val="en-US" w:eastAsia="zh-CN"/>
        </w:rPr>
        <w:t>2.</w:t>
      </w:r>
      <w:r>
        <w:rPr>
          <w:rFonts w:hint="eastAsia"/>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也不得以财政支付延迟为由中止、延迟履行本合同项下的任何义务。</w:t>
      </w:r>
    </w:p>
    <w:p>
      <w:pPr>
        <w:pStyle w:val="2"/>
        <w:numPr>
          <w:ilvl w:val="0"/>
          <w:numId w:val="2"/>
        </w:numPr>
        <w:spacing w:line="480" w:lineRule="exact"/>
        <w:ind w:left="600" w:leftChars="200" w:firstLine="0" w:firstLineChars="0"/>
        <w:rPr>
          <w:rFonts w:hint="eastAsia"/>
          <w:sz w:val="28"/>
          <w:szCs w:val="28"/>
        </w:rPr>
      </w:pPr>
      <w:r>
        <w:rPr>
          <w:rFonts w:hint="eastAsia"/>
          <w:sz w:val="28"/>
          <w:szCs w:val="28"/>
        </w:rPr>
        <w:t>甲方支付以乙方无违约为前提，若乙方违约，甲方有权在应付</w:t>
      </w:r>
    </w:p>
    <w:p>
      <w:pPr>
        <w:pStyle w:val="2"/>
        <w:numPr>
          <w:ilvl w:val="-1"/>
          <w:numId w:val="0"/>
        </w:numPr>
        <w:spacing w:line="480" w:lineRule="exact"/>
        <w:ind w:left="0" w:leftChars="0" w:firstLine="0" w:firstLineChars="0"/>
        <w:rPr>
          <w:rFonts w:hint="eastAsia" w:ascii="仿宋" w:hAnsi="仿宋" w:eastAsia="仿宋" w:cs="仿宋"/>
          <w:color w:val="000000"/>
          <w:sz w:val="28"/>
          <w:szCs w:val="28"/>
        </w:rPr>
      </w:pPr>
      <w:r>
        <w:rPr>
          <w:rFonts w:hint="eastAsia"/>
          <w:sz w:val="28"/>
          <w:szCs w:val="28"/>
        </w:rPr>
        <w:t>款中做相应扣除。乙方未按约定开具合规发票或提交的发票有误，导致甲方支付延迟的，甲方不承担违约责任。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（四）乙方账户信息如下：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hint="eastAsia" w:ascii="仿宋" w:hAnsi="仿宋" w:eastAsia="仿宋" w:cs="仿宋"/>
          <w:sz w:val="28"/>
          <w:szCs w:val="28"/>
          <w:u w:val="single"/>
        </w:rPr>
        <w:t>XXXXXXX</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hint="eastAsia" w:ascii="仿宋" w:hAnsi="仿宋" w:eastAsia="仿宋" w:cs="仿宋"/>
          <w:sz w:val="28"/>
          <w:szCs w:val="28"/>
          <w:u w:val="single"/>
        </w:rPr>
        <w:t>XXXXXXXXXXX</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hint="eastAsia" w:ascii="仿宋" w:hAnsi="仿宋" w:eastAsia="仿宋" w:cs="仿宋"/>
          <w:sz w:val="28"/>
          <w:szCs w:val="28"/>
          <w:u w:val="single"/>
        </w:rPr>
        <w:t>XXXXXXXXXXXXX</w:t>
      </w:r>
    </w:p>
    <w:p>
      <w:pPr>
        <w:pStyle w:val="7"/>
        <w:numPr>
          <w:ilvl w:val="255"/>
          <w:numId w:val="0"/>
        </w:numPr>
        <w:spacing w:line="480" w:lineRule="exact"/>
        <w:ind w:left="600" w:leftChars="200"/>
        <w:rPr>
          <w:rFonts w:ascii="仿宋" w:hAnsi="仿宋" w:eastAsia="仿宋" w:cs="仿宋"/>
          <w:sz w:val="28"/>
          <w:szCs w:val="28"/>
        </w:rPr>
      </w:pPr>
      <w:r>
        <w:rPr>
          <w:rFonts w:hint="eastAsia" w:ascii="仿宋" w:hAnsi="仿宋" w:eastAsia="仿宋" w:cs="仿宋"/>
          <w:sz w:val="28"/>
          <w:szCs w:val="28"/>
        </w:rPr>
        <w:t>（五）甲方开票信息如下：</w:t>
      </w:r>
    </w:p>
    <w:p>
      <w:pPr>
        <w:pStyle w:val="7"/>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单位名称：江门市市场监督管理局</w:t>
      </w:r>
    </w:p>
    <w:p>
      <w:pPr>
        <w:pStyle w:val="7"/>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统一</w:t>
      </w:r>
      <w:r>
        <w:rPr>
          <w:rFonts w:hint="eastAsia" w:ascii="仿宋" w:hAnsi="仿宋" w:eastAsia="仿宋" w:cs="仿宋"/>
          <w:sz w:val="28"/>
          <w:szCs w:val="28"/>
          <w:lang w:eastAsia="zh-CN"/>
        </w:rPr>
        <w:t>社会</w:t>
      </w:r>
      <w:bookmarkStart w:id="0" w:name="_GoBack"/>
      <w:bookmarkEnd w:id="0"/>
      <w:r>
        <w:rPr>
          <w:rFonts w:hint="eastAsia" w:ascii="仿宋" w:hAnsi="仿宋" w:eastAsia="仿宋" w:cs="仿宋"/>
          <w:sz w:val="28"/>
          <w:szCs w:val="28"/>
        </w:rPr>
        <w:t>信用代码：11440700MB2C90725T</w:t>
      </w:r>
    </w:p>
    <w:p>
      <w:pPr>
        <w:spacing w:line="480" w:lineRule="exact"/>
        <w:ind w:firstLine="562" w:firstLineChars="200"/>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验收时间：乙方应按《采购公告》以及本合同的约定，在2025年1</w:t>
      </w:r>
      <w:r>
        <w:rPr>
          <w:rFonts w:hint="eastAsia" w:ascii="仿宋" w:hAnsi="仿宋" w:eastAsia="仿宋" w:cs="仿宋"/>
          <w:sz w:val="28"/>
          <w:szCs w:val="28"/>
          <w:lang w:val="en-US" w:eastAsia="zh-CN"/>
        </w:rPr>
        <w:t>2</w:t>
      </w:r>
      <w:r>
        <w:rPr>
          <w:rFonts w:hint="eastAsia" w:ascii="仿宋" w:hAnsi="仿宋" w:eastAsia="仿宋" w:cs="仿宋"/>
          <w:sz w:val="28"/>
          <w:szCs w:val="28"/>
        </w:rPr>
        <w:t>月</w:t>
      </w:r>
      <w:r>
        <w:rPr>
          <w:rFonts w:hint="eastAsia" w:ascii="仿宋" w:hAnsi="仿宋" w:eastAsia="仿宋" w:cs="仿宋"/>
          <w:sz w:val="28"/>
          <w:szCs w:val="28"/>
          <w:lang w:val="en-US" w:eastAsia="zh-CN"/>
        </w:rPr>
        <w:t>5</w:t>
      </w:r>
      <w:r>
        <w:rPr>
          <w:rFonts w:hint="eastAsia" w:ascii="仿宋" w:hAnsi="仿宋" w:eastAsia="仿宋" w:cs="仿宋"/>
          <w:sz w:val="28"/>
          <w:szCs w:val="28"/>
        </w:rPr>
        <w:t>日前向甲方提供提交情况总结和佐证材料，甲方在收到乙方提交的上述成果性资料之日起10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行业规范或标准以及《采购公告》、本合同约定的服务标准进行验收。</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w:t>
      </w:r>
    </w:p>
    <w:p>
      <w:pPr>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第四条  甲方的权利和义务</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甲方为乙方提供本项目实施中所需的相关协助；</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，由此造成的损失，乙方负责。</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七）乙方按照《采购公告》以及本合同要求完成的工作所产生的所有成果性资料，包括但不限于培训课件、教材、试卷、考核评分标准、数据分析报告、现场照片、视频、音频资料、业务数据、考试资料等资料的知识产权、所有权归于甲方所有，乙方应当按照甲方的要求将前述相应的资料作为成果性文件的原始数据提供给甲方。</w:t>
      </w:r>
    </w:p>
    <w:p>
      <w:pPr>
        <w:pStyle w:val="2"/>
        <w:spacing w:line="480" w:lineRule="exact"/>
        <w:ind w:firstLine="560"/>
        <w:rPr>
          <w:rFonts w:hint="eastAsia"/>
        </w:rPr>
      </w:pPr>
      <w:r>
        <w:rPr>
          <w:rFonts w:hint="eastAsia" w:ascii="仿宋" w:hAnsi="仿宋" w:eastAsia="仿宋" w:cs="仿宋"/>
          <w:sz w:val="28"/>
          <w:szCs w:val="28"/>
        </w:rPr>
        <w:t>（八）乙方应保证其交付给甲方的所有成果不侵犯任何第三方的知识产权。如因乙方成果侵犯第三方知识产权而导致任何纠纷或索赔，由乙方承担全部法律责任并赔偿甲方因此遭受的一切损失。</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乙方应按本合同约定</w:t>
      </w:r>
      <w:r>
        <w:rPr>
          <w:rFonts w:ascii="仿宋" w:hAnsi="仿宋" w:eastAsia="仿宋" w:cs="仿宋"/>
          <w:sz w:val="28"/>
          <w:szCs w:val="28"/>
        </w:rPr>
        <w:t>、规定</w:t>
      </w:r>
      <w:r>
        <w:rPr>
          <w:rFonts w:hint="eastAsia" w:ascii="仿宋" w:hAnsi="仿宋" w:eastAsia="仿宋" w:cs="仿宋"/>
          <w:sz w:val="28"/>
          <w:szCs w:val="28"/>
        </w:rPr>
        <w:t>的服务内容、服务期限为甲方提供服务，并</w:t>
      </w:r>
      <w:r>
        <w:rPr>
          <w:rFonts w:hint="eastAsia" w:ascii="仿宋" w:hAnsi="仿宋" w:eastAsia="仿宋" w:cs="仿宋"/>
          <w:sz w:val="28"/>
          <w:szCs w:val="28"/>
          <w:lang w:bidi="ar"/>
        </w:rPr>
        <w:t>确保完成任务期间的人身安全、公私财产安全、交通安全等各项安全事宜承担责任，若因乙方原因导致出现安全事故、安全责任等情况发生的，由乙方承担全部的赔偿责任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全部不能履行或者部分不能履行的，乙方应在知晓该等事项之日起1个工作日内书面通知甲方，同时采取措施减少损失。甲方获得通知，同意变更合同内容或解除本合同的，双方另行签订书面补充协议</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因乙方原因致使合同全部不能履行或者部分不能履行的，乙方承担合同不能履行的全部风险以及责任，甲方不予支付未履行部分的合同价款给乙方</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应严格依照甲方的要求，依法配合甲方开展合同约定的工作，并妥善保存相应的业务数据、考试资料等；未经甲方同意不得擅自利用相应的资料做其他用途，并不得侵犯甲方的工作秘密、个人隐私信息等；否则，由此造成甲方或者第三方合法权益损失的话，则由乙方承担赔偿一切损失的责任（包括但不限于律师费、鉴定费等各种费用损失）。</w:t>
      </w:r>
    </w:p>
    <w:p>
      <w:pPr>
        <w:pStyle w:val="2"/>
        <w:numPr>
          <w:ilvl w:val="0"/>
          <w:numId w:val="5"/>
        </w:numPr>
        <w:spacing w:line="480" w:lineRule="exact"/>
        <w:ind w:firstLine="560"/>
        <w:rPr>
          <w:rFonts w:ascii="仿宋" w:hAnsi="仿宋" w:eastAsia="仿宋" w:cs="仿宋"/>
          <w:sz w:val="28"/>
          <w:szCs w:val="28"/>
        </w:rPr>
      </w:pPr>
      <w:r>
        <w:rPr>
          <w:rFonts w:hint="eastAsia" w:ascii="仿宋" w:hAnsi="仿宋" w:eastAsia="仿宋" w:cs="仿宋"/>
          <w:sz w:val="28"/>
          <w:szCs w:val="28"/>
        </w:rPr>
        <w:t>乙方派出人员在服务期间，因故意或过失给甲方造成相应损失的，乙方应承担相应的赔偿责任。</w:t>
      </w:r>
    </w:p>
    <w:p>
      <w:pPr>
        <w:pStyle w:val="2"/>
        <w:numPr>
          <w:ilvl w:val="0"/>
          <w:numId w:val="5"/>
        </w:numPr>
        <w:spacing w:line="480" w:lineRule="exact"/>
        <w:ind w:firstLine="560"/>
        <w:rPr>
          <w:rFonts w:ascii="仿宋" w:hAnsi="仿宋" w:eastAsia="仿宋" w:cs="仿宋"/>
          <w:sz w:val="28"/>
          <w:szCs w:val="28"/>
          <w:lang w:bidi="ar"/>
        </w:rPr>
      </w:pPr>
      <w:r>
        <w:rPr>
          <w:rFonts w:hint="eastAsia" w:ascii="仿宋" w:hAnsi="仿宋" w:eastAsia="仿宋" w:cs="仿宋"/>
          <w:sz w:val="28"/>
          <w:szCs w:val="28"/>
        </w:rPr>
        <w:t>乙方提供服务时，应当保障参加人员的安全，并承担相应赔偿责任。如在考试过程中有参加人员遭受伤害并追索甲方责任的，乙方对甲方为此支付的费用包括但不限于律师费、调查费、差旅费、赔偿款、诉讼费等，均由乙方承担。</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不可抗力发生之日起5日内书面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书面通知另一方，且应恢复履行本合同项下的义务。但如不可抗力事件持续超过30天，另一方有权终止本合同，双方在不可抗力影响的范围内均无须承担任何法律责任（清付应缴未缴的款项的责任除外）。</w:t>
      </w:r>
    </w:p>
    <w:p>
      <w:pPr>
        <w:spacing w:line="48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（2）乙方因自身原因不能提供服务（不包括本条第1点的情形）或提供的服务质量不符合《实施方案》、本合同约定以及相关法律法规规定的；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（4）乙方违反保密约定的。</w:t>
      </w: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因一方违约使本合同不能继续履行或没有必要继续履行。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出现法律法规或国家政策规定等特定情形导致本合同不能继续履行。</w:t>
      </w:r>
    </w:p>
    <w:p>
      <w:pPr>
        <w:spacing w:line="480" w:lineRule="exact"/>
        <w:ind w:firstLine="550" w:firstLineChars="196"/>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ind w:firstLine="550" w:firstLineChars="196"/>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本合同一式肆份，自甲、乙双方授权代表签字和盖章后生效。甲方执叁份、乙方执壹份，具有同等法律效力。</w:t>
      </w:r>
    </w:p>
    <w:p>
      <w:pPr>
        <w:pStyle w:val="8"/>
        <w:numPr>
          <w:ilvl w:val="0"/>
          <w:numId w:val="9"/>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8"/>
        <w:numPr>
          <w:ilvl w:val="255"/>
          <w:numId w:val="0"/>
        </w:numPr>
        <w:ind w:left="600" w:leftChars="200"/>
        <w:rPr>
          <w:rFonts w:ascii="仿宋" w:hAnsi="仿宋" w:eastAsia="仿宋" w:cs="仿宋"/>
          <w:szCs w:val="28"/>
        </w:rPr>
      </w:pPr>
      <w:r>
        <w:rPr>
          <w:rFonts w:hint="eastAsia" w:ascii="仿宋" w:hAnsi="仿宋" w:eastAsia="仿宋" w:cs="仿宋"/>
          <w:szCs w:val="28"/>
        </w:rPr>
        <w:t>江门市市场监督管理局相关项目招标结果公告。</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8"/>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pStyle w:val="2"/>
        <w:ind w:firstLine="0" w:firstLineChars="0"/>
      </w:pPr>
    </w:p>
    <w:p>
      <w:pPr>
        <w:spacing w:line="480" w:lineRule="exact"/>
        <w:rPr>
          <w:rFonts w:ascii="仿宋" w:hAnsi="仿宋" w:eastAsia="仿宋" w:cs="仿宋"/>
          <w:sz w:val="28"/>
          <w:szCs w:val="28"/>
        </w:rPr>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240" w:lineRule="auto"/>
        <w:ind w:right="884" w:firstLine="1400" w:firstLineChars="500"/>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页共</w:t>
                          </w:r>
                          <w:r>
                            <w:fldChar w:fldCharType="begin"/>
                          </w:r>
                          <w:r>
                            <w:instrText xml:space="preserve"> NUMPAGES  \* MERGEFORMAT </w:instrText>
                          </w:r>
                          <w:r>
                            <w:fldChar w:fldCharType="separate"/>
                          </w:r>
                          <w:r>
                            <w:t>10</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">
              <v:fill on="f" focussize="0,0"/>
              <v:stroke on="f" weight="0.5pt"/>
              <v:imagedata o:title=""/>
              <o:lock v:ext="edit" aspectratio="f"/>
              <v:textbox inset="0mm,0mm,0mm,0mm" style="mso-fit-shape-to-text:t;">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页共</w:t>
                    </w:r>
                    <w:r>
                      <w:fldChar w:fldCharType="begin"/>
                    </w:r>
                    <w:r>
                      <w:instrText xml:space="preserve"> NUMPAGES  \* MERGEFORMAT </w:instrText>
                    </w:r>
                    <w:r>
                      <w:fldChar w:fldCharType="separate"/>
                    </w:r>
                    <w:r>
                      <w:t>10</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9CFE9"/>
    <w:multiLevelType w:val="singleLevel"/>
    <w:tmpl w:val="BFF9CFE9"/>
    <w:lvl w:ilvl="0" w:tentative="0">
      <w:start w:val="3"/>
      <w:numFmt w:val="decimal"/>
      <w:lvlText w:val="%1."/>
      <w:lvlJc w:val="left"/>
      <w:pPr>
        <w:tabs>
          <w:tab w:val="left" w:pos="312"/>
        </w:tabs>
      </w:p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7">
    <w:nsid w:val="666672DB"/>
    <w:multiLevelType w:val="singleLevel"/>
    <w:tmpl w:val="666672DB"/>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7"/>
  </w:num>
  <w:num w:numId="2">
    <w:abstractNumId w:val="0"/>
  </w:num>
  <w:num w:numId="3">
    <w:abstractNumId w:val="6"/>
  </w:num>
  <w:num w:numId="4">
    <w:abstractNumId w:val="8"/>
  </w:num>
  <w:num w:numId="5">
    <w:abstractNumId w:val="1"/>
  </w:num>
  <w:num w:numId="6">
    <w:abstractNumId w:val="4"/>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73"/>
    <w:rsid w:val="000921E6"/>
    <w:rsid w:val="000F4EC9"/>
    <w:rsid w:val="00120C64"/>
    <w:rsid w:val="00164793"/>
    <w:rsid w:val="00183705"/>
    <w:rsid w:val="001B5F9F"/>
    <w:rsid w:val="001D0F3B"/>
    <w:rsid w:val="00223F48"/>
    <w:rsid w:val="00253048"/>
    <w:rsid w:val="003F3974"/>
    <w:rsid w:val="00490FCE"/>
    <w:rsid w:val="005117DE"/>
    <w:rsid w:val="005E6A59"/>
    <w:rsid w:val="007B5FDF"/>
    <w:rsid w:val="007F2082"/>
    <w:rsid w:val="007F62F4"/>
    <w:rsid w:val="008458CA"/>
    <w:rsid w:val="00861723"/>
    <w:rsid w:val="00954C9D"/>
    <w:rsid w:val="00AC3439"/>
    <w:rsid w:val="00C40396"/>
    <w:rsid w:val="00C420D9"/>
    <w:rsid w:val="00D848EF"/>
    <w:rsid w:val="00F24B17"/>
    <w:rsid w:val="00FD5C73"/>
    <w:rsid w:val="0D463545"/>
    <w:rsid w:val="0FF78373"/>
    <w:rsid w:val="17F3009D"/>
    <w:rsid w:val="19A03CF8"/>
    <w:rsid w:val="1A46379A"/>
    <w:rsid w:val="1B5A597A"/>
    <w:rsid w:val="2EAF23F2"/>
    <w:rsid w:val="33E7B0B4"/>
    <w:rsid w:val="37FD14DB"/>
    <w:rsid w:val="3B6F195F"/>
    <w:rsid w:val="3CD36E23"/>
    <w:rsid w:val="3F6064EB"/>
    <w:rsid w:val="3FEF1BA6"/>
    <w:rsid w:val="47FD3115"/>
    <w:rsid w:val="4AE2396E"/>
    <w:rsid w:val="4BBF19A1"/>
    <w:rsid w:val="4EFA8FA5"/>
    <w:rsid w:val="4FDF6F3E"/>
    <w:rsid w:val="4FFEDAED"/>
    <w:rsid w:val="52CD5736"/>
    <w:rsid w:val="52F33465"/>
    <w:rsid w:val="53925826"/>
    <w:rsid w:val="54563EBD"/>
    <w:rsid w:val="59ABEC30"/>
    <w:rsid w:val="5BFFAEEE"/>
    <w:rsid w:val="5D7730C1"/>
    <w:rsid w:val="5DFFF0FE"/>
    <w:rsid w:val="5EDF7475"/>
    <w:rsid w:val="5FBCD51F"/>
    <w:rsid w:val="5FDB0A6A"/>
    <w:rsid w:val="657BFB34"/>
    <w:rsid w:val="667DB001"/>
    <w:rsid w:val="677B9A5A"/>
    <w:rsid w:val="6FB70827"/>
    <w:rsid w:val="6FB90E12"/>
    <w:rsid w:val="6FBF86F2"/>
    <w:rsid w:val="71DEF9A4"/>
    <w:rsid w:val="7293698C"/>
    <w:rsid w:val="73FD252B"/>
    <w:rsid w:val="75EDDC9C"/>
    <w:rsid w:val="77357504"/>
    <w:rsid w:val="773BB472"/>
    <w:rsid w:val="775DB79E"/>
    <w:rsid w:val="776D7A4F"/>
    <w:rsid w:val="77751911"/>
    <w:rsid w:val="77BB6572"/>
    <w:rsid w:val="77BDD465"/>
    <w:rsid w:val="77DFA848"/>
    <w:rsid w:val="77FD9D4A"/>
    <w:rsid w:val="795C3218"/>
    <w:rsid w:val="7979BDE5"/>
    <w:rsid w:val="7ADB4449"/>
    <w:rsid w:val="7BAFEA2D"/>
    <w:rsid w:val="7BDB6819"/>
    <w:rsid w:val="7BEF839B"/>
    <w:rsid w:val="7C3FE2B9"/>
    <w:rsid w:val="7C777611"/>
    <w:rsid w:val="7CD5EBD7"/>
    <w:rsid w:val="7DF5C223"/>
    <w:rsid w:val="7EBF41B1"/>
    <w:rsid w:val="7F3787FC"/>
    <w:rsid w:val="7F5FD0D8"/>
    <w:rsid w:val="7F75CDA9"/>
    <w:rsid w:val="7FA5CE41"/>
    <w:rsid w:val="7FCFE5D2"/>
    <w:rsid w:val="7FDFDD32"/>
    <w:rsid w:val="7FEF0DED"/>
    <w:rsid w:val="7FEF85EB"/>
    <w:rsid w:val="7FF65E9E"/>
    <w:rsid w:val="7FFB3038"/>
    <w:rsid w:val="7FFFF550"/>
    <w:rsid w:val="8FFF74AA"/>
    <w:rsid w:val="989E6F84"/>
    <w:rsid w:val="9DB7754E"/>
    <w:rsid w:val="9DFF59A3"/>
    <w:rsid w:val="A3CF110C"/>
    <w:rsid w:val="AFFDB5BC"/>
    <w:rsid w:val="B7A791B6"/>
    <w:rsid w:val="B7D95A97"/>
    <w:rsid w:val="B7DF0597"/>
    <w:rsid w:val="B7DF7D97"/>
    <w:rsid w:val="BAE73B15"/>
    <w:rsid w:val="BDB78824"/>
    <w:rsid w:val="BDF9BCD9"/>
    <w:rsid w:val="BF97C295"/>
    <w:rsid w:val="BFBEAC28"/>
    <w:rsid w:val="BFF7B8C0"/>
    <w:rsid w:val="C5BC8BC0"/>
    <w:rsid w:val="C6DE1E06"/>
    <w:rsid w:val="CAC7BCB2"/>
    <w:rsid w:val="CB9B434C"/>
    <w:rsid w:val="CFBF0933"/>
    <w:rsid w:val="CFF336D7"/>
    <w:rsid w:val="D73FC823"/>
    <w:rsid w:val="D97F0337"/>
    <w:rsid w:val="DCF341D1"/>
    <w:rsid w:val="DDBA1B80"/>
    <w:rsid w:val="DDD73F56"/>
    <w:rsid w:val="DFBB707F"/>
    <w:rsid w:val="E5DFBBD6"/>
    <w:rsid w:val="E66EFD67"/>
    <w:rsid w:val="E7DE660C"/>
    <w:rsid w:val="EDDEF723"/>
    <w:rsid w:val="EDDFF74D"/>
    <w:rsid w:val="EEB7C24E"/>
    <w:rsid w:val="EF77A9D6"/>
    <w:rsid w:val="EF7D6DFB"/>
    <w:rsid w:val="EFAF5FE5"/>
    <w:rsid w:val="EFBF92D3"/>
    <w:rsid w:val="EFDFBECE"/>
    <w:rsid w:val="EFFF2F9D"/>
    <w:rsid w:val="F0EFE7C2"/>
    <w:rsid w:val="F35F93D0"/>
    <w:rsid w:val="F3FD1FA6"/>
    <w:rsid w:val="F57D7EFF"/>
    <w:rsid w:val="F5D7E617"/>
    <w:rsid w:val="F67BA953"/>
    <w:rsid w:val="F77CBE03"/>
    <w:rsid w:val="F7BFBEFF"/>
    <w:rsid w:val="F8F36784"/>
    <w:rsid w:val="FA450FE8"/>
    <w:rsid w:val="FAFF4DA7"/>
    <w:rsid w:val="FBCD4F51"/>
    <w:rsid w:val="FCC3B7A5"/>
    <w:rsid w:val="FDBFAA8B"/>
    <w:rsid w:val="FDFED2AC"/>
    <w:rsid w:val="FE3F1152"/>
    <w:rsid w:val="FE5F2B20"/>
    <w:rsid w:val="FEDE5B55"/>
    <w:rsid w:val="FEFF37A4"/>
    <w:rsid w:val="FFAF7AB8"/>
    <w:rsid w:val="FFB54670"/>
    <w:rsid w:val="FFB59B01"/>
    <w:rsid w:val="FFC762EE"/>
    <w:rsid w:val="FFDAACE4"/>
    <w:rsid w:val="FFDD16E0"/>
    <w:rsid w:val="FFDF7A64"/>
    <w:rsid w:val="FFEF140A"/>
    <w:rsid w:val="FFEF372C"/>
    <w:rsid w:val="FFF2325D"/>
    <w:rsid w:val="FFF3FD1E"/>
    <w:rsid w:val="FFF735DE"/>
    <w:rsid w:val="FFFE63F3"/>
    <w:rsid w:val="FFFF18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6"/>
    <w:semiHidden/>
    <w:unhideWhenUsed/>
    <w:qFormat/>
    <w:uiPriority w:val="99"/>
    <w:rPr>
      <w:sz w:val="18"/>
      <w:szCs w:val="18"/>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2"/>
    <w:basedOn w:val="3"/>
    <w:link w:val="14"/>
    <w:qFormat/>
    <w:uiPriority w:val="0"/>
    <w:pPr>
      <w:autoSpaceDE w:val="0"/>
      <w:autoSpaceDN w:val="0"/>
      <w:adjustRightInd w:val="0"/>
      <w:spacing w:after="0" w:line="480" w:lineRule="exact"/>
      <w:ind w:left="850" w:leftChars="0" w:firstLine="420" w:firstLineChars="200"/>
      <w:textAlignment w:val="baseline"/>
    </w:pPr>
    <w:rPr>
      <w:rFonts w:ascii="宋体" w:hAnsi="MS Sans Serif"/>
      <w:spacing w:val="12"/>
      <w:kern w:val="0"/>
      <w:sz w:val="28"/>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2">
    <w:name w:val="页脚 Char"/>
    <w:basedOn w:val="10"/>
    <w:link w:val="5"/>
    <w:qFormat/>
    <w:uiPriority w:val="0"/>
    <w:rPr>
      <w:rFonts w:ascii="Times New Roman" w:hAnsi="Times New Roman" w:eastAsia="仿宋_GB2312" w:cs="Times New Roman"/>
      <w:sz w:val="18"/>
      <w:szCs w:val="20"/>
    </w:rPr>
  </w:style>
  <w:style w:type="character" w:customStyle="1" w:styleId="13">
    <w:name w:val="正文文本缩进 Char"/>
    <w:basedOn w:val="10"/>
    <w:link w:val="3"/>
    <w:semiHidden/>
    <w:qFormat/>
    <w:uiPriority w:val="99"/>
    <w:rPr>
      <w:rFonts w:ascii="Times New Roman" w:hAnsi="Times New Roman" w:eastAsia="仿宋_GB2312" w:cs="Times New Roman"/>
      <w:sz w:val="30"/>
      <w:szCs w:val="20"/>
    </w:rPr>
  </w:style>
  <w:style w:type="character" w:customStyle="1" w:styleId="14">
    <w:name w:val="正文首行缩进 2 Char"/>
    <w:basedOn w:val="13"/>
    <w:link w:val="8"/>
    <w:qFormat/>
    <w:uiPriority w:val="0"/>
    <w:rPr>
      <w:rFonts w:ascii="宋体" w:hAnsi="MS Sans Serif" w:eastAsia="仿宋_GB2312" w:cs="Times New Roman"/>
      <w:spacing w:val="12"/>
      <w:kern w:val="0"/>
      <w:sz w:val="28"/>
      <w:szCs w:val="20"/>
    </w:rPr>
  </w:style>
  <w:style w:type="character" w:customStyle="1" w:styleId="15">
    <w:name w:val="页眉 Char"/>
    <w:basedOn w:val="10"/>
    <w:link w:val="6"/>
    <w:qFormat/>
    <w:uiPriority w:val="99"/>
    <w:rPr>
      <w:rFonts w:ascii="Times New Roman" w:hAnsi="Times New Roman" w:eastAsia="仿宋_GB2312" w:cs="Times New Roman"/>
      <w:sz w:val="18"/>
      <w:szCs w:val="18"/>
    </w:rPr>
  </w:style>
  <w:style w:type="character" w:customStyle="1" w:styleId="16">
    <w:name w:val="批注框文本 Char"/>
    <w:basedOn w:val="10"/>
    <w:link w:val="4"/>
    <w:semiHidden/>
    <w:qFormat/>
    <w:uiPriority w:val="99"/>
    <w:rPr>
      <w:rFonts w:ascii="Times New Roman" w:hAnsi="Times New Roman" w:eastAsia="仿宋_GB2312" w:cs="Times New Roman"/>
      <w:kern w:val="2"/>
      <w:sz w:val="18"/>
      <w:szCs w:val="18"/>
    </w:rPr>
  </w:style>
  <w:style w:type="paragraph" w:customStyle="1" w:styleId="17">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10</Pages>
  <Words>814</Words>
  <Characters>4642</Characters>
  <Lines>38</Lines>
  <Paragraphs>10</Paragraphs>
  <TotalTime>54</TotalTime>
  <ScaleCrop>false</ScaleCrop>
  <LinksUpToDate>false</LinksUpToDate>
  <CharactersWithSpaces>5446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2021-07-18T18:27:00Z</dcterms:created>
  <dc:creator>Chinese User</dc:creator>
  <cp:lastModifiedBy>greatwall</cp:lastModifiedBy>
  <cp:lastPrinted>2025-11-19T13:10:00Z</cp:lastPrinted>
  <dcterms:modified xsi:type="dcterms:W3CDTF">2026-04-01T14:40:30Z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527EDCC5633A8F8AB7C71E697A98D332</vt:lpwstr>
  </property>
</Properties>
</file>