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widowControl/>
        <w:spacing w:line="600" w:lineRule="exact"/>
        <w:rPr>
          <w:rFonts w:ascii="黑体" w:hAnsi="黑体" w:eastAsia="黑体" w:cs="黑体"/>
          <w:sz w:val="32"/>
          <w:szCs w:val="32"/>
        </w:rPr>
      </w:pPr>
      <w:r>
        <w:rPr>
          <w:rFonts w:hint="eastAsia" w:ascii="黑体" w:hAnsi="黑体" w:eastAsia="黑体" w:cs="黑体"/>
          <w:sz w:val="32"/>
          <w:szCs w:val="32"/>
        </w:rPr>
        <w:t>附件3：合同模板</w:t>
      </w:r>
    </w:p>
    <w:p>
      <w:pPr>
        <w:pStyle w:val="14"/>
        <w:widowControl/>
        <w:spacing w:line="600" w:lineRule="exact"/>
        <w:jc w:val="center"/>
        <w:rPr>
          <w:rFonts w:ascii="方正小标宋简体" w:hAnsi="方正小标宋简体" w:eastAsia="方正小标宋简体" w:cs="方正小标宋简体"/>
          <w:sz w:val="44"/>
          <w:szCs w:val="44"/>
        </w:rPr>
      </w:pPr>
    </w:p>
    <w:p>
      <w:pPr>
        <w:pStyle w:val="14"/>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江门市消费者权益保护委员会</w:t>
      </w:r>
    </w:p>
    <w:p>
      <w:pPr>
        <w:pStyle w:val="14"/>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视频制作和发布项目合同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w:t>
      </w:r>
      <w:r>
        <w:rPr>
          <w:rFonts w:hint="eastAsia" w:ascii="仿宋" w:hAnsi="仿宋" w:eastAsia="仿宋" w:cs="仿宋"/>
          <w:bCs/>
          <w:sz w:val="28"/>
          <w:szCs w:val="28"/>
          <w:u w:val="single"/>
        </w:rPr>
        <w:t>江门市消费者权益保护委员会</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r>
        <w:rPr>
          <w:rFonts w:hint="eastAsia" w:ascii="仿宋" w:hAnsi="仿宋" w:eastAsia="仿宋" w:cs="仿宋"/>
          <w:color w:val="000000"/>
          <w:sz w:val="28"/>
          <w:szCs w:val="28"/>
          <w:u w:val="single"/>
        </w:rPr>
        <w:t>江门市蓬江区东华二路</w:t>
      </w:r>
      <w:r>
        <w:rPr>
          <w:rFonts w:ascii="仿宋" w:hAnsi="仿宋" w:eastAsia="仿宋" w:cs="仿宋"/>
          <w:color w:val="000000"/>
          <w:sz w:val="28"/>
          <w:szCs w:val="28"/>
          <w:u w:val="single"/>
        </w:rPr>
        <w:t>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w:t>
      </w:r>
      <w:r>
        <w:rPr>
          <w:rFonts w:hint="eastAsia"/>
          <w:sz w:val="28"/>
          <w:szCs w:val="28"/>
        </w:rPr>
        <w:t>江门市消费者权益保护委员会视频制作和发布项目</w:t>
      </w:r>
      <w:r>
        <w:rPr>
          <w:rFonts w:hint="eastAsia" w:ascii="仿宋" w:hAnsi="仿宋" w:eastAsia="仿宋" w:cs="仿宋"/>
          <w:sz w:val="28"/>
          <w:szCs w:val="28"/>
        </w:rPr>
        <w:t>”（项目编号：</w:t>
      </w:r>
      <w:r>
        <w:rPr>
          <w:rFonts w:ascii="仿宋" w:hAnsi="仿宋" w:eastAsia="仿宋" w:cs="仿宋"/>
          <w:sz w:val="28"/>
          <w:szCs w:val="28"/>
        </w:rPr>
        <w:t>20250202</w:t>
      </w:r>
      <w:r>
        <w:rPr>
          <w:rFonts w:hint="eastAsia" w:ascii="仿宋" w:hAnsi="仿宋" w:eastAsia="仿宋" w:cs="仿宋"/>
          <w:sz w:val="28"/>
          <w:szCs w:val="28"/>
        </w:rPr>
        <w:t>）（以下简称项目）的采购公告、项目招标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为更好地运用新媒体开展消费维权宣传教育，提升消委会及消费维权工作的社会关注度和影响力，根据工作安排，甲方计划于近期开通所属抖音号,并委托乙方制作12期宣传视频（包括10期主导拍摄视频及2期协助拍摄视频），并在视频制作完成后依托所属抖音号进行发布和宣传。具体工作内容及要求如下：</w:t>
      </w:r>
    </w:p>
    <w:p>
      <w:pPr>
        <w:pStyle w:val="2"/>
        <w:ind w:left="0" w:firstLine="608"/>
        <w:rPr>
          <w:rFonts w:ascii="仿宋" w:hAnsi="仿宋" w:eastAsia="仿宋"/>
        </w:rPr>
      </w:pPr>
      <w:r>
        <w:rPr>
          <w:rFonts w:hint="eastAsia" w:ascii="仿宋" w:hAnsi="仿宋" w:eastAsia="仿宋"/>
        </w:rPr>
        <w:t>（一）协助开通甲方所属抖音号</w:t>
      </w:r>
    </w:p>
    <w:p>
      <w:pPr>
        <w:pStyle w:val="2"/>
        <w:ind w:left="0" w:firstLine="608"/>
        <w:rPr>
          <w:rFonts w:ascii="仿宋" w:hAnsi="仿宋" w:eastAsia="仿宋"/>
        </w:rPr>
      </w:pPr>
      <w:r>
        <w:rPr>
          <w:rFonts w:hint="eastAsia" w:ascii="仿宋" w:hAnsi="仿宋" w:eastAsia="仿宋"/>
        </w:rPr>
        <w:t>乙方派出专人指导甲方开通所属抖音号。</w:t>
      </w:r>
    </w:p>
    <w:p>
      <w:pPr>
        <w:pStyle w:val="2"/>
        <w:ind w:left="0" w:firstLine="608"/>
        <w:rPr>
          <w:rFonts w:ascii="仿宋" w:hAnsi="仿宋" w:eastAsia="仿宋"/>
        </w:rPr>
      </w:pPr>
      <w:r>
        <w:rPr>
          <w:rFonts w:hint="eastAsia" w:ascii="仿宋" w:hAnsi="仿宋" w:eastAsia="仿宋"/>
        </w:rPr>
        <w:t>（二）视频拍摄及发布</w:t>
      </w:r>
    </w:p>
    <w:p>
      <w:pPr>
        <w:pStyle w:val="2"/>
        <w:ind w:left="0" w:firstLine="608"/>
        <w:rPr>
          <w:rFonts w:ascii="仿宋" w:hAnsi="仿宋" w:eastAsia="仿宋"/>
        </w:rPr>
      </w:pPr>
      <w:r>
        <w:rPr>
          <w:rFonts w:ascii="仿宋" w:hAnsi="仿宋" w:eastAsia="仿宋"/>
        </w:rPr>
        <w:t xml:space="preserve">1. </w:t>
      </w:r>
      <w:r>
        <w:rPr>
          <w:rFonts w:hint="eastAsia" w:ascii="仿宋" w:hAnsi="仿宋" w:eastAsia="仿宋"/>
        </w:rPr>
        <w:t>前期准备：</w:t>
      </w:r>
      <w:r>
        <w:rPr>
          <w:rFonts w:hint="eastAsia" w:ascii="仿宋" w:hAnsi="仿宋" w:eastAsia="仿宋" w:cs="仿宋"/>
          <w:szCs w:val="28"/>
        </w:rPr>
        <w:t>乙方</w:t>
      </w:r>
      <w:r>
        <w:rPr>
          <w:rFonts w:hint="eastAsia" w:ascii="仿宋" w:hAnsi="仿宋" w:eastAsia="仿宋"/>
        </w:rPr>
        <w:t>负责根据甲方提供的资料素材，及时开展前期策划，包括撰写详细的拍摄方案与脚本，以及落实好专业拍摄设备、拍摄道具、拍摄场景和人员团队；相关视频拍摄方案和脚本经甲方审核通过后才能启动拍摄；</w:t>
      </w:r>
    </w:p>
    <w:p>
      <w:pPr>
        <w:pStyle w:val="2"/>
        <w:ind w:left="0" w:firstLine="608"/>
        <w:rPr>
          <w:rFonts w:ascii="仿宋" w:hAnsi="仿宋" w:eastAsia="仿宋"/>
        </w:rPr>
      </w:pPr>
      <w:r>
        <w:rPr>
          <w:rFonts w:ascii="仿宋" w:hAnsi="仿宋" w:eastAsia="仿宋"/>
        </w:rPr>
        <w:t xml:space="preserve">2. </w:t>
      </w:r>
      <w:r>
        <w:rPr>
          <w:rFonts w:hint="eastAsia" w:ascii="仿宋" w:hAnsi="仿宋" w:eastAsia="仿宋"/>
        </w:rPr>
        <w:t>现场拍摄：</w:t>
      </w:r>
      <w:r>
        <w:rPr>
          <w:rFonts w:hint="eastAsia" w:ascii="仿宋" w:hAnsi="仿宋" w:eastAsia="仿宋" w:cs="仿宋"/>
          <w:szCs w:val="28"/>
        </w:rPr>
        <w:t>乙方</w:t>
      </w:r>
      <w:r>
        <w:rPr>
          <w:rFonts w:hint="eastAsia" w:ascii="仿宋" w:hAnsi="仿宋" w:eastAsia="仿宋"/>
        </w:rPr>
        <w:t>可结合工作实际，现场适当调整拍摄计划、文案内容、拍摄设备和拍摄手法，落实好10期宣传视频的主导拍摄及2期宣传视频的协助拍摄（视频主题包括但不限于消费维权年主题、“</w:t>
      </w:r>
      <w:r>
        <w:rPr>
          <w:rFonts w:ascii="仿宋" w:hAnsi="仿宋" w:eastAsia="仿宋"/>
        </w:rPr>
        <w:t>3</w:t>
      </w:r>
      <w:r>
        <w:rPr>
          <w:rFonts w:hAnsi="宋体" w:eastAsia="宋体" w:cs="宋体"/>
        </w:rPr>
        <w:t>•</w:t>
      </w:r>
      <w:r>
        <w:rPr>
          <w:rFonts w:ascii="仿宋" w:hAnsi="仿宋" w:eastAsia="仿宋"/>
        </w:rPr>
        <w:t>15</w:t>
      </w:r>
      <w:r>
        <w:rPr>
          <w:rFonts w:hint="eastAsia" w:ascii="仿宋" w:hAnsi="仿宋" w:eastAsia="仿宋"/>
        </w:rPr>
        <w:t>国际消费者权益日”、放心消费“双承诺”活动、食品安全、防范消费陷阱等内容；拍摄形式包括但不限于采取探店、街头实拍、以案释法等；每期视频时长90秒内）；</w:t>
      </w:r>
    </w:p>
    <w:p>
      <w:pPr>
        <w:pStyle w:val="2"/>
        <w:ind w:left="0" w:firstLine="608"/>
        <w:rPr>
          <w:rFonts w:ascii="仿宋" w:hAnsi="仿宋" w:eastAsia="仿宋"/>
        </w:rPr>
      </w:pPr>
      <w:r>
        <w:rPr>
          <w:rFonts w:ascii="仿宋" w:hAnsi="仿宋" w:eastAsia="仿宋"/>
        </w:rPr>
        <w:t xml:space="preserve">3. </w:t>
      </w:r>
      <w:r>
        <w:rPr>
          <w:rFonts w:hint="eastAsia" w:ascii="仿宋" w:hAnsi="仿宋" w:eastAsia="仿宋"/>
        </w:rPr>
        <w:t>后期制作：</w:t>
      </w:r>
      <w:r>
        <w:rPr>
          <w:rFonts w:hint="eastAsia" w:ascii="仿宋" w:hAnsi="仿宋" w:eastAsia="仿宋" w:cs="仿宋"/>
          <w:szCs w:val="28"/>
        </w:rPr>
        <w:t>乙方根据甲方</w:t>
      </w:r>
      <w:r>
        <w:rPr>
          <w:rFonts w:hint="eastAsia" w:ascii="仿宋" w:hAnsi="仿宋" w:eastAsia="仿宋"/>
        </w:rPr>
        <w:t>的要求进行视频后期配音与剪接，并按照协商的日期完成制作并提交成片。</w:t>
      </w:r>
      <w:r>
        <w:rPr>
          <w:rFonts w:hint="eastAsia" w:ascii="仿宋" w:hAnsi="仿宋" w:eastAsia="仿宋" w:cs="仿宋"/>
          <w:szCs w:val="28"/>
        </w:rPr>
        <w:t>甲方</w:t>
      </w:r>
      <w:r>
        <w:rPr>
          <w:rFonts w:hint="eastAsia" w:ascii="仿宋" w:hAnsi="仿宋" w:eastAsia="仿宋"/>
        </w:rPr>
        <w:t>确认剪辑后视频的剪辑效果是否符合要求，如不符合要求，有权要求乙方在甲方指定期限内进行修改或者重拍；</w:t>
      </w:r>
    </w:p>
    <w:p>
      <w:pPr>
        <w:widowControl/>
        <w:spacing w:line="480" w:lineRule="exact"/>
        <w:ind w:firstLine="618" w:firstLineChars="221"/>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 乙方落实编导与拍摄、拍摄设备和道具及相关保证宣传片制作的人力和物资保障；</w:t>
      </w:r>
    </w:p>
    <w:p>
      <w:pPr>
        <w:widowControl/>
        <w:spacing w:line="480" w:lineRule="exact"/>
        <w:ind w:firstLine="618" w:firstLineChars="221"/>
        <w:rPr>
          <w:rFonts w:ascii="仿宋" w:hAnsi="仿宋" w:eastAsia="仿宋" w:cs="仿宋"/>
          <w:sz w:val="28"/>
          <w:szCs w:val="28"/>
        </w:rPr>
      </w:pPr>
      <w:r>
        <w:rPr>
          <w:rFonts w:ascii="仿宋" w:hAnsi="仿宋" w:eastAsia="仿宋" w:cs="仿宋"/>
          <w:sz w:val="28"/>
          <w:szCs w:val="28"/>
        </w:rPr>
        <w:t>5</w:t>
      </w:r>
      <w:r>
        <w:rPr>
          <w:rFonts w:hint="eastAsia" w:ascii="仿宋" w:hAnsi="仿宋" w:eastAsia="仿宋" w:cs="仿宋"/>
          <w:sz w:val="28"/>
          <w:szCs w:val="28"/>
        </w:rPr>
        <w:t>. 制成片规格，视频：分辨率</w:t>
      </w:r>
      <w:r>
        <w:rPr>
          <w:rFonts w:ascii="仿宋" w:hAnsi="仿宋" w:eastAsia="仿宋" w:cs="仿宋"/>
          <w:sz w:val="28"/>
          <w:szCs w:val="28"/>
        </w:rPr>
        <w:t>1920 x 1080，</w:t>
      </w:r>
      <w:r>
        <w:rPr>
          <w:rFonts w:hint="eastAsia" w:ascii="仿宋" w:hAnsi="仿宋" w:eastAsia="仿宋" w:cs="仿宋"/>
          <w:sz w:val="28"/>
          <w:szCs w:val="28"/>
        </w:rPr>
        <w:t>帧率</w:t>
      </w:r>
      <w:r>
        <w:rPr>
          <w:rFonts w:ascii="仿宋" w:hAnsi="仿宋" w:eastAsia="仿宋" w:cs="仿宋"/>
          <w:sz w:val="28"/>
          <w:szCs w:val="28"/>
        </w:rPr>
        <w:t xml:space="preserve">25P；音频：采样率48000Hz，比特率24 </w:t>
      </w:r>
      <w:r>
        <w:rPr>
          <w:rFonts w:hint="eastAsia" w:ascii="仿宋" w:hAnsi="仿宋" w:eastAsia="仿宋" w:cs="仿宋"/>
          <w:sz w:val="28"/>
          <w:szCs w:val="28"/>
        </w:rPr>
        <w:t>位；</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6. 宣传视频经甲方验收通过后，由乙方在甲方所属抖音号上发布，并保证10条主导拍摄视频每条至少有27万人次的播放量，2条协助拍摄视频每条至少有15万人次的播放量。全部视频发布后，甲方所属抖音号总体播放量达到300万人次以上，点赞与评论合计达到200条次，并实现年度涨粉至少1万。</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7. 上述宣传视频对外发布前，乙方均应提交甲方审阅，经甲方审核通过后方可发布，甲方对视频内容的审定不成为乙方免责的事由，乙方仍对相关视频的校对、质量负责；</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8. 项目完成后15个工作日内，乙方应按甲方要求提交项目相关文件、视频资料等成果性资料给甲方进行总体验收。</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rPr>
        <w:t>9个月，自本合同生效之日起算。</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w:t>
      </w:r>
      <w:r>
        <w:rPr>
          <w:rFonts w:hint="eastAsia" w:ascii="仿宋" w:hAnsi="仿宋" w:eastAsia="仿宋" w:cs="仿宋"/>
          <w:color w:val="000000"/>
          <w:sz w:val="28"/>
          <w:szCs w:val="28"/>
        </w:rPr>
        <w:t>总费用（含税价）为</w:t>
      </w:r>
      <w:r>
        <w:rPr>
          <w:rFonts w:hint="eastAsia" w:ascii="仿宋" w:hAnsi="仿宋" w:eastAsia="仿宋" w:cs="仿宋"/>
          <w:bCs/>
          <w:sz w:val="28"/>
          <w:szCs w:val="28"/>
          <w:u w:val="single"/>
        </w:rPr>
        <w:t>人民币捌万元整（￥80,000.00元）。项目总费用为含税价，且已包含甲方应付所有费用，甲方无需另外支付其他费用。</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双方签署合同后，甲方分三期支付相应的款项给乙方：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 第一期：甲、乙双方签订本合同后，甲方收到乙方开具的相对应金额发票之日起3</w:t>
      </w:r>
      <w:r>
        <w:rPr>
          <w:rFonts w:ascii="仿宋" w:hAnsi="仿宋" w:eastAsia="仿宋" w:cs="仿宋"/>
          <w:sz w:val="28"/>
          <w:szCs w:val="28"/>
        </w:rPr>
        <w:t>0</w:t>
      </w:r>
      <w:r>
        <w:rPr>
          <w:rFonts w:hint="eastAsia" w:ascii="仿宋" w:hAnsi="仿宋" w:eastAsia="仿宋" w:cs="仿宋"/>
          <w:sz w:val="28"/>
          <w:szCs w:val="28"/>
        </w:rPr>
        <w:t>个工作日内，向乙方支付项目总费用的50%，即</w:t>
      </w:r>
      <w:r>
        <w:rPr>
          <w:rFonts w:hint="eastAsia" w:ascii="仿宋" w:hAnsi="仿宋" w:eastAsia="仿宋" w:cs="仿宋"/>
          <w:sz w:val="28"/>
          <w:szCs w:val="28"/>
          <w:u w:val="single"/>
        </w:rPr>
        <w:t>人民币肆万元整（</w:t>
      </w:r>
      <w:r>
        <w:rPr>
          <w:rFonts w:hint="eastAsia" w:ascii="仿宋" w:hAnsi="仿宋" w:eastAsia="仿宋" w:cs="仿宋"/>
          <w:bCs/>
          <w:sz w:val="28"/>
          <w:szCs w:val="28"/>
          <w:u w:val="single"/>
        </w:rPr>
        <w:t>￥</w:t>
      </w:r>
      <w:r>
        <w:rPr>
          <w:rFonts w:hint="eastAsia" w:ascii="仿宋" w:hAnsi="仿宋" w:eastAsia="仿宋" w:cs="仿宋"/>
          <w:sz w:val="28"/>
          <w:szCs w:val="28"/>
          <w:u w:val="single"/>
        </w:rPr>
        <w:t>40,000元）；</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 第二期：待乙方拍摄并发布10期视频，甲方所属抖音号总体播放量达到240万人次以上并实现涨粉8千，经甲方验收合格后，甲方再次凭收到乙方开具等额有效的发票之日起</w:t>
      </w:r>
      <w:r>
        <w:rPr>
          <w:rFonts w:ascii="仿宋" w:hAnsi="仿宋" w:eastAsia="仿宋" w:cs="仿宋"/>
          <w:sz w:val="28"/>
          <w:szCs w:val="28"/>
        </w:rPr>
        <w:t>30</w:t>
      </w:r>
      <w:r>
        <w:rPr>
          <w:rFonts w:hint="eastAsia" w:ascii="仿宋" w:hAnsi="仿宋" w:eastAsia="仿宋" w:cs="仿宋"/>
          <w:sz w:val="28"/>
          <w:szCs w:val="28"/>
        </w:rPr>
        <w:t>个工作日内，向乙方支付项目总费用的3</w:t>
      </w:r>
      <w:r>
        <w:rPr>
          <w:rFonts w:ascii="仿宋" w:hAnsi="仿宋" w:eastAsia="仿宋" w:cs="仿宋"/>
          <w:sz w:val="28"/>
          <w:szCs w:val="28"/>
        </w:rPr>
        <w:t>0%</w:t>
      </w:r>
      <w:r>
        <w:rPr>
          <w:rFonts w:hint="eastAsia" w:ascii="仿宋" w:hAnsi="仿宋" w:eastAsia="仿宋" w:cs="仿宋"/>
          <w:sz w:val="28"/>
          <w:szCs w:val="28"/>
        </w:rPr>
        <w:t>，即人民币</w:t>
      </w:r>
      <w:r>
        <w:rPr>
          <w:rFonts w:hint="eastAsia" w:ascii="仿宋" w:hAnsi="仿宋" w:eastAsia="仿宋" w:cs="仿宋"/>
          <w:sz w:val="28"/>
          <w:szCs w:val="28"/>
          <w:u w:val="single"/>
        </w:rPr>
        <w:t>贰万肆仟元整（￥24</w:t>
      </w:r>
      <w:r>
        <w:rPr>
          <w:rFonts w:ascii="仿宋" w:hAnsi="仿宋" w:eastAsia="仿宋" w:cs="仿宋"/>
          <w:sz w:val="28"/>
          <w:szCs w:val="28"/>
          <w:u w:val="single"/>
        </w:rPr>
        <w:t>,000</w:t>
      </w:r>
      <w:r>
        <w:rPr>
          <w:rFonts w:hint="eastAsia" w:ascii="仿宋" w:hAnsi="仿宋" w:eastAsia="仿宋" w:cs="仿宋"/>
          <w:sz w:val="28"/>
          <w:szCs w:val="28"/>
          <w:u w:val="single"/>
        </w:rPr>
        <w:t>元）；</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3. 第三期：待项目经甲方验收合格后，甲方再次凭收到乙方开具等额有效的发票之日起3</w:t>
      </w:r>
      <w:r>
        <w:rPr>
          <w:rFonts w:ascii="仿宋" w:hAnsi="仿宋" w:eastAsia="仿宋" w:cs="仿宋"/>
          <w:sz w:val="28"/>
          <w:szCs w:val="28"/>
        </w:rPr>
        <w:t>0</w:t>
      </w:r>
      <w:r>
        <w:rPr>
          <w:rFonts w:hint="eastAsia" w:ascii="仿宋" w:hAnsi="仿宋" w:eastAsia="仿宋" w:cs="仿宋"/>
          <w:sz w:val="28"/>
          <w:szCs w:val="28"/>
        </w:rPr>
        <w:t>个工作日内支付剩余项目费用给乙方，即</w:t>
      </w:r>
      <w:r>
        <w:rPr>
          <w:rFonts w:hint="eastAsia" w:ascii="仿宋" w:hAnsi="仿宋" w:eastAsia="仿宋" w:cs="仿宋"/>
          <w:sz w:val="28"/>
          <w:szCs w:val="28"/>
          <w:u w:val="single"/>
        </w:rPr>
        <w:t>人民币壹万陆仟元整（</w:t>
      </w:r>
      <w:r>
        <w:rPr>
          <w:rFonts w:hint="eastAsia" w:ascii="仿宋" w:hAnsi="仿宋" w:eastAsia="仿宋" w:cs="仿宋"/>
          <w:bCs/>
          <w:sz w:val="28"/>
          <w:szCs w:val="28"/>
          <w:u w:val="single"/>
        </w:rPr>
        <w:t>￥</w:t>
      </w:r>
      <w:r>
        <w:rPr>
          <w:rFonts w:hint="eastAsia" w:ascii="仿宋" w:hAnsi="仿宋" w:eastAsia="仿宋" w:cs="仿宋"/>
          <w:sz w:val="28"/>
          <w:szCs w:val="28"/>
          <w:u w:val="single"/>
        </w:rPr>
        <w:t>16,000元）。</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u w:val="single"/>
        </w:rPr>
        <w:t>4．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left="560"/>
        <w:rPr>
          <w:rFonts w:ascii="仿宋" w:hAnsi="仿宋" w:eastAsia="仿宋" w:cs="仿宋"/>
          <w:sz w:val="28"/>
          <w:szCs w:val="28"/>
        </w:rPr>
      </w:pPr>
      <w:r>
        <w:rPr>
          <w:rFonts w:hint="eastAsia" w:ascii="仿宋" w:hAnsi="仿宋" w:eastAsia="仿宋" w:cs="仿宋"/>
          <w:sz w:val="28"/>
          <w:szCs w:val="28"/>
        </w:rPr>
        <w:t>1. 开户名：</w:t>
      </w:r>
      <w:r>
        <w:rPr>
          <w:rFonts w:ascii="仿宋" w:hAnsi="仿宋" w:eastAsia="仿宋" w:cs="仿宋"/>
          <w:sz w:val="28"/>
          <w:szCs w:val="28"/>
          <w:u w:val="single"/>
        </w:rPr>
        <w:t xml:space="preserve">                        </w:t>
      </w:r>
    </w:p>
    <w:p>
      <w:pPr>
        <w:spacing w:line="480" w:lineRule="exact"/>
        <w:ind w:left="560"/>
        <w:rPr>
          <w:rFonts w:ascii="仿宋" w:hAnsi="仿宋" w:eastAsia="仿宋" w:cs="仿宋"/>
          <w:sz w:val="28"/>
          <w:szCs w:val="28"/>
          <w:u w:val="single"/>
        </w:rPr>
      </w:pPr>
      <w:r>
        <w:rPr>
          <w:rFonts w:hint="eastAsia" w:ascii="仿宋" w:hAnsi="仿宋" w:eastAsia="仿宋" w:cs="仿宋"/>
          <w:sz w:val="28"/>
          <w:szCs w:val="28"/>
        </w:rPr>
        <w:t>2. 开户行：</w:t>
      </w:r>
      <w:r>
        <w:rPr>
          <w:rFonts w:ascii="仿宋" w:hAnsi="仿宋" w:eastAsia="仿宋" w:cs="仿宋"/>
          <w:sz w:val="28"/>
          <w:szCs w:val="28"/>
          <w:u w:val="single"/>
        </w:rPr>
        <w:t xml:space="preserve">                        </w:t>
      </w:r>
    </w:p>
    <w:p>
      <w:pPr>
        <w:spacing w:line="480" w:lineRule="exact"/>
        <w:ind w:left="560"/>
        <w:rPr>
          <w:rFonts w:ascii="仿宋" w:hAnsi="仿宋" w:eastAsia="仿宋" w:cs="仿宋"/>
          <w:sz w:val="28"/>
          <w:szCs w:val="28"/>
          <w:u w:val="single"/>
        </w:rPr>
      </w:pPr>
      <w:r>
        <w:rPr>
          <w:rFonts w:hint="eastAsia" w:ascii="仿宋" w:hAnsi="仿宋" w:eastAsia="仿宋" w:cs="仿宋"/>
          <w:sz w:val="28"/>
          <w:szCs w:val="28"/>
        </w:rPr>
        <w:t>3. 账</w:t>
      </w:r>
      <w:r>
        <w:rPr>
          <w:rFonts w:ascii="仿宋" w:hAnsi="仿宋" w:eastAsia="仿宋" w:cs="仿宋"/>
          <w:sz w:val="28"/>
          <w:szCs w:val="28"/>
        </w:rPr>
        <w:t xml:space="preserve">  </w:t>
      </w:r>
      <w:r>
        <w:rPr>
          <w:rFonts w:hint="eastAsia" w:ascii="仿宋" w:hAnsi="仿宋" w:eastAsia="仿宋" w:cs="仿宋"/>
          <w:sz w:val="28"/>
          <w:szCs w:val="28"/>
        </w:rPr>
        <w:t>号：</w:t>
      </w:r>
      <w:r>
        <w:rPr>
          <w:rFonts w:ascii="仿宋" w:hAnsi="仿宋" w:eastAsia="仿宋" w:cs="仿宋"/>
          <w:sz w:val="28"/>
          <w:szCs w:val="28"/>
          <w:u w:val="single"/>
        </w:rPr>
        <w:t xml:space="preserve">                        </w:t>
      </w:r>
    </w:p>
    <w:p>
      <w:pPr>
        <w:pStyle w:val="9"/>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spacing w:line="480" w:lineRule="exact"/>
        <w:ind w:left="560"/>
        <w:rPr>
          <w:rFonts w:ascii="仿宋" w:hAnsi="仿宋" w:eastAsia="仿宋" w:cs="仿宋"/>
          <w:sz w:val="28"/>
          <w:szCs w:val="28"/>
        </w:rPr>
      </w:pPr>
      <w:r>
        <w:rPr>
          <w:rFonts w:hint="eastAsia" w:ascii="仿宋" w:hAnsi="仿宋" w:eastAsia="仿宋" w:cs="仿宋"/>
          <w:sz w:val="28"/>
          <w:szCs w:val="28"/>
          <w:lang w:bidi="ar"/>
        </w:rPr>
        <w:t>1. 单位名称：江门市消费者权益保护委员会</w:t>
      </w:r>
    </w:p>
    <w:p>
      <w:pPr>
        <w:pStyle w:val="9"/>
        <w:spacing w:line="480" w:lineRule="exact"/>
        <w:ind w:left="399" w:leftChars="133" w:firstLine="140" w:firstLineChars="50"/>
        <w:rPr>
          <w:rFonts w:ascii="仿宋" w:hAnsi="仿宋" w:eastAsia="仿宋" w:cs="仿宋"/>
          <w:sz w:val="28"/>
          <w:szCs w:val="28"/>
          <w:lang w:bidi="ar"/>
        </w:rPr>
      </w:pPr>
      <w:r>
        <w:rPr>
          <w:rFonts w:hint="eastAsia" w:ascii="仿宋" w:hAnsi="仿宋" w:eastAsia="仿宋" w:cs="仿宋"/>
          <w:sz w:val="28"/>
          <w:szCs w:val="28"/>
          <w:lang w:bidi="ar"/>
        </w:rPr>
        <w:t>2. 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信用代码：12440700MB2C47364X</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完成视频文案剧本撰写，提交甲方审核验收，甲方应在收到剧本之日起1个工作日内完成审核，经甲方审核通过后方可制作视频；若甲方认为不合格的，应明确告知乙方具体的修改要求，乙方应当根据甲方的要求及时修改，并再次提交甲方验收。乙方应预留甲方审核验收的时间，因甲方的验收工作导致乙方逾期发布视频的，乙方按本合同约定承担逾期违约责任。</w:t>
      </w:r>
    </w:p>
    <w:p>
      <w:pPr>
        <w:numPr>
          <w:ilvl w:val="255"/>
          <w:numId w:val="0"/>
        </w:numPr>
        <w:spacing w:line="480" w:lineRule="exact"/>
        <w:ind w:firstLine="560" w:firstLineChars="200"/>
      </w:pPr>
      <w:r>
        <w:rPr>
          <w:rFonts w:hint="eastAsia" w:ascii="仿宋" w:hAnsi="仿宋" w:eastAsia="仿宋" w:cs="仿宋"/>
          <w:sz w:val="28"/>
          <w:szCs w:val="28"/>
        </w:rPr>
        <w:t>根据工作需要，项目中每个视频制作完成之日起</w:t>
      </w:r>
      <w:r>
        <w:rPr>
          <w:rFonts w:hint="eastAsia" w:ascii="仿宋" w:hAnsi="仿宋" w:eastAsia="仿宋" w:cs="仿宋"/>
          <w:sz w:val="28"/>
          <w:szCs w:val="28"/>
          <w:u w:val="single"/>
        </w:rPr>
        <w:t>3</w:t>
      </w:r>
      <w:r>
        <w:rPr>
          <w:rFonts w:hint="eastAsia" w:ascii="仿宋" w:hAnsi="仿宋" w:eastAsia="仿宋" w:cs="仿宋"/>
          <w:sz w:val="28"/>
          <w:szCs w:val="28"/>
        </w:rPr>
        <w:t>个工作日内，乙方应将项目相关文件、视频资料等成果性资料再次提交甲方进行验收，甲方在收到乙方的验收申请以及相关成果性文件之日起</w:t>
      </w:r>
      <w:r>
        <w:rPr>
          <w:rFonts w:hint="eastAsia" w:ascii="仿宋" w:hAnsi="仿宋" w:eastAsia="仿宋" w:cs="仿宋"/>
          <w:sz w:val="28"/>
          <w:szCs w:val="28"/>
          <w:u w:val="single"/>
        </w:rPr>
        <w:t>3</w:t>
      </w:r>
      <w:r>
        <w:rPr>
          <w:rFonts w:hint="eastAsia" w:ascii="仿宋" w:hAnsi="仿宋" w:eastAsia="仿宋" w:cs="仿宋"/>
          <w:sz w:val="28"/>
          <w:szCs w:val="28"/>
        </w:rPr>
        <w:t>个工作日内完成审核工作，并通知乙方在相关媒体渠道进行发布；但因乙方自身原因导致视频无法按期完成制作和发布的，由此产生的费用、损失由乙方自行承担</w:t>
      </w:r>
      <w:r>
        <w:rPr>
          <w:rFonts w:ascii="仿宋" w:hAnsi="仿宋" w:eastAsia="仿宋" w:cs="仿宋"/>
          <w:sz w:val="28"/>
          <w:szCs w:val="28"/>
        </w:rPr>
        <w:t>。</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的，乙方应在甲方指定期限内采取弥补措施并再次提交给甲方验收。总体验收合格后由甲方和乙方共同签字确认并作为结算及甲方支付第二期款项的依据。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w:t>
      </w:r>
    </w:p>
    <w:p>
      <w:pPr>
        <w:numPr>
          <w:ilvl w:val="0"/>
          <w:numId w:val="3"/>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w:t>
      </w:r>
      <w:r>
        <w:rPr>
          <w:rFonts w:ascii="仿宋" w:hAnsi="仿宋" w:eastAsia="仿宋" w:cs="仿宋"/>
          <w:sz w:val="28"/>
          <w:szCs w:val="28"/>
        </w:rPr>
        <w:t>2日内提供相关说明；若甲方认为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一）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p>
    <w:p>
      <w:pPr>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（二）项目在本协议履行过程中，非因乙方原因有可能致使协议履行失败或者部分失败的，乙方应在知晓该等事项之日起1个工作日内通知甲方，同时采取措施减少损失。</w:t>
      </w:r>
    </w:p>
    <w:p>
      <w:pPr>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（三）因乙方原因，致使合同全部或者部分不能履行的，乙方承担合同不能履行的全部风险及责任，甲方不予支付未履行部分的合同价款给乙方。</w:t>
      </w:r>
    </w:p>
    <w:p>
      <w:pPr>
        <w:spacing w:line="460" w:lineRule="exact"/>
        <w:rPr>
          <w:rFonts w:ascii="仿宋" w:hAnsi="仿宋" w:eastAsia="仿宋" w:cs="仿宋"/>
          <w:b/>
          <w:bCs/>
          <w:sz w:val="28"/>
          <w:szCs w:val="28"/>
        </w:rPr>
      </w:pPr>
      <w:r>
        <w:rPr>
          <w:rFonts w:hint="eastAsia" w:ascii="仿宋_GB2312" w:hAnsi="仿宋_GB2312" w:cs="仿宋_GB2312"/>
          <w:b/>
          <w:bCs/>
          <w:sz w:val="28"/>
          <w:szCs w:val="28"/>
        </w:rPr>
        <w:t xml:space="preserve">第六条   </w:t>
      </w:r>
      <w:r>
        <w:rPr>
          <w:rFonts w:hint="eastAsia" w:ascii="仿宋" w:hAnsi="仿宋" w:eastAsia="仿宋" w:cs="仿宋"/>
          <w:b/>
          <w:bCs/>
          <w:sz w:val="28"/>
          <w:szCs w:val="28"/>
        </w:rPr>
        <w:t>不可抗力</w:t>
      </w:r>
    </w:p>
    <w:p>
      <w:pPr>
        <w:numPr>
          <w:ilvl w:val="0"/>
          <w:numId w:val="4"/>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4"/>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4"/>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知识产权</w:t>
      </w:r>
    </w:p>
    <w:p>
      <w:pPr>
        <w:numPr>
          <w:ilvl w:val="0"/>
          <w:numId w:val="5"/>
        </w:numPr>
        <w:spacing w:line="480" w:lineRule="exact"/>
        <w:rPr>
          <w:sz w:val="28"/>
          <w:szCs w:val="28"/>
        </w:rPr>
      </w:pPr>
      <w:r>
        <w:rPr>
          <w:rFonts w:hint="eastAsia" w:ascii="仿宋" w:hAnsi="仿宋" w:eastAsia="仿宋" w:cs="仿宋"/>
          <w:sz w:val="28"/>
          <w:szCs w:val="28"/>
        </w:rPr>
        <w:t>乙方根据本合同向甲方提供的资料及其所包含的</w:t>
      </w:r>
      <w:r>
        <w:rPr>
          <w:rFonts w:hint="eastAsia" w:ascii="仿宋" w:hAnsi="仿宋" w:eastAsia="仿宋" w:cs="仿宋_GB2312"/>
          <w:sz w:val="28"/>
          <w:szCs w:val="28"/>
        </w:rPr>
        <w:t>图形、图片、文字、录像等素材以及因本合同产生的作品（包括但不限于任何图案、图像、文字等），其知识产权和其他权益均归甲方所有</w:t>
      </w:r>
      <w:r>
        <w:rPr>
          <w:rFonts w:hint="eastAsia" w:ascii="仿宋" w:hAnsi="仿宋" w:eastAsia="仿宋" w:cs="仿宋"/>
          <w:sz w:val="28"/>
          <w:szCs w:val="28"/>
        </w:rPr>
        <w:t>。未经甲方书面</w:t>
      </w:r>
      <w:r>
        <w:rPr>
          <w:rFonts w:hint="eastAsia" w:ascii="仿宋" w:hAnsi="仿宋" w:eastAsia="仿宋" w:cs="仿宋"/>
          <w:sz w:val="28"/>
          <w:szCs w:val="28"/>
          <w:lang w:eastAsia="zh-Hans"/>
        </w:rPr>
        <w:t>同意</w:t>
      </w:r>
      <w:r>
        <w:rPr>
          <w:rFonts w:hint="eastAsia" w:ascii="仿宋" w:hAnsi="仿宋" w:eastAsia="仿宋" w:cs="仿宋"/>
          <w:sz w:val="28"/>
          <w:szCs w:val="28"/>
        </w:rPr>
        <w:t>，乙方不得以</w:t>
      </w:r>
      <w:r>
        <w:rPr>
          <w:rFonts w:hint="eastAsia" w:ascii="仿宋" w:hAnsi="仿宋" w:eastAsia="仿宋" w:cs="仿宋"/>
          <w:bCs/>
          <w:sz w:val="28"/>
          <w:szCs w:val="28"/>
        </w:rPr>
        <w:t>任何形式自行使用、</w:t>
      </w:r>
      <w:r>
        <w:rPr>
          <w:rFonts w:hint="eastAsia" w:ascii="仿宋" w:hAnsi="仿宋" w:eastAsia="仿宋" w:cs="仿宋"/>
          <w:sz w:val="28"/>
          <w:szCs w:val="28"/>
        </w:rPr>
        <w:t>不得擅自用于本合同规定以外的用途，或授权第三方使用。</w:t>
      </w:r>
    </w:p>
    <w:p>
      <w:pPr>
        <w:numPr>
          <w:ilvl w:val="0"/>
          <w:numId w:val="5"/>
        </w:numPr>
        <w:spacing w:line="480" w:lineRule="exact"/>
        <w:rPr>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r>
        <w:rPr>
          <w:rFonts w:hint="eastAsia" w:ascii="仿宋" w:hAnsi="仿宋" w:eastAsia="仿宋" w:cs="仿宋"/>
          <w:sz w:val="28"/>
          <w:szCs w:val="28"/>
          <w:lang w:eastAsia="zh-Hans"/>
        </w:rPr>
        <w:t>，与甲方无关</w:t>
      </w:r>
      <w:r>
        <w:rPr>
          <w:rFonts w:hint="eastAsia" w:ascii="仿宋" w:hAnsi="仿宋" w:eastAsia="仿宋" w:cs="仿宋"/>
          <w:sz w:val="28"/>
          <w:szCs w:val="28"/>
        </w:rPr>
        <w:t>。</w:t>
      </w:r>
    </w:p>
    <w:p>
      <w:pPr>
        <w:numPr>
          <w:ilvl w:val="255"/>
          <w:numId w:val="0"/>
        </w:numPr>
        <w:spacing w:line="480" w:lineRule="exact"/>
        <w:rPr>
          <w:rFonts w:ascii="仿宋" w:hAnsi="仿宋" w:eastAsia="仿宋" w:cs="仿宋"/>
          <w:b/>
          <w:bCs/>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w:t>
      </w:r>
      <w:r>
        <w:rPr>
          <w:rFonts w:hint="eastAsia" w:ascii="仿宋" w:hAnsi="仿宋" w:eastAsia="仿宋" w:cs="仿宋"/>
          <w:sz w:val="28"/>
          <w:szCs w:val="28"/>
          <w:lang w:eastAsia="zh-Hans"/>
        </w:rPr>
        <w:t>；</w:t>
      </w:r>
      <w:r>
        <w:rPr>
          <w:rFonts w:hint="eastAsia" w:ascii="仿宋" w:hAnsi="仿宋" w:eastAsia="仿宋" w:cs="仿宋"/>
          <w:sz w:val="28"/>
          <w:szCs w:val="28"/>
        </w:rPr>
        <w:t>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1.乙方未按照合同约定及时提交项目成果性文件或逾期完成项目工作的，从逾期之日起，甲方有权要求乙方按本合同项目总费用的日千分之一向甲方支付违约金直到乙方提交或者完成之日止。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合同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w:t>
      </w:r>
      <w:r>
        <w:rPr>
          <w:rFonts w:ascii="仿宋" w:hAnsi="仿宋" w:eastAsia="仿宋" w:cs="仿宋"/>
          <w:b/>
          <w:bCs/>
          <w:sz w:val="28"/>
          <w:szCs w:val="28"/>
        </w:rPr>
        <w:t xml:space="preserve"> </w:t>
      </w:r>
      <w:r>
        <w:rPr>
          <w:rFonts w:hint="eastAsia" w:ascii="仿宋" w:hAnsi="仿宋" w:eastAsia="仿宋" w:cs="仿宋"/>
          <w:b/>
          <w:bCs/>
          <w:sz w:val="28"/>
          <w:szCs w:val="28"/>
        </w:rPr>
        <w:t>其他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本合同一式肆份，甲方执叁份、乙方执壹份，具有同等法律效力；自甲、乙双方签字和盖章之日起生效。</w:t>
      </w:r>
    </w:p>
    <w:p>
      <w:pPr>
        <w:pStyle w:val="2"/>
        <w:numPr>
          <w:ilvl w:val="0"/>
          <w:numId w:val="8"/>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ind w:left="399" w:leftChars="133" w:firstLine="152" w:firstLineChars="50"/>
        <w:rPr>
          <w:rFonts w:ascii="仿宋" w:hAnsi="仿宋" w:eastAsia="仿宋" w:cs="仿宋"/>
          <w:szCs w:val="28"/>
        </w:rPr>
      </w:pPr>
      <w:r>
        <w:rPr>
          <w:rFonts w:hint="eastAsia" w:ascii="仿宋" w:hAnsi="仿宋" w:eastAsia="仿宋" w:cs="仿宋"/>
          <w:szCs w:val="28"/>
        </w:rPr>
        <w:t>1. 采购公告；</w:t>
      </w:r>
    </w:p>
    <w:p>
      <w:pPr>
        <w:pStyle w:val="2"/>
        <w:ind w:left="399" w:leftChars="133" w:firstLine="152" w:firstLineChars="50"/>
        <w:rPr>
          <w:rFonts w:ascii="仿宋" w:hAnsi="仿宋" w:eastAsia="仿宋" w:cs="仿宋"/>
          <w:szCs w:val="28"/>
        </w:rPr>
      </w:pPr>
      <w:r>
        <w:rPr>
          <w:rFonts w:hint="eastAsia" w:ascii="仿宋" w:hAnsi="仿宋" w:eastAsia="仿宋" w:cs="仿宋"/>
          <w:szCs w:val="28"/>
        </w:rPr>
        <w:t>2. 项目采购结果公告；</w:t>
      </w:r>
    </w:p>
    <w:p>
      <w:pPr>
        <w:pStyle w:val="2"/>
        <w:ind w:left="0" w:firstLine="608"/>
        <w:rPr>
          <w:rFonts w:ascii="仿宋" w:hAnsi="仿宋" w:eastAsia="仿宋" w:cs="仿宋"/>
          <w:szCs w:val="28"/>
        </w:rPr>
      </w:pPr>
      <w:r>
        <w:rPr>
          <w:rFonts w:hint="eastAsia" w:ascii="仿宋" w:hAnsi="仿宋" w:eastAsia="仿宋" w:cs="仿宋"/>
          <w:szCs w:val="28"/>
        </w:rPr>
        <w:t>3. 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ind w:firstLineChars="138"/>
        <w:rPr>
          <w:rFonts w:ascii="仿宋" w:hAnsi="仿宋" w:eastAsia="仿宋" w:cs="仿宋"/>
          <w:szCs w:val="28"/>
        </w:rPr>
      </w:pPr>
    </w:p>
    <w:p>
      <w:pPr>
        <w:pStyle w:val="2"/>
        <w:ind w:firstLineChars="13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：江门市消费者权益保护委员会</w:t>
      </w:r>
      <w:r>
        <w:rPr>
          <w:rFonts w:ascii="仿宋" w:hAnsi="仿宋" w:eastAsia="仿宋" w:cs="仿宋"/>
          <w:sz w:val="28"/>
          <w:szCs w:val="28"/>
        </w:rPr>
        <w:t xml:space="preserve">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pStyle w:val="2"/>
        <w:ind w:firstLine="608"/>
      </w:pPr>
    </w:p>
    <w:p>
      <w:pPr>
        <w:pStyle w:val="2"/>
        <w:ind w:firstLine="608"/>
      </w:pPr>
    </w:p>
    <w:p>
      <w:pPr>
        <w:pStyle w:val="2"/>
        <w:ind w:firstLine="608"/>
      </w:pPr>
    </w:p>
    <w:p>
      <w:pPr>
        <w:spacing w:line="48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 xml:space="preserve">   </w:t>
      </w: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8页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8页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EC193E"/>
    <w:multiLevelType w:val="singleLevel"/>
    <w:tmpl w:val="DAEC193E"/>
    <w:lvl w:ilvl="0" w:tentative="0">
      <w:start w:val="1"/>
      <w:numFmt w:val="chineseCounting"/>
      <w:suff w:val="nothing"/>
      <w:lvlText w:val="（%1）"/>
      <w:lvlJc w:val="left"/>
      <w:pPr>
        <w:ind w:left="0" w:firstLine="420"/>
      </w:pPr>
      <w:rPr>
        <w:rFonts w:hint="eastAsia"/>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7">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6"/>
  </w:num>
  <w:num w:numId="3">
    <w:abstractNumId w:val="7"/>
  </w:num>
  <w:num w:numId="4">
    <w:abstractNumId w:val="4"/>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6A2"/>
    <w:rsid w:val="000372D1"/>
    <w:rsid w:val="000635FD"/>
    <w:rsid w:val="00081FF3"/>
    <w:rsid w:val="000B371B"/>
    <w:rsid w:val="000D675B"/>
    <w:rsid w:val="00117F4E"/>
    <w:rsid w:val="0016054E"/>
    <w:rsid w:val="00190107"/>
    <w:rsid w:val="001E17C6"/>
    <w:rsid w:val="00201EA2"/>
    <w:rsid w:val="002149C9"/>
    <w:rsid w:val="00221343"/>
    <w:rsid w:val="00221BE7"/>
    <w:rsid w:val="00255A72"/>
    <w:rsid w:val="002B421F"/>
    <w:rsid w:val="002D0AAD"/>
    <w:rsid w:val="002E68A2"/>
    <w:rsid w:val="002F413E"/>
    <w:rsid w:val="00331B7F"/>
    <w:rsid w:val="0034503A"/>
    <w:rsid w:val="00357557"/>
    <w:rsid w:val="003832B1"/>
    <w:rsid w:val="003D75B6"/>
    <w:rsid w:val="00401A66"/>
    <w:rsid w:val="004564F7"/>
    <w:rsid w:val="004836BB"/>
    <w:rsid w:val="00486E7F"/>
    <w:rsid w:val="004973FF"/>
    <w:rsid w:val="004D5D56"/>
    <w:rsid w:val="004F2C13"/>
    <w:rsid w:val="005075FD"/>
    <w:rsid w:val="00572A09"/>
    <w:rsid w:val="005E4FA2"/>
    <w:rsid w:val="0061598E"/>
    <w:rsid w:val="0062051E"/>
    <w:rsid w:val="00636001"/>
    <w:rsid w:val="00691630"/>
    <w:rsid w:val="006A6ADC"/>
    <w:rsid w:val="006E410C"/>
    <w:rsid w:val="007214A7"/>
    <w:rsid w:val="00741A78"/>
    <w:rsid w:val="00766E61"/>
    <w:rsid w:val="007C209D"/>
    <w:rsid w:val="007D3012"/>
    <w:rsid w:val="007E2C38"/>
    <w:rsid w:val="008065C6"/>
    <w:rsid w:val="00833486"/>
    <w:rsid w:val="00842B9A"/>
    <w:rsid w:val="00857051"/>
    <w:rsid w:val="00863D54"/>
    <w:rsid w:val="0087315F"/>
    <w:rsid w:val="008D1DD3"/>
    <w:rsid w:val="008F2099"/>
    <w:rsid w:val="00962A2C"/>
    <w:rsid w:val="00972B57"/>
    <w:rsid w:val="009814A5"/>
    <w:rsid w:val="009B3216"/>
    <w:rsid w:val="00A56832"/>
    <w:rsid w:val="00A64391"/>
    <w:rsid w:val="00A728F8"/>
    <w:rsid w:val="00A77FEC"/>
    <w:rsid w:val="00A81652"/>
    <w:rsid w:val="00A87806"/>
    <w:rsid w:val="00A92FA9"/>
    <w:rsid w:val="00A960D6"/>
    <w:rsid w:val="00AB5507"/>
    <w:rsid w:val="00AD070C"/>
    <w:rsid w:val="00B17DFD"/>
    <w:rsid w:val="00B22C8B"/>
    <w:rsid w:val="00B71527"/>
    <w:rsid w:val="00B806A2"/>
    <w:rsid w:val="00B8259E"/>
    <w:rsid w:val="00B85B26"/>
    <w:rsid w:val="00BC0975"/>
    <w:rsid w:val="00BE19E7"/>
    <w:rsid w:val="00BE3FFC"/>
    <w:rsid w:val="00C052AB"/>
    <w:rsid w:val="00C54D6D"/>
    <w:rsid w:val="00CA0E9E"/>
    <w:rsid w:val="00CD7213"/>
    <w:rsid w:val="00CE05FD"/>
    <w:rsid w:val="00D927E7"/>
    <w:rsid w:val="00DA2E37"/>
    <w:rsid w:val="00DC69A0"/>
    <w:rsid w:val="00DD5A60"/>
    <w:rsid w:val="00DE69D7"/>
    <w:rsid w:val="00DF4CE0"/>
    <w:rsid w:val="00E169F1"/>
    <w:rsid w:val="00E22A8A"/>
    <w:rsid w:val="00E4628A"/>
    <w:rsid w:val="00EE2515"/>
    <w:rsid w:val="00F07C26"/>
    <w:rsid w:val="00F23D8E"/>
    <w:rsid w:val="00F43E23"/>
    <w:rsid w:val="00F54966"/>
    <w:rsid w:val="00FD35AD"/>
    <w:rsid w:val="09D77ACF"/>
    <w:rsid w:val="09DE0A66"/>
    <w:rsid w:val="0AF740DB"/>
    <w:rsid w:val="0BEA35C3"/>
    <w:rsid w:val="0DDF3CA5"/>
    <w:rsid w:val="0FB72321"/>
    <w:rsid w:val="102A18E1"/>
    <w:rsid w:val="10FC4243"/>
    <w:rsid w:val="12917AED"/>
    <w:rsid w:val="160C41FE"/>
    <w:rsid w:val="171724B5"/>
    <w:rsid w:val="1A19383D"/>
    <w:rsid w:val="20075F93"/>
    <w:rsid w:val="24EE444C"/>
    <w:rsid w:val="28F2788A"/>
    <w:rsid w:val="293A0576"/>
    <w:rsid w:val="2D016C87"/>
    <w:rsid w:val="391A5AE0"/>
    <w:rsid w:val="3B19643C"/>
    <w:rsid w:val="3D793A28"/>
    <w:rsid w:val="3FA76621"/>
    <w:rsid w:val="404A6C17"/>
    <w:rsid w:val="43F43818"/>
    <w:rsid w:val="452404E0"/>
    <w:rsid w:val="47C7B3FB"/>
    <w:rsid w:val="49F903D9"/>
    <w:rsid w:val="4B562BFB"/>
    <w:rsid w:val="4D261BEA"/>
    <w:rsid w:val="4DD70C4E"/>
    <w:rsid w:val="526E4AB6"/>
    <w:rsid w:val="5789094D"/>
    <w:rsid w:val="5BB2671C"/>
    <w:rsid w:val="67334F9D"/>
    <w:rsid w:val="690D3BC4"/>
    <w:rsid w:val="693B3F28"/>
    <w:rsid w:val="6B6B4C78"/>
    <w:rsid w:val="6B7E7578"/>
    <w:rsid w:val="6C7B1287"/>
    <w:rsid w:val="6F5F4F93"/>
    <w:rsid w:val="70955562"/>
    <w:rsid w:val="72AF67A9"/>
    <w:rsid w:val="76A81E4D"/>
    <w:rsid w:val="79276609"/>
    <w:rsid w:val="7EFEE140"/>
    <w:rsid w:val="EF7FD6F6"/>
    <w:rsid w:val="FFD78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customStyle="1" w:styleId="12">
    <w:name w:val="普通(网站)1"/>
    <w:basedOn w:val="1"/>
    <w:qFormat/>
    <w:uiPriority w:val="0"/>
    <w:pPr>
      <w:jc w:val="left"/>
    </w:pPr>
    <w:rPr>
      <w:rFonts w:ascii="Calibri" w:hAnsi="Calibri" w:eastAsia="宋体"/>
      <w:kern w:val="0"/>
      <w:sz w:val="24"/>
      <w:szCs w:val="24"/>
    </w:rPr>
  </w:style>
  <w:style w:type="character" w:customStyle="1" w:styleId="13">
    <w:name w:val="批注框文本 Char"/>
    <w:basedOn w:val="11"/>
    <w:link w:val="6"/>
    <w:qFormat/>
    <w:uiPriority w:val="0"/>
    <w:rPr>
      <w:rFonts w:eastAsia="仿宋_GB2312"/>
      <w:kern w:val="2"/>
      <w:sz w:val="18"/>
      <w:szCs w:val="18"/>
    </w:rPr>
  </w:style>
  <w:style w:type="paragraph" w:customStyle="1" w:styleId="14">
    <w:name w:val="普通(网站)2"/>
    <w:basedOn w:val="1"/>
    <w:qFormat/>
    <w:uiPriority w:val="0"/>
    <w:pPr>
      <w:jc w:val="left"/>
    </w:pPr>
    <w:rPr>
      <w:rFonts w:ascii="Calibri" w:hAnsi="Calibri" w:eastAsia="宋体"/>
      <w:kern w:val="0"/>
      <w:sz w:val="24"/>
      <w:szCs w:val="24"/>
    </w:rPr>
  </w:style>
  <w:style w:type="paragraph" w:customStyle="1" w:styleId="15">
    <w:name w:val="普通(网站)3"/>
    <w:basedOn w:val="1"/>
    <w:qFormat/>
    <w:uiPriority w:val="0"/>
    <w:pPr>
      <w:jc w:val="left"/>
    </w:pPr>
    <w:rPr>
      <w:rFonts w:ascii="Calibri" w:hAnsi="Calibri" w:eastAsia="宋体" w:cs="黑体"/>
      <w:kern w:val="0"/>
      <w:sz w:val="24"/>
      <w:szCs w:val="24"/>
    </w:rPr>
  </w:style>
  <w:style w:type="paragraph" w:customStyle="1" w:styleId="16">
    <w:name w:val="普通(网站)4"/>
    <w:basedOn w:val="1"/>
    <w:qFormat/>
    <w:uiPriority w:val="0"/>
    <w:pPr>
      <w:jc w:val="left"/>
    </w:pPr>
    <w:rPr>
      <w:rFonts w:ascii="Calibri" w:hAnsi="Calibri" w:eastAsia="宋体" w:cs="黑体"/>
      <w:kern w:val="0"/>
      <w:sz w:val="24"/>
      <w:szCs w:val="24"/>
    </w:rPr>
  </w:style>
  <w:style w:type="paragraph" w:customStyle="1" w:styleId="17">
    <w:name w:val="普通(网站)5"/>
    <w:basedOn w:val="1"/>
    <w:qFormat/>
    <w:uiPriority w:val="0"/>
    <w:pPr>
      <w:jc w:val="left"/>
    </w:pPr>
    <w:rPr>
      <w:rFonts w:ascii="Calibri" w:hAnsi="Calibri" w:eastAsia="宋体" w:cs="黑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708</Words>
  <Characters>4037</Characters>
  <Lines>33</Lines>
  <Paragraphs>9</Paragraphs>
  <TotalTime>179</TotalTime>
  <ScaleCrop>false</ScaleCrop>
  <LinksUpToDate>false</LinksUpToDate>
  <CharactersWithSpaces>4736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2021-05-26T18:58:00Z</dcterms:created>
  <dc:creator>Administrator</dc:creator>
  <cp:lastModifiedBy>greatwall</cp:lastModifiedBy>
  <cp:lastPrinted>2025-02-18T09:14:00Z</cp:lastPrinted>
  <dcterms:modified xsi:type="dcterms:W3CDTF">2026-04-01T18:47:00Z</dcterms:modified>
  <dc:title>2020年江门市工业产品生产许可证证后</dc:title>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