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06E4D9">
      <w:pPr>
        <w:ind w:left="34"/>
        <w:jc w:val="center"/>
        <w:rPr>
          <w:rFonts w:ascii="宋体" w:hAnsi="宋体" w:eastAsia="宋体" w:cs="宋体"/>
          <w:b/>
          <w:bCs/>
          <w:sz w:val="36"/>
          <w:szCs w:val="36"/>
        </w:rPr>
      </w:pPr>
      <w:bookmarkStart w:id="0" w:name="_GoBack"/>
      <w:bookmarkEnd w:id="0"/>
      <w:r>
        <w:rPr>
          <w:rFonts w:hint="eastAsia" w:ascii="宋体" w:hAnsi="宋体" w:eastAsia="宋体" w:cs="宋体"/>
          <w:b/>
          <w:bCs/>
          <w:sz w:val="36"/>
          <w:szCs w:val="36"/>
        </w:rPr>
        <w:t>江门市台山公路事务中心食材配送</w:t>
      </w:r>
    </w:p>
    <w:p w14:paraId="11966CE1">
      <w:pPr>
        <w:jc w:val="center"/>
        <w:rPr>
          <w:rFonts w:ascii="宋体" w:hAnsi="宋体" w:eastAsia="宋体" w:cs="宋体"/>
          <w:b/>
          <w:bCs/>
          <w:sz w:val="36"/>
          <w:szCs w:val="36"/>
        </w:rPr>
      </w:pPr>
      <w:r>
        <w:rPr>
          <w:rFonts w:hint="eastAsia" w:ascii="宋体" w:hAnsi="宋体" w:eastAsia="宋体" w:cs="宋体"/>
          <w:b/>
          <w:bCs/>
          <w:sz w:val="36"/>
          <w:szCs w:val="36"/>
        </w:rPr>
        <w:t>服务项目采购评分标准</w:t>
      </w:r>
    </w:p>
    <w:p w14:paraId="0B6C9115">
      <w:pPr>
        <w:pStyle w:val="2"/>
      </w:pPr>
    </w:p>
    <w:p w14:paraId="34EC841A">
      <w:pPr>
        <w:ind w:left="-420" w:right="-313" w:firstLine="562"/>
        <w:rPr>
          <w:rFonts w:ascii="宋体" w:hAnsi="宋体" w:cs="宋体"/>
          <w:b/>
          <w:bCs/>
          <w:sz w:val="28"/>
          <w:szCs w:val="28"/>
        </w:rPr>
      </w:pPr>
      <w:r>
        <w:rPr>
          <w:rFonts w:hint="eastAsia" w:ascii="宋体" w:hAnsi="宋体" w:cs="宋体"/>
          <w:b/>
          <w:bCs/>
          <w:sz w:val="28"/>
          <w:szCs w:val="28"/>
        </w:rPr>
        <w:t>一、评分选取方式</w:t>
      </w:r>
    </w:p>
    <w:p w14:paraId="38A62CD5">
      <w:pPr>
        <w:spacing w:line="500" w:lineRule="exact"/>
        <w:ind w:left="-420" w:right="-312" w:firstLine="561"/>
        <w:rPr>
          <w:rFonts w:ascii="仿宋_GB2312" w:hAnsi="宋体" w:eastAsia="仿宋_GB2312" w:cs="宋体"/>
          <w:sz w:val="28"/>
          <w:szCs w:val="28"/>
        </w:rPr>
      </w:pPr>
      <w:r>
        <w:rPr>
          <w:rFonts w:hint="eastAsia" w:ascii="仿宋_GB2312" w:hAnsi="宋体" w:eastAsia="仿宋_GB2312" w:cs="宋体"/>
          <w:sz w:val="28"/>
          <w:szCs w:val="28"/>
        </w:rPr>
        <w:t>本次采购采用综合选取的方式确定中选单位。评选小组先对报名单位进行初步评审；然后对满足初步评审要求的单位，按照详细评审规定的评分标准进行打分。</w:t>
      </w:r>
    </w:p>
    <w:p w14:paraId="5074D54E">
      <w:pPr>
        <w:spacing w:line="500" w:lineRule="exact"/>
        <w:ind w:left="-420" w:right="-312" w:firstLine="561"/>
        <w:rPr>
          <w:rFonts w:ascii="仿宋_GB2312" w:hAnsi="宋体" w:eastAsia="仿宋_GB2312" w:cs="宋体"/>
          <w:sz w:val="28"/>
          <w:szCs w:val="28"/>
        </w:rPr>
      </w:pPr>
      <w:r>
        <w:rPr>
          <w:rFonts w:hint="eastAsia" w:ascii="仿宋_GB2312" w:hAnsi="宋体" w:eastAsia="仿宋_GB2312" w:cs="宋体"/>
          <w:sz w:val="28"/>
          <w:szCs w:val="28"/>
        </w:rPr>
        <w:t>评选小组成员对报名单位的详细评审中各评审因素进行评分，计算出各评审因素的算术平均值后合计总和作为该单位的得分，并按得分由高到低顺序推荐中选单位。</w:t>
      </w:r>
    </w:p>
    <w:p w14:paraId="7B070B1F">
      <w:pPr>
        <w:spacing w:line="500" w:lineRule="exact"/>
        <w:ind w:left="-420" w:right="-312" w:firstLine="561"/>
        <w:rPr>
          <w:rFonts w:ascii="仿宋_GB2312" w:hAnsi="宋体" w:eastAsia="仿宋_GB2312" w:cs="宋体"/>
          <w:sz w:val="32"/>
          <w:szCs w:val="32"/>
        </w:rPr>
      </w:pPr>
      <w:r>
        <w:rPr>
          <w:rFonts w:hint="eastAsia" w:ascii="仿宋_GB2312" w:hAnsi="宋体" w:eastAsia="仿宋_GB2312" w:cs="宋体"/>
          <w:sz w:val="28"/>
          <w:szCs w:val="28"/>
        </w:rPr>
        <w:t>综合评分相等时，评选小组视报名单位的情况综合比较，投票确定其名次。</w:t>
      </w:r>
    </w:p>
    <w:p w14:paraId="7D8D4039">
      <w:pPr>
        <w:pStyle w:val="2"/>
      </w:pPr>
    </w:p>
    <w:p w14:paraId="42EEFCEC">
      <w:pPr>
        <w:spacing w:line="400" w:lineRule="exact"/>
        <w:ind w:left="-420" w:right="-313" w:firstLine="560"/>
        <w:rPr>
          <w:rFonts w:ascii="宋体" w:hAnsi="宋体" w:eastAsia="宋体" w:cs="宋体"/>
          <w:b/>
          <w:bCs/>
          <w:sz w:val="28"/>
          <w:szCs w:val="28"/>
        </w:rPr>
      </w:pPr>
      <w:r>
        <w:rPr>
          <w:rFonts w:hint="eastAsia" w:ascii="宋体" w:hAnsi="宋体" w:eastAsia="宋体" w:cs="宋体"/>
          <w:sz w:val="28"/>
          <w:szCs w:val="28"/>
        </w:rPr>
        <w:t>二、</w:t>
      </w:r>
      <w:r>
        <w:rPr>
          <w:rFonts w:hint="eastAsia" w:ascii="宋体" w:hAnsi="宋体" w:eastAsia="宋体" w:cs="宋体"/>
          <w:b/>
          <w:bCs/>
          <w:sz w:val="28"/>
          <w:szCs w:val="28"/>
        </w:rPr>
        <w:t>初步审查</w:t>
      </w:r>
    </w:p>
    <w:tbl>
      <w:tblPr>
        <w:tblStyle w:val="31"/>
        <w:tblW w:w="9743" w:type="dxa"/>
        <w:jc w:val="center"/>
        <w:tblLayout w:type="fixed"/>
        <w:tblCellMar>
          <w:top w:w="0" w:type="dxa"/>
          <w:left w:w="108" w:type="dxa"/>
          <w:bottom w:w="67" w:type="dxa"/>
          <w:right w:w="0" w:type="dxa"/>
        </w:tblCellMar>
      </w:tblPr>
      <w:tblGrid>
        <w:gridCol w:w="2984"/>
        <w:gridCol w:w="6759"/>
      </w:tblGrid>
      <w:tr w14:paraId="2EBC3CD2">
        <w:tblPrEx>
          <w:tblCellMar>
            <w:top w:w="0" w:type="dxa"/>
            <w:left w:w="108" w:type="dxa"/>
            <w:bottom w:w="67" w:type="dxa"/>
            <w:right w:w="0" w:type="dxa"/>
          </w:tblCellMar>
        </w:tblPrEx>
        <w:trPr>
          <w:trHeight w:val="698" w:hRule="atLeast"/>
          <w:tblHeader/>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41CAD016">
            <w:pPr>
              <w:widowControl/>
              <w:spacing w:line="400" w:lineRule="exact"/>
              <w:ind w:right="109"/>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项目</w:t>
            </w:r>
          </w:p>
        </w:tc>
        <w:tc>
          <w:tcPr>
            <w:tcW w:w="6759" w:type="dxa"/>
            <w:tcBorders>
              <w:top w:val="single" w:color="000000" w:sz="4" w:space="0"/>
              <w:left w:val="single" w:color="000000" w:sz="4" w:space="0"/>
              <w:bottom w:val="single" w:color="000000" w:sz="4" w:space="0"/>
              <w:right w:val="single" w:color="000000" w:sz="4" w:space="0"/>
            </w:tcBorders>
            <w:vAlign w:val="center"/>
          </w:tcPr>
          <w:p w14:paraId="51F028C0">
            <w:pPr>
              <w:widowControl/>
              <w:spacing w:line="400" w:lineRule="exact"/>
              <w:ind w:right="107"/>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审查</w:t>
            </w:r>
            <w:r>
              <w:rPr>
                <w:rFonts w:ascii="仿宋" w:hAnsi="仿宋" w:eastAsia="仿宋" w:cs="Times New Roman"/>
                <w:b/>
                <w:color w:val="000000"/>
                <w:sz w:val="24"/>
                <w:szCs w:val="24"/>
              </w:rPr>
              <w:t>标准</w:t>
            </w:r>
          </w:p>
        </w:tc>
      </w:tr>
      <w:tr w14:paraId="4C5D3902">
        <w:tblPrEx>
          <w:tblCellMar>
            <w:top w:w="0" w:type="dxa"/>
            <w:left w:w="108" w:type="dxa"/>
            <w:bottom w:w="67" w:type="dxa"/>
            <w:right w:w="0" w:type="dxa"/>
          </w:tblCellMar>
        </w:tblPrEx>
        <w:trPr>
          <w:trHeight w:val="4385" w:hRule="atLeast"/>
          <w:jc w:val="center"/>
        </w:trPr>
        <w:tc>
          <w:tcPr>
            <w:tcW w:w="2984" w:type="dxa"/>
            <w:tcBorders>
              <w:top w:val="single" w:color="000000" w:sz="4" w:space="0"/>
              <w:left w:val="single" w:color="000000" w:sz="4" w:space="0"/>
              <w:bottom w:val="single" w:color="000000" w:sz="4" w:space="0"/>
              <w:right w:val="single" w:color="000000" w:sz="4" w:space="0"/>
            </w:tcBorders>
            <w:vAlign w:val="center"/>
          </w:tcPr>
          <w:p w14:paraId="0FC51D7B">
            <w:pPr>
              <w:pStyle w:val="29"/>
              <w:shd w:val="clear" w:color="auto" w:fill="FFFFFF"/>
              <w:spacing w:before="0" w:beforeAutospacing="0" w:after="0" w:afterAutospacing="0" w:line="720" w:lineRule="atLeast"/>
              <w:jc w:val="center"/>
              <w:rPr>
                <w:rFonts w:ascii="仿宋" w:hAnsi="仿宋" w:eastAsia="仿宋" w:cs="Times New Roman"/>
                <w:color w:val="000000"/>
              </w:rPr>
            </w:pPr>
            <w:r>
              <w:rPr>
                <w:rStyle w:val="34"/>
                <w:rFonts w:ascii="仿宋" w:hAnsi="仿宋" w:eastAsia="仿宋" w:cs="Times New Roman"/>
              </w:rPr>
              <w:t>资格性审查</w:t>
            </w:r>
          </w:p>
        </w:tc>
        <w:tc>
          <w:tcPr>
            <w:tcW w:w="6759" w:type="dxa"/>
            <w:tcBorders>
              <w:top w:val="single" w:color="000000" w:sz="4" w:space="0"/>
              <w:left w:val="single" w:color="000000" w:sz="4" w:space="0"/>
              <w:bottom w:val="single" w:color="000000" w:sz="4" w:space="0"/>
              <w:right w:val="single" w:color="000000" w:sz="4" w:space="0"/>
            </w:tcBorders>
            <w:vAlign w:val="center"/>
          </w:tcPr>
          <w:p w14:paraId="543C5E05">
            <w:pPr>
              <w:widowControl/>
              <w:spacing w:line="360" w:lineRule="exact"/>
              <w:ind w:right="108" w:firstLine="480"/>
              <w:rPr>
                <w:rFonts w:ascii="仿宋" w:hAnsi="仿宋" w:eastAsia="仿宋" w:cs="Times New Roman"/>
                <w:color w:val="000000"/>
                <w:sz w:val="24"/>
                <w:szCs w:val="24"/>
              </w:rPr>
            </w:pPr>
            <w:r>
              <w:rPr>
                <w:rFonts w:ascii="仿宋" w:hAnsi="仿宋" w:eastAsia="仿宋" w:cs="Times New Roman"/>
                <w:color w:val="000000"/>
                <w:sz w:val="24"/>
                <w:szCs w:val="24"/>
              </w:rPr>
              <w:t>1.符合《中华人民共和国政府采购法》第二十二条和《中华人民共和国政府采购法实施条例》第十七条的规定；</w:t>
            </w:r>
          </w:p>
          <w:p w14:paraId="1CF8B86A">
            <w:pPr>
              <w:widowControl/>
              <w:spacing w:line="360" w:lineRule="exact"/>
              <w:ind w:right="108" w:firstLine="480"/>
              <w:rPr>
                <w:rFonts w:ascii="仿宋" w:hAnsi="仿宋" w:eastAsia="仿宋" w:cs="Times New Roman"/>
                <w:color w:val="000000"/>
                <w:sz w:val="24"/>
                <w:szCs w:val="24"/>
              </w:rPr>
            </w:pPr>
            <w:r>
              <w:rPr>
                <w:rFonts w:hint="eastAsia" w:ascii="仿宋" w:hAnsi="仿宋" w:eastAsia="仿宋" w:cs="Times New Roman"/>
                <w:color w:val="000000"/>
                <w:sz w:val="24"/>
                <w:szCs w:val="24"/>
              </w:rPr>
              <w:t>2.</w:t>
            </w:r>
            <w:r>
              <w:rPr>
                <w:rFonts w:ascii="仿宋" w:hAnsi="仿宋" w:eastAsia="仿宋" w:cs="Times New Roman"/>
                <w:color w:val="000000"/>
                <w:sz w:val="24"/>
                <w:szCs w:val="24"/>
              </w:rPr>
              <w:t>有经年检合格的营业执照和有效的食品经营许可；</w:t>
            </w:r>
          </w:p>
          <w:p w14:paraId="689411BC">
            <w:pPr>
              <w:widowControl/>
              <w:spacing w:line="360" w:lineRule="exact"/>
              <w:ind w:right="108" w:firstLine="480"/>
              <w:rPr>
                <w:rFonts w:ascii="仿宋" w:hAnsi="仿宋" w:eastAsia="仿宋" w:cs="Times New Roman"/>
                <w:color w:val="000000"/>
                <w:sz w:val="24"/>
                <w:szCs w:val="24"/>
              </w:rPr>
            </w:pPr>
            <w:r>
              <w:rPr>
                <w:rFonts w:hint="eastAsia" w:ascii="仿宋" w:hAnsi="仿宋" w:eastAsia="仿宋" w:cs="Times New Roman"/>
                <w:color w:val="000000"/>
                <w:sz w:val="24"/>
                <w:szCs w:val="24"/>
              </w:rPr>
              <w:t>3</w:t>
            </w:r>
            <w:r>
              <w:rPr>
                <w:rFonts w:ascii="仿宋" w:hAnsi="仿宋" w:eastAsia="仿宋" w:cs="Times New Roman"/>
                <w:color w:val="000000"/>
                <w:sz w:val="24"/>
                <w:szCs w:val="24"/>
              </w:rPr>
              <w:t>.具有独立承担民事责任能力的在中华人民共和国境内注册的法人；</w:t>
            </w:r>
          </w:p>
          <w:p w14:paraId="708F14EE">
            <w:pPr>
              <w:widowControl/>
              <w:spacing w:line="360" w:lineRule="exact"/>
              <w:ind w:right="108" w:firstLine="470"/>
              <w:rPr>
                <w:rFonts w:ascii="仿宋" w:hAnsi="仿宋" w:eastAsia="仿宋" w:cs="Times New Roman"/>
                <w:color w:val="000000"/>
                <w:sz w:val="24"/>
                <w:szCs w:val="24"/>
              </w:rPr>
            </w:pPr>
            <w:r>
              <w:rPr>
                <w:rFonts w:hint="eastAsia" w:ascii="仿宋" w:hAnsi="仿宋" w:eastAsia="仿宋" w:cs="Times New Roman"/>
                <w:color w:val="000000"/>
                <w:sz w:val="24"/>
                <w:szCs w:val="24"/>
              </w:rPr>
              <w:t>4</w:t>
            </w:r>
            <w:r>
              <w:rPr>
                <w:rFonts w:ascii="仿宋" w:hAnsi="仿宋" w:eastAsia="仿宋" w:cs="Times New Roman"/>
                <w:color w:val="000000"/>
                <w:sz w:val="24"/>
                <w:szCs w:val="24"/>
              </w:rPr>
              <w:t>.近三年内未被列入失信被执行人名单、重大税收违法案件当事人名单、政府采购严重违法失信行为记录名单，无受到政府采购行政处罚且相关信用惩戒期限未满情形；</w:t>
            </w:r>
          </w:p>
          <w:p w14:paraId="114795F6">
            <w:pPr>
              <w:widowControl/>
              <w:spacing w:line="360" w:lineRule="exact"/>
              <w:ind w:right="108" w:firstLine="470"/>
              <w:rPr>
                <w:rFonts w:ascii="仿宋" w:hAnsi="仿宋" w:eastAsia="仿宋" w:cs="Times New Roman"/>
                <w:color w:val="000000"/>
                <w:sz w:val="24"/>
                <w:szCs w:val="24"/>
              </w:rPr>
            </w:pPr>
            <w:r>
              <w:rPr>
                <w:rFonts w:hint="eastAsia" w:ascii="仿宋" w:hAnsi="仿宋" w:eastAsia="仿宋" w:cs="Times New Roman"/>
                <w:color w:val="000000"/>
                <w:sz w:val="24"/>
                <w:szCs w:val="24"/>
              </w:rPr>
              <w:t>5</w:t>
            </w:r>
            <w:r>
              <w:rPr>
                <w:rFonts w:ascii="仿宋" w:hAnsi="仿宋" w:eastAsia="仿宋" w:cs="Times New Roman"/>
                <w:color w:val="000000"/>
                <w:sz w:val="24"/>
                <w:szCs w:val="24"/>
              </w:rPr>
              <w:t>.本项目不接受联合体供应商投标；不允许转包、分包。</w:t>
            </w:r>
          </w:p>
        </w:tc>
      </w:tr>
    </w:tbl>
    <w:p w14:paraId="2338649A">
      <w:pPr>
        <w:spacing w:line="400" w:lineRule="exact"/>
        <w:ind w:left="-420" w:right="-313" w:firstLine="422"/>
        <w:rPr>
          <w:rFonts w:ascii="宋体" w:hAnsi="宋体" w:eastAsia="宋体" w:cs="宋体"/>
          <w:b/>
          <w:bCs/>
          <w:szCs w:val="21"/>
        </w:rPr>
      </w:pPr>
    </w:p>
    <w:p w14:paraId="71F22C57">
      <w:pPr>
        <w:pStyle w:val="2"/>
      </w:pPr>
    </w:p>
    <w:p w14:paraId="08322E98">
      <w:pPr>
        <w:spacing w:line="400" w:lineRule="exact"/>
        <w:ind w:left="-420" w:right="-313" w:firstLine="562"/>
        <w:rPr>
          <w:rFonts w:ascii="宋体" w:hAnsi="宋体" w:eastAsia="宋体" w:cs="宋体"/>
          <w:b/>
          <w:bCs/>
          <w:sz w:val="28"/>
          <w:szCs w:val="28"/>
        </w:rPr>
      </w:pPr>
      <w:r>
        <w:rPr>
          <w:rFonts w:hint="eastAsia" w:ascii="宋体" w:hAnsi="宋体" w:eastAsia="宋体" w:cs="宋体"/>
          <w:b/>
          <w:bCs/>
          <w:sz w:val="28"/>
          <w:szCs w:val="28"/>
        </w:rPr>
        <w:t>三、详细评审</w:t>
      </w:r>
    </w:p>
    <w:tbl>
      <w:tblPr>
        <w:tblStyle w:val="31"/>
        <w:tblW w:w="10026" w:type="dxa"/>
        <w:jc w:val="center"/>
        <w:tblLayout w:type="fixed"/>
        <w:tblCellMar>
          <w:top w:w="0" w:type="dxa"/>
          <w:left w:w="108" w:type="dxa"/>
          <w:bottom w:w="67" w:type="dxa"/>
          <w:right w:w="0" w:type="dxa"/>
        </w:tblCellMar>
      </w:tblPr>
      <w:tblGrid>
        <w:gridCol w:w="655"/>
        <w:gridCol w:w="1797"/>
        <w:gridCol w:w="6134"/>
        <w:gridCol w:w="1440"/>
      </w:tblGrid>
      <w:tr w14:paraId="54528852">
        <w:tblPrEx>
          <w:tblCellMar>
            <w:top w:w="0" w:type="dxa"/>
            <w:left w:w="108" w:type="dxa"/>
            <w:bottom w:w="67" w:type="dxa"/>
            <w:right w:w="0" w:type="dxa"/>
          </w:tblCellMar>
        </w:tblPrEx>
        <w:trPr>
          <w:trHeight w:val="667" w:hRule="atLeast"/>
          <w:tblHeader/>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19D013AB">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序号</w:t>
            </w:r>
          </w:p>
        </w:tc>
        <w:tc>
          <w:tcPr>
            <w:tcW w:w="1797" w:type="dxa"/>
            <w:tcBorders>
              <w:top w:val="single" w:color="000000" w:sz="4" w:space="0"/>
              <w:left w:val="single" w:color="000000" w:sz="4" w:space="0"/>
              <w:bottom w:val="single" w:color="000000" w:sz="4" w:space="0"/>
              <w:right w:val="single" w:color="000000" w:sz="4" w:space="0"/>
            </w:tcBorders>
            <w:vAlign w:val="center"/>
          </w:tcPr>
          <w:p w14:paraId="3DFD8666">
            <w:pPr>
              <w:widowControl/>
              <w:spacing w:line="400" w:lineRule="exact"/>
              <w:ind w:right="109"/>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评价项目</w:t>
            </w:r>
          </w:p>
        </w:tc>
        <w:tc>
          <w:tcPr>
            <w:tcW w:w="6134" w:type="dxa"/>
            <w:tcBorders>
              <w:top w:val="single" w:color="000000" w:sz="4" w:space="0"/>
              <w:left w:val="single" w:color="000000" w:sz="4" w:space="0"/>
              <w:bottom w:val="single" w:color="000000" w:sz="4" w:space="0"/>
              <w:right w:val="single" w:color="000000" w:sz="4" w:space="0"/>
            </w:tcBorders>
            <w:vAlign w:val="center"/>
          </w:tcPr>
          <w:p w14:paraId="65077B8E">
            <w:pPr>
              <w:widowControl/>
              <w:spacing w:line="400" w:lineRule="exact"/>
              <w:ind w:right="107"/>
              <w:jc w:val="center"/>
              <w:rPr>
                <w:rFonts w:ascii="仿宋" w:hAnsi="仿宋" w:eastAsia="仿宋" w:cs="Times New Roman"/>
                <w:b/>
                <w:color w:val="000000"/>
                <w:sz w:val="24"/>
                <w:szCs w:val="24"/>
              </w:rPr>
            </w:pPr>
            <w:r>
              <w:rPr>
                <w:rFonts w:ascii="仿宋" w:hAnsi="仿宋" w:eastAsia="仿宋" w:cs="Times New Roman"/>
                <w:b/>
                <w:color w:val="000000"/>
                <w:sz w:val="24"/>
                <w:szCs w:val="24"/>
              </w:rPr>
              <w:t>评价标准</w:t>
            </w:r>
          </w:p>
        </w:tc>
        <w:tc>
          <w:tcPr>
            <w:tcW w:w="1440" w:type="dxa"/>
            <w:tcBorders>
              <w:top w:val="single" w:color="000000" w:sz="4" w:space="0"/>
              <w:left w:val="single" w:color="000000" w:sz="4" w:space="0"/>
              <w:bottom w:val="single" w:color="000000" w:sz="4" w:space="0"/>
              <w:right w:val="single" w:color="000000" w:sz="4" w:space="0"/>
            </w:tcBorders>
            <w:vAlign w:val="center"/>
          </w:tcPr>
          <w:p w14:paraId="70DD4176">
            <w:pPr>
              <w:widowControl/>
              <w:spacing w:line="400" w:lineRule="exact"/>
              <w:jc w:val="center"/>
              <w:rPr>
                <w:rFonts w:ascii="仿宋" w:hAnsi="仿宋" w:eastAsia="仿宋" w:cs="Times New Roman"/>
                <w:b/>
                <w:color w:val="000000"/>
                <w:sz w:val="24"/>
                <w:szCs w:val="24"/>
              </w:rPr>
            </w:pPr>
            <w:r>
              <w:rPr>
                <w:rFonts w:ascii="仿宋" w:hAnsi="仿宋" w:eastAsia="仿宋" w:cs="Times New Roman"/>
                <w:b/>
                <w:color w:val="000000"/>
                <w:sz w:val="24"/>
                <w:szCs w:val="24"/>
              </w:rPr>
              <w:t>单项分数（分）</w:t>
            </w:r>
          </w:p>
        </w:tc>
      </w:tr>
      <w:tr w14:paraId="0D92D2CD">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0C7975F">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797" w:type="dxa"/>
            <w:tcBorders>
              <w:top w:val="single" w:color="000000" w:sz="4" w:space="0"/>
              <w:left w:val="single" w:color="000000" w:sz="4" w:space="0"/>
              <w:bottom w:val="single" w:color="000000" w:sz="4" w:space="0"/>
              <w:right w:val="single" w:color="000000" w:sz="4" w:space="0"/>
            </w:tcBorders>
            <w:vAlign w:val="center"/>
          </w:tcPr>
          <w:p w14:paraId="763AD42D">
            <w:pPr>
              <w:widowControl/>
              <w:spacing w:line="360" w:lineRule="exact"/>
              <w:ind w:right="108"/>
              <w:jc w:val="center"/>
              <w:rPr>
                <w:rStyle w:val="34"/>
                <w:rFonts w:ascii="Times New Roman" w:hAnsi="Times New Roman" w:cs="Times New Roman"/>
                <w:szCs w:val="30"/>
              </w:rPr>
            </w:pPr>
            <w:r>
              <w:rPr>
                <w:rStyle w:val="34"/>
                <w:rFonts w:ascii="仿宋" w:hAnsi="仿宋" w:eastAsia="仿宋" w:cs="Times New Roman"/>
                <w:sz w:val="24"/>
                <w:szCs w:val="24"/>
              </w:rPr>
              <w:t>实施方案</w:t>
            </w:r>
          </w:p>
        </w:tc>
        <w:tc>
          <w:tcPr>
            <w:tcW w:w="6134" w:type="dxa"/>
            <w:tcBorders>
              <w:top w:val="single" w:color="000000" w:sz="4" w:space="0"/>
              <w:left w:val="single" w:color="000000" w:sz="4" w:space="0"/>
              <w:bottom w:val="single" w:color="000000" w:sz="4" w:space="0"/>
              <w:right w:val="single" w:color="000000" w:sz="4" w:space="0"/>
            </w:tcBorders>
            <w:vAlign w:val="center"/>
          </w:tcPr>
          <w:p w14:paraId="49FCB827">
            <w:pPr>
              <w:widowControl/>
              <w:spacing w:line="360" w:lineRule="exact"/>
              <w:ind w:right="108" w:firstLine="470"/>
              <w:rPr>
                <w:rFonts w:ascii="仿宋" w:hAnsi="仿宋" w:eastAsia="仿宋" w:cs="Times New Roman"/>
                <w:color w:val="000000"/>
                <w:sz w:val="24"/>
                <w:szCs w:val="24"/>
              </w:rPr>
            </w:pPr>
            <w:r>
              <w:rPr>
                <w:rFonts w:ascii="仿宋" w:hAnsi="仿宋" w:eastAsia="仿宋" w:cs="Times New Roman"/>
                <w:color w:val="000000"/>
                <w:sz w:val="24"/>
                <w:szCs w:val="24"/>
              </w:rPr>
              <w:t>实施方案全面、完善、合理，可行性和可操作性强，贴合实际需求的，具有完备的安全追溯制度，</w:t>
            </w:r>
            <w:r>
              <w:rPr>
                <w:rFonts w:hint="eastAsia" w:ascii="仿宋" w:hAnsi="仿宋" w:eastAsia="仿宋" w:cs="Times New Roman"/>
                <w:color w:val="000000"/>
                <w:sz w:val="24"/>
                <w:szCs w:val="24"/>
              </w:rPr>
              <w:t>15&lt;得分≤20</w:t>
            </w:r>
            <w:r>
              <w:rPr>
                <w:rFonts w:ascii="仿宋" w:hAnsi="仿宋" w:eastAsia="仿宋" w:cs="Times New Roman"/>
                <w:color w:val="000000"/>
                <w:sz w:val="24"/>
                <w:szCs w:val="24"/>
              </w:rPr>
              <w:t>；实施方案较全面、完善，可行性和可操作性较强，具有可行的安全追溯制度，</w:t>
            </w:r>
            <w:r>
              <w:rPr>
                <w:rFonts w:hint="eastAsia" w:ascii="仿宋" w:hAnsi="仿宋" w:eastAsia="仿宋" w:cs="Times New Roman"/>
                <w:color w:val="000000"/>
                <w:sz w:val="24"/>
                <w:szCs w:val="24"/>
              </w:rPr>
              <w:t>10&lt;得分≤15</w:t>
            </w:r>
            <w:r>
              <w:rPr>
                <w:rFonts w:ascii="仿宋" w:hAnsi="仿宋" w:eastAsia="仿宋" w:cs="Times New Roman"/>
                <w:color w:val="000000"/>
                <w:sz w:val="24"/>
                <w:szCs w:val="24"/>
              </w:rPr>
              <w:t>；实施方案较全面不够合理，可行性和可操作性一般，</w:t>
            </w:r>
            <w:r>
              <w:rPr>
                <w:rFonts w:hint="eastAsia" w:ascii="仿宋" w:hAnsi="仿宋" w:eastAsia="仿宋" w:cs="Times New Roman"/>
                <w:color w:val="000000"/>
                <w:sz w:val="24"/>
                <w:szCs w:val="24"/>
              </w:rPr>
              <w:t>5&lt;得分≤10</w:t>
            </w:r>
            <w:r>
              <w:rPr>
                <w:rFonts w:ascii="仿宋" w:hAnsi="仿宋" w:eastAsia="仿宋" w:cs="Times New Roman"/>
                <w:color w:val="000000"/>
                <w:sz w:val="24"/>
                <w:szCs w:val="24"/>
              </w:rPr>
              <w:t>。</w:t>
            </w:r>
            <w:r>
              <w:rPr>
                <w:rFonts w:hint="eastAsia" w:ascii="仿宋" w:hAnsi="仿宋" w:eastAsia="仿宋" w:cs="Times New Roman"/>
                <w:color w:val="000000"/>
                <w:sz w:val="24"/>
                <w:szCs w:val="24"/>
              </w:rPr>
              <w:t>实施方案不全，可行性和可操作性较差，得0</w:t>
            </w:r>
            <w:r>
              <w:rPr>
                <w:rFonts w:ascii="仿宋" w:hAnsi="仿宋" w:eastAsia="仿宋" w:cs="Times New Roman"/>
                <w:color w:val="000000"/>
                <w:sz w:val="24"/>
                <w:szCs w:val="24"/>
              </w:rPr>
              <w:t>分。</w:t>
            </w:r>
          </w:p>
          <w:p w14:paraId="6118901C">
            <w:pPr>
              <w:widowControl/>
              <w:spacing w:line="360" w:lineRule="exact"/>
              <w:ind w:right="108" w:firstLine="470"/>
              <w:rPr>
                <w:rFonts w:ascii="仿宋" w:hAnsi="仿宋" w:eastAsia="仿宋" w:cs="Times New Roman"/>
                <w:color w:val="000000"/>
                <w:sz w:val="24"/>
                <w:szCs w:val="24"/>
              </w:rPr>
            </w:pPr>
            <w:r>
              <w:rPr>
                <w:rFonts w:ascii="仿宋" w:hAnsi="仿宋" w:eastAsia="仿宋" w:cs="Times New Roman"/>
                <w:color w:val="000000"/>
                <w:sz w:val="24"/>
                <w:szCs w:val="24"/>
              </w:rPr>
              <w:t>注：供应商需针对本项目提供含服务承诺、应急预案、</w:t>
            </w:r>
            <w:r>
              <w:rPr>
                <w:rFonts w:hint="eastAsia" w:ascii="仿宋" w:hAnsi="仿宋" w:eastAsia="仿宋" w:cs="Times New Roman"/>
                <w:color w:val="000000"/>
                <w:sz w:val="24"/>
                <w:szCs w:val="24"/>
              </w:rPr>
              <w:t>退换货方案、</w:t>
            </w:r>
            <w:r>
              <w:rPr>
                <w:rFonts w:ascii="仿宋" w:hAnsi="仿宋" w:eastAsia="仿宋" w:cs="Times New Roman"/>
                <w:color w:val="000000"/>
                <w:sz w:val="24"/>
                <w:szCs w:val="24"/>
              </w:rPr>
              <w:t>质量控制措施</w:t>
            </w:r>
            <w:r>
              <w:rPr>
                <w:rFonts w:hint="eastAsia" w:ascii="仿宋" w:hAnsi="仿宋" w:eastAsia="仿宋" w:cs="Times New Roman"/>
                <w:color w:val="000000"/>
                <w:sz w:val="24"/>
                <w:szCs w:val="24"/>
              </w:rPr>
              <w:t>等</w:t>
            </w:r>
            <w:r>
              <w:rPr>
                <w:rFonts w:ascii="仿宋" w:hAnsi="仿宋" w:eastAsia="仿宋" w:cs="Times New Roman"/>
                <w:color w:val="000000"/>
                <w:sz w:val="24"/>
                <w:szCs w:val="24"/>
              </w:rPr>
              <w:t>实施方案，不提供相关资料不得分。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14:paraId="290BF86A">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sz w:val="24"/>
                <w:szCs w:val="24"/>
              </w:rPr>
              <w:t>20</w:t>
            </w:r>
          </w:p>
        </w:tc>
      </w:tr>
      <w:tr w14:paraId="1E41A649">
        <w:tblPrEx>
          <w:tblCellMar>
            <w:top w:w="0" w:type="dxa"/>
            <w:left w:w="108" w:type="dxa"/>
            <w:bottom w:w="67" w:type="dxa"/>
            <w:right w:w="0" w:type="dxa"/>
          </w:tblCellMar>
        </w:tblPrEx>
        <w:trPr>
          <w:trHeight w:val="149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475FE799">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797" w:type="dxa"/>
            <w:tcBorders>
              <w:top w:val="single" w:color="000000" w:sz="4" w:space="0"/>
              <w:left w:val="single" w:color="000000" w:sz="4" w:space="0"/>
              <w:bottom w:val="single" w:color="000000" w:sz="4" w:space="0"/>
              <w:right w:val="single" w:color="000000" w:sz="4" w:space="0"/>
            </w:tcBorders>
            <w:vAlign w:val="center"/>
          </w:tcPr>
          <w:p w14:paraId="13BFAE91">
            <w:pPr>
              <w:widowControl/>
              <w:spacing w:line="360" w:lineRule="exact"/>
              <w:ind w:right="108"/>
              <w:jc w:val="center"/>
              <w:rPr>
                <w:rFonts w:ascii="仿宋" w:hAnsi="仿宋" w:eastAsia="仿宋" w:cs="Times New Roman"/>
                <w:color w:val="000000"/>
                <w:sz w:val="24"/>
                <w:szCs w:val="24"/>
              </w:rPr>
            </w:pPr>
            <w:r>
              <w:rPr>
                <w:rStyle w:val="34"/>
                <w:rFonts w:ascii="仿宋" w:hAnsi="仿宋" w:eastAsia="仿宋" w:cs="Times New Roman"/>
                <w:sz w:val="24"/>
                <w:szCs w:val="24"/>
              </w:rPr>
              <w:t>经营业绩</w:t>
            </w:r>
          </w:p>
        </w:tc>
        <w:tc>
          <w:tcPr>
            <w:tcW w:w="6134" w:type="dxa"/>
            <w:tcBorders>
              <w:top w:val="single" w:color="000000" w:sz="4" w:space="0"/>
              <w:left w:val="single" w:color="000000" w:sz="4" w:space="0"/>
              <w:bottom w:val="single" w:color="000000" w:sz="4" w:space="0"/>
              <w:right w:val="single" w:color="000000" w:sz="4" w:space="0"/>
            </w:tcBorders>
            <w:vAlign w:val="center"/>
          </w:tcPr>
          <w:p w14:paraId="6E46695F">
            <w:pPr>
              <w:widowControl/>
              <w:spacing w:line="360" w:lineRule="exact"/>
              <w:ind w:right="108" w:firstLine="470"/>
              <w:rPr>
                <w:rFonts w:ascii="仿宋" w:hAnsi="仿宋" w:eastAsia="仿宋" w:cs="Times New Roman"/>
                <w:color w:val="000000"/>
                <w:sz w:val="24"/>
                <w:szCs w:val="24"/>
              </w:rPr>
            </w:pPr>
            <w:r>
              <w:rPr>
                <w:rFonts w:hint="eastAsia" w:ascii="仿宋" w:hAnsi="仿宋" w:eastAsia="仿宋" w:cs="Times New Roman"/>
                <w:color w:val="000000"/>
                <w:sz w:val="24"/>
                <w:szCs w:val="24"/>
              </w:rPr>
              <w:t>2023</w:t>
            </w:r>
            <w:r>
              <w:rPr>
                <w:rFonts w:ascii="仿宋" w:hAnsi="仿宋" w:eastAsia="仿宋" w:cs="Times New Roman"/>
                <w:color w:val="000000"/>
                <w:sz w:val="24"/>
                <w:szCs w:val="24"/>
              </w:rPr>
              <w:t>年以来供应商</w:t>
            </w:r>
            <w:r>
              <w:rPr>
                <w:rFonts w:hint="eastAsia" w:ascii="仿宋" w:hAnsi="仿宋" w:eastAsia="仿宋" w:cs="Times New Roman"/>
                <w:color w:val="000000"/>
                <w:sz w:val="24"/>
                <w:szCs w:val="24"/>
              </w:rPr>
              <w:t>承接过同类食材配送项目业绩</w:t>
            </w:r>
            <w:r>
              <w:rPr>
                <w:rFonts w:ascii="仿宋" w:hAnsi="仿宋" w:eastAsia="仿宋" w:cs="Times New Roman"/>
                <w:color w:val="000000"/>
                <w:sz w:val="24"/>
                <w:szCs w:val="24"/>
              </w:rPr>
              <w:t>，</w:t>
            </w:r>
            <w:r>
              <w:rPr>
                <w:rFonts w:hint="eastAsia" w:ascii="仿宋" w:hAnsi="仿宋" w:eastAsia="仿宋" w:cs="Times New Roman"/>
                <w:color w:val="000000"/>
                <w:sz w:val="24"/>
                <w:szCs w:val="24"/>
              </w:rPr>
              <w:t>每提供一项业绩，得2分，本项累计最高得10分。</w:t>
            </w:r>
            <w:r>
              <w:rPr>
                <w:rFonts w:ascii="仿宋" w:hAnsi="仿宋" w:eastAsia="仿宋" w:cs="Times New Roman"/>
                <w:color w:val="000000"/>
                <w:sz w:val="24"/>
                <w:szCs w:val="24"/>
              </w:rPr>
              <w:t>供应商须附业绩合同关键页复印件，不提供相关证明不得分。</w:t>
            </w:r>
          </w:p>
        </w:tc>
        <w:tc>
          <w:tcPr>
            <w:tcW w:w="1440" w:type="dxa"/>
            <w:tcBorders>
              <w:top w:val="single" w:color="000000" w:sz="4" w:space="0"/>
              <w:left w:val="single" w:color="000000" w:sz="4" w:space="0"/>
              <w:bottom w:val="single" w:color="000000" w:sz="4" w:space="0"/>
              <w:right w:val="single" w:color="000000" w:sz="4" w:space="0"/>
            </w:tcBorders>
            <w:vAlign w:val="center"/>
          </w:tcPr>
          <w:p w14:paraId="53312BA1">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10</w:t>
            </w:r>
          </w:p>
        </w:tc>
      </w:tr>
      <w:tr w14:paraId="023403DC">
        <w:tblPrEx>
          <w:tblCellMar>
            <w:top w:w="0" w:type="dxa"/>
            <w:left w:w="108" w:type="dxa"/>
            <w:bottom w:w="67" w:type="dxa"/>
            <w:right w:w="0" w:type="dxa"/>
          </w:tblCellMar>
        </w:tblPrEx>
        <w:trPr>
          <w:trHeight w:val="2363"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050B4917">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797" w:type="dxa"/>
            <w:tcBorders>
              <w:top w:val="single" w:color="000000" w:sz="4" w:space="0"/>
              <w:left w:val="single" w:color="000000" w:sz="4" w:space="0"/>
              <w:bottom w:val="single" w:color="000000" w:sz="4" w:space="0"/>
              <w:right w:val="single" w:color="000000" w:sz="4" w:space="0"/>
            </w:tcBorders>
            <w:vAlign w:val="center"/>
          </w:tcPr>
          <w:p w14:paraId="21E2FEE4">
            <w:pPr>
              <w:widowControl/>
              <w:spacing w:line="360" w:lineRule="exact"/>
              <w:ind w:right="108"/>
              <w:jc w:val="center"/>
              <w:rPr>
                <w:rStyle w:val="34"/>
                <w:rFonts w:ascii="仿宋" w:hAnsi="仿宋" w:eastAsia="仿宋" w:cs="Times New Roman"/>
                <w:sz w:val="24"/>
                <w:szCs w:val="24"/>
              </w:rPr>
            </w:pPr>
            <w:r>
              <w:rPr>
                <w:rStyle w:val="34"/>
                <w:rFonts w:ascii="仿宋" w:hAnsi="仿宋" w:eastAsia="仿宋" w:cs="Times New Roman"/>
                <w:sz w:val="24"/>
                <w:szCs w:val="24"/>
              </w:rPr>
              <w:t>配送运输</w:t>
            </w:r>
          </w:p>
        </w:tc>
        <w:tc>
          <w:tcPr>
            <w:tcW w:w="6134" w:type="dxa"/>
            <w:tcBorders>
              <w:top w:val="single" w:color="000000" w:sz="4" w:space="0"/>
              <w:left w:val="single" w:color="000000" w:sz="4" w:space="0"/>
              <w:bottom w:val="single" w:color="000000" w:sz="4" w:space="0"/>
              <w:right w:val="single" w:color="000000" w:sz="4" w:space="0"/>
            </w:tcBorders>
            <w:vAlign w:val="center"/>
          </w:tcPr>
          <w:p w14:paraId="40E2FB74">
            <w:pPr>
              <w:widowControl/>
              <w:spacing w:line="360" w:lineRule="exact"/>
              <w:ind w:right="108" w:firstLine="470"/>
              <w:rPr>
                <w:rFonts w:ascii="仿宋" w:hAnsi="仿宋" w:eastAsia="仿宋" w:cs="Times New Roman"/>
                <w:color w:val="000000"/>
                <w:sz w:val="24"/>
                <w:szCs w:val="24"/>
              </w:rPr>
            </w:pPr>
            <w:r>
              <w:rPr>
                <w:rFonts w:hint="eastAsia" w:ascii="仿宋" w:hAnsi="仿宋" w:eastAsia="仿宋" w:cs="Times New Roman"/>
                <w:color w:val="000000"/>
                <w:sz w:val="24"/>
                <w:szCs w:val="24"/>
              </w:rPr>
              <w:t>配送方案科学合理，包括配送车辆、配送路线、配送时间安排等，方案完善得</w:t>
            </w:r>
            <w:r>
              <w:rPr>
                <w:rFonts w:ascii="仿宋" w:hAnsi="仿宋" w:eastAsia="仿宋" w:cs="Times New Roman"/>
                <w:color w:val="000000"/>
                <w:sz w:val="24"/>
                <w:szCs w:val="24"/>
              </w:rPr>
              <w:t xml:space="preserve"> 8-10 分；方案一般得 4-7 分；方案不完善得 1-3分；无方案无得分。</w:t>
            </w:r>
          </w:p>
          <w:p w14:paraId="2A52D3FE">
            <w:pPr>
              <w:widowControl/>
              <w:spacing w:line="360" w:lineRule="exact"/>
              <w:ind w:right="108" w:firstLine="470"/>
              <w:rPr>
                <w:rFonts w:ascii="仿宋" w:hAnsi="仿宋" w:eastAsia="仿宋" w:cs="Times New Roman"/>
                <w:color w:val="000000"/>
                <w:sz w:val="24"/>
                <w:szCs w:val="24"/>
              </w:rPr>
            </w:pPr>
            <w:r>
              <w:rPr>
                <w:rFonts w:ascii="仿宋" w:hAnsi="仿宋" w:eastAsia="仿宋" w:cs="Times New Roman"/>
                <w:color w:val="000000"/>
                <w:sz w:val="24"/>
                <w:szCs w:val="24"/>
              </w:rPr>
              <w:t>注：供应商需提供配送车辆的车辆行驶证复印件及车辆照片（如为租赁车辆须提供租赁合同关键页复印件），不提供相关材料不得分。</w:t>
            </w:r>
          </w:p>
        </w:tc>
        <w:tc>
          <w:tcPr>
            <w:tcW w:w="1440" w:type="dxa"/>
            <w:tcBorders>
              <w:top w:val="single" w:color="000000" w:sz="4" w:space="0"/>
              <w:left w:val="single" w:color="000000" w:sz="4" w:space="0"/>
              <w:bottom w:val="single" w:color="000000" w:sz="4" w:space="0"/>
              <w:right w:val="single" w:color="000000" w:sz="4" w:space="0"/>
            </w:tcBorders>
            <w:vAlign w:val="center"/>
          </w:tcPr>
          <w:p w14:paraId="2A4891BA">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10</w:t>
            </w:r>
          </w:p>
        </w:tc>
      </w:tr>
      <w:tr w14:paraId="680AD2A2">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4BCBA37">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797" w:type="dxa"/>
            <w:tcBorders>
              <w:top w:val="single" w:color="000000" w:sz="4" w:space="0"/>
              <w:left w:val="single" w:color="000000" w:sz="4" w:space="0"/>
              <w:bottom w:val="single" w:color="000000" w:sz="4" w:space="0"/>
              <w:right w:val="single" w:color="000000" w:sz="4" w:space="0"/>
            </w:tcBorders>
            <w:vAlign w:val="center"/>
          </w:tcPr>
          <w:p w14:paraId="4DD2F1D0">
            <w:pPr>
              <w:widowControl/>
              <w:spacing w:line="360" w:lineRule="exact"/>
              <w:ind w:right="108"/>
              <w:jc w:val="center"/>
              <w:rPr>
                <w:rStyle w:val="34"/>
                <w:rFonts w:ascii="仿宋" w:hAnsi="仿宋" w:eastAsia="仿宋" w:cs="Times New Roman"/>
                <w:sz w:val="24"/>
                <w:szCs w:val="24"/>
              </w:rPr>
            </w:pPr>
            <w:r>
              <w:rPr>
                <w:rStyle w:val="34"/>
                <w:rFonts w:ascii="仿宋" w:hAnsi="仿宋" w:eastAsia="仿宋" w:cs="Times New Roman"/>
                <w:sz w:val="24"/>
                <w:szCs w:val="24"/>
              </w:rPr>
              <w:t>食材</w:t>
            </w:r>
            <w:r>
              <w:rPr>
                <w:rStyle w:val="34"/>
                <w:rFonts w:hint="eastAsia" w:ascii="仿宋" w:hAnsi="仿宋" w:eastAsia="仿宋" w:cs="Times New Roman"/>
                <w:sz w:val="24"/>
                <w:szCs w:val="24"/>
              </w:rPr>
              <w:t>来源</w:t>
            </w:r>
          </w:p>
        </w:tc>
        <w:tc>
          <w:tcPr>
            <w:tcW w:w="6134" w:type="dxa"/>
            <w:tcBorders>
              <w:top w:val="single" w:color="000000" w:sz="4" w:space="0"/>
              <w:left w:val="single" w:color="000000" w:sz="4" w:space="0"/>
              <w:bottom w:val="single" w:color="000000" w:sz="4" w:space="0"/>
              <w:right w:val="single" w:color="000000" w:sz="4" w:space="0"/>
            </w:tcBorders>
            <w:vAlign w:val="center"/>
          </w:tcPr>
          <w:p w14:paraId="4951362B">
            <w:pPr>
              <w:widowControl/>
              <w:spacing w:line="360" w:lineRule="exact"/>
              <w:ind w:right="108" w:firstLine="470"/>
              <w:rPr>
                <w:rFonts w:ascii="仿宋" w:hAnsi="仿宋" w:eastAsia="仿宋" w:cs="Times New Roman"/>
                <w:color w:val="000000"/>
                <w:sz w:val="24"/>
                <w:szCs w:val="24"/>
              </w:rPr>
            </w:pPr>
            <w:r>
              <w:rPr>
                <w:rFonts w:ascii="仿宋" w:hAnsi="仿宋" w:eastAsia="仿宋" w:cs="Times New Roman"/>
                <w:color w:val="000000"/>
                <w:sz w:val="24"/>
                <w:szCs w:val="24"/>
              </w:rPr>
              <w:t>1.</w:t>
            </w:r>
            <w:r>
              <w:rPr>
                <w:rFonts w:hint="eastAsia" w:ascii="仿宋" w:hAnsi="仿宋" w:eastAsia="仿宋" w:cs="Times New Roman"/>
                <w:color w:val="000000"/>
                <w:sz w:val="24"/>
                <w:szCs w:val="24"/>
              </w:rPr>
              <w:t>供应商与当地经营大型农贸市场或与大型农贸市场有稳定合作关系，得5 分。(供应商提供与有经营大型农贸市场或与大型农贸市场的合作协议或者合同复印件加盖投标人公章，不提供不得分。)</w:t>
            </w:r>
          </w:p>
          <w:p w14:paraId="1FF32373">
            <w:pPr>
              <w:widowControl/>
              <w:spacing w:line="360" w:lineRule="exact"/>
              <w:ind w:right="108" w:firstLine="470"/>
              <w:rPr>
                <w:rFonts w:ascii="仿宋" w:hAnsi="仿宋" w:eastAsia="仿宋" w:cs="Times New Roman"/>
                <w:color w:val="000000"/>
                <w:sz w:val="24"/>
                <w:szCs w:val="24"/>
              </w:rPr>
            </w:pPr>
            <w:r>
              <w:rPr>
                <w:rFonts w:hint="eastAsia" w:ascii="仿宋" w:hAnsi="仿宋" w:eastAsia="仿宋" w:cs="Times New Roman"/>
                <w:color w:val="000000"/>
                <w:sz w:val="24"/>
                <w:szCs w:val="24"/>
              </w:rPr>
              <w:t>2.供应商自有或租赁原材料生产基地的，如蔬菜、肉类、粮食、水果、水产品、副食品等，每提供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p w14:paraId="55428A29">
            <w:pPr>
              <w:widowControl/>
              <w:spacing w:line="360" w:lineRule="exact"/>
              <w:ind w:right="108" w:firstLine="470"/>
            </w:pPr>
            <w:r>
              <w:rPr>
                <w:rFonts w:ascii="仿宋" w:hAnsi="仿宋" w:eastAsia="仿宋" w:cs="Times New Roman"/>
                <w:color w:val="000000"/>
                <w:sz w:val="24"/>
                <w:szCs w:val="24"/>
              </w:rPr>
              <w:t>3.</w:t>
            </w:r>
            <w:r>
              <w:rPr>
                <w:rFonts w:hint="eastAsia" w:ascii="仿宋" w:hAnsi="仿宋" w:eastAsia="仿宋" w:cs="Times New Roman"/>
                <w:color w:val="000000"/>
                <w:sz w:val="24"/>
                <w:szCs w:val="24"/>
              </w:rPr>
              <w:t>保障食材新鲜度，有合理的储存和保鲜措施、确保食材新鲜度，得5</w:t>
            </w:r>
            <w:r>
              <w:rPr>
                <w:rFonts w:ascii="仿宋" w:hAnsi="仿宋" w:eastAsia="仿宋" w:cs="Times New Roman"/>
                <w:color w:val="000000"/>
                <w:sz w:val="24"/>
                <w:szCs w:val="24"/>
              </w:rPr>
              <w:t>分；保鲜措施一般，得</w:t>
            </w:r>
            <w:r>
              <w:rPr>
                <w:rFonts w:hint="eastAsia" w:ascii="仿宋" w:hAnsi="仿宋" w:eastAsia="仿宋" w:cs="Times New Roman"/>
                <w:color w:val="000000"/>
                <w:sz w:val="24"/>
                <w:szCs w:val="24"/>
              </w:rPr>
              <w:t>3</w:t>
            </w:r>
            <w:r>
              <w:rPr>
                <w:rFonts w:ascii="仿宋" w:hAnsi="仿宋" w:eastAsia="仿宋" w:cs="Times New Roman"/>
                <w:color w:val="000000"/>
                <w:sz w:val="24"/>
                <w:szCs w:val="24"/>
              </w:rPr>
              <w:t>分；保鲜措施不完善，得</w:t>
            </w:r>
            <w:r>
              <w:rPr>
                <w:rFonts w:hint="eastAsia" w:ascii="仿宋" w:hAnsi="仿宋" w:eastAsia="仿宋" w:cs="Times New Roman"/>
                <w:color w:val="000000"/>
                <w:sz w:val="24"/>
                <w:szCs w:val="24"/>
              </w:rPr>
              <w:t>1</w:t>
            </w:r>
            <w:r>
              <w:rPr>
                <w:rFonts w:ascii="仿宋" w:hAnsi="仿宋" w:eastAsia="仿宋" w:cs="Times New Roman"/>
                <w:color w:val="000000"/>
                <w:sz w:val="24"/>
                <w:szCs w:val="24"/>
              </w:rPr>
              <w:t>分；无保鲜措施不得分。</w:t>
            </w:r>
          </w:p>
        </w:tc>
        <w:tc>
          <w:tcPr>
            <w:tcW w:w="1440" w:type="dxa"/>
            <w:tcBorders>
              <w:top w:val="single" w:color="000000" w:sz="4" w:space="0"/>
              <w:left w:val="single" w:color="000000" w:sz="4" w:space="0"/>
              <w:bottom w:val="single" w:color="000000" w:sz="4" w:space="0"/>
              <w:right w:val="single" w:color="000000" w:sz="4" w:space="0"/>
            </w:tcBorders>
            <w:vAlign w:val="center"/>
          </w:tcPr>
          <w:p w14:paraId="14E91CED">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15</w:t>
            </w:r>
          </w:p>
        </w:tc>
      </w:tr>
      <w:tr w14:paraId="4BB745FA">
        <w:tblPrEx>
          <w:tblCellMar>
            <w:top w:w="0" w:type="dxa"/>
            <w:left w:w="108" w:type="dxa"/>
            <w:bottom w:w="67" w:type="dxa"/>
            <w:right w:w="0" w:type="dxa"/>
          </w:tblCellMar>
        </w:tblPrEx>
        <w:trPr>
          <w:trHeight w:val="3801"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6D065F73">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797" w:type="dxa"/>
            <w:tcBorders>
              <w:top w:val="single" w:color="000000" w:sz="4" w:space="0"/>
              <w:left w:val="single" w:color="000000" w:sz="4" w:space="0"/>
              <w:bottom w:val="single" w:color="000000" w:sz="4" w:space="0"/>
              <w:right w:val="single" w:color="000000" w:sz="4" w:space="0"/>
            </w:tcBorders>
            <w:vAlign w:val="center"/>
          </w:tcPr>
          <w:p w14:paraId="03E196D0">
            <w:pPr>
              <w:widowControl/>
              <w:spacing w:line="360" w:lineRule="exact"/>
              <w:ind w:right="108"/>
              <w:jc w:val="center"/>
              <w:rPr>
                <w:rStyle w:val="34"/>
                <w:rFonts w:ascii="仿宋" w:hAnsi="仿宋" w:eastAsia="仿宋" w:cs="Times New Roman"/>
                <w:sz w:val="24"/>
                <w:szCs w:val="24"/>
              </w:rPr>
            </w:pPr>
            <w:r>
              <w:rPr>
                <w:rStyle w:val="34"/>
                <w:rFonts w:ascii="仿宋" w:hAnsi="仿宋" w:eastAsia="仿宋" w:cs="Times New Roman"/>
                <w:sz w:val="24"/>
                <w:szCs w:val="24"/>
              </w:rPr>
              <w:t>食材</w:t>
            </w:r>
            <w:r>
              <w:rPr>
                <w:rStyle w:val="34"/>
                <w:rFonts w:hint="eastAsia" w:ascii="仿宋" w:hAnsi="仿宋" w:eastAsia="仿宋" w:cs="Times New Roman"/>
                <w:sz w:val="24"/>
                <w:szCs w:val="24"/>
              </w:rPr>
              <w:t>安全</w:t>
            </w:r>
            <w:r>
              <w:rPr>
                <w:rStyle w:val="34"/>
                <w:rFonts w:ascii="仿宋" w:hAnsi="仿宋" w:eastAsia="仿宋" w:cs="Times New Roman"/>
                <w:sz w:val="24"/>
                <w:szCs w:val="24"/>
              </w:rPr>
              <w:t>保障</w:t>
            </w:r>
          </w:p>
        </w:tc>
        <w:tc>
          <w:tcPr>
            <w:tcW w:w="6134" w:type="dxa"/>
            <w:tcBorders>
              <w:top w:val="single" w:color="000000" w:sz="4" w:space="0"/>
              <w:left w:val="single" w:color="000000" w:sz="4" w:space="0"/>
              <w:bottom w:val="single" w:color="000000" w:sz="4" w:space="0"/>
              <w:right w:val="single" w:color="000000" w:sz="4" w:space="0"/>
            </w:tcBorders>
            <w:vAlign w:val="center"/>
          </w:tcPr>
          <w:p w14:paraId="7F39F2E7">
            <w:pPr>
              <w:widowControl/>
              <w:spacing w:line="360" w:lineRule="exact"/>
              <w:ind w:right="108" w:firstLine="470"/>
              <w:rPr>
                <w:rFonts w:ascii="仿宋" w:hAnsi="仿宋" w:eastAsia="仿宋" w:cs="仿宋"/>
                <w:color w:val="000000"/>
                <w:sz w:val="24"/>
                <w:szCs w:val="24"/>
              </w:rPr>
            </w:pPr>
            <w:r>
              <w:rPr>
                <w:rFonts w:ascii="仿宋" w:hAnsi="仿宋" w:eastAsia="仿宋" w:cs="仿宋"/>
                <w:color w:val="000000"/>
                <w:sz w:val="24"/>
                <w:szCs w:val="24"/>
              </w:rPr>
              <w:t>1.供应商提供</w:t>
            </w:r>
            <w:r>
              <w:rPr>
                <w:rFonts w:hint="eastAsia" w:ascii="仿宋" w:hAnsi="仿宋" w:eastAsia="仿宋" w:cs="仿宋"/>
                <w:color w:val="000000"/>
                <w:sz w:val="24"/>
                <w:szCs w:val="24"/>
              </w:rPr>
              <w:t>截至报名期限前</w:t>
            </w:r>
            <w:r>
              <w:rPr>
                <w:rFonts w:ascii="仿宋" w:hAnsi="仿宋" w:eastAsia="仿宋" w:cs="仿宋"/>
                <w:color w:val="000000"/>
                <w:sz w:val="24"/>
                <w:szCs w:val="24"/>
              </w:rPr>
              <w:t>3个月</w:t>
            </w:r>
            <w:r>
              <w:rPr>
                <w:rFonts w:hint="eastAsia" w:ascii="仿宋" w:hAnsi="仿宋" w:eastAsia="仿宋" w:cs="仿宋"/>
                <w:color w:val="000000"/>
                <w:sz w:val="24"/>
                <w:szCs w:val="24"/>
              </w:rPr>
              <w:t>获得政府行政管理部门或有资质的第三方检测机构出具的对主要食材米、粉、面、蔬菜、禽畜生肉、禽蛋、水产品、副食品等的检验合格质检报告，每提供一项原材料报告得</w:t>
            </w:r>
            <w:r>
              <w:rPr>
                <w:rFonts w:ascii="仿宋" w:hAnsi="仿宋" w:eastAsia="仿宋" w:cs="仿宋"/>
                <w:color w:val="000000"/>
                <w:sz w:val="24"/>
                <w:szCs w:val="24"/>
              </w:rPr>
              <w:t>1</w:t>
            </w:r>
            <w:r>
              <w:rPr>
                <w:rFonts w:hint="eastAsia" w:ascii="仿宋" w:hAnsi="仿宋" w:eastAsia="仿宋" w:cs="仿宋"/>
                <w:color w:val="000000"/>
                <w:sz w:val="24"/>
                <w:szCs w:val="24"/>
              </w:rPr>
              <w:t>分，最高得分为</w:t>
            </w:r>
            <w:r>
              <w:rPr>
                <w:rFonts w:ascii="仿宋" w:hAnsi="仿宋" w:eastAsia="仿宋" w:cs="仿宋"/>
                <w:color w:val="000000"/>
                <w:sz w:val="24"/>
                <w:szCs w:val="24"/>
              </w:rPr>
              <w:t>5</w:t>
            </w:r>
            <w:r>
              <w:rPr>
                <w:rFonts w:hint="eastAsia" w:ascii="仿宋" w:hAnsi="仿宋" w:eastAsia="仿宋" w:cs="仿宋"/>
                <w:color w:val="000000"/>
                <w:sz w:val="24"/>
                <w:szCs w:val="24"/>
              </w:rPr>
              <w:t>分。</w:t>
            </w:r>
          </w:p>
          <w:p w14:paraId="0BBA185F">
            <w:pPr>
              <w:widowControl/>
              <w:spacing w:line="360" w:lineRule="exact"/>
              <w:ind w:right="108" w:firstLine="470"/>
              <w:rPr>
                <w:rFonts w:ascii="仿宋" w:hAnsi="仿宋" w:eastAsia="仿宋" w:cs="仿宋"/>
                <w:color w:val="000000"/>
                <w:sz w:val="24"/>
                <w:szCs w:val="24"/>
              </w:rPr>
            </w:pPr>
            <w:r>
              <w:rPr>
                <w:rFonts w:ascii="仿宋" w:hAnsi="仿宋" w:eastAsia="仿宋" w:cs="仿宋"/>
                <w:color w:val="000000"/>
                <w:sz w:val="24"/>
                <w:szCs w:val="24"/>
              </w:rPr>
              <w:t>2.供应商对食品安全进行安全责任投保，</w:t>
            </w:r>
            <w:r>
              <w:rPr>
                <w:rFonts w:hint="eastAsia" w:ascii="仿宋" w:hAnsi="仿宋" w:eastAsia="仿宋" w:cs="仿宋"/>
                <w:color w:val="000000"/>
                <w:sz w:val="24"/>
                <w:szCs w:val="24"/>
              </w:rPr>
              <w:t>投保金额不少于</w:t>
            </w:r>
            <w:r>
              <w:rPr>
                <w:rFonts w:ascii="仿宋" w:hAnsi="仿宋" w:eastAsia="仿宋" w:cs="仿宋"/>
                <w:color w:val="000000"/>
                <w:sz w:val="24"/>
                <w:szCs w:val="24"/>
              </w:rPr>
              <w:t>3000万元的，或单次赔保金额不少于300万元的，得10分；投保金额不少于1000万元的，或单次赔保金额不少于200万元的，得5分；投保金额不少于500万元的，或单次赔保金额不少于100万元的，得3分；投保金额不少于100万元的，或单次赔保金额不少于50万元的，得1分。服务单位需提供有效的食品安全责任保险合同，不提供相关证明不得分。</w:t>
            </w:r>
          </w:p>
          <w:p w14:paraId="06AEC0B5">
            <w:pPr>
              <w:widowControl/>
              <w:spacing w:line="360" w:lineRule="exact"/>
              <w:ind w:right="108" w:firstLine="470"/>
              <w:rPr>
                <w:rFonts w:ascii="仿宋" w:hAnsi="仿宋" w:eastAsia="仿宋" w:cs="Times New Roman"/>
                <w:color w:val="000000"/>
                <w:sz w:val="24"/>
                <w:szCs w:val="24"/>
              </w:rPr>
            </w:pPr>
            <w:r>
              <w:rPr>
                <w:rFonts w:ascii="仿宋" w:hAnsi="仿宋" w:eastAsia="仿宋" w:cs="仿宋"/>
                <w:color w:val="000000"/>
                <w:sz w:val="24"/>
                <w:szCs w:val="24"/>
              </w:rPr>
              <w:t>3.供应商提供</w:t>
            </w:r>
            <w:r>
              <w:rPr>
                <w:rFonts w:hint="eastAsia" w:ascii="仿宋" w:hAnsi="仿宋" w:eastAsia="仿宋" w:cs="仿宋"/>
                <w:color w:val="000000"/>
                <w:sz w:val="24"/>
                <w:szCs w:val="24"/>
              </w:rPr>
              <w:t>从业人员的食品安全管理人员证（或考试合格证明）、食品检验证书，每提供一名持证人员得</w:t>
            </w:r>
            <w:r>
              <w:rPr>
                <w:rFonts w:ascii="仿宋" w:hAnsi="仿宋" w:eastAsia="仿宋" w:cs="仿宋"/>
                <w:color w:val="000000"/>
                <w:sz w:val="24"/>
                <w:szCs w:val="24"/>
              </w:rPr>
              <w:t>1分，最高得5分。需提供持证人员近半年在本单位的社保流水。</w:t>
            </w:r>
          </w:p>
        </w:tc>
        <w:tc>
          <w:tcPr>
            <w:tcW w:w="1440" w:type="dxa"/>
            <w:tcBorders>
              <w:top w:val="single" w:color="000000" w:sz="4" w:space="0"/>
              <w:left w:val="single" w:color="000000" w:sz="4" w:space="0"/>
              <w:bottom w:val="single" w:color="000000" w:sz="4" w:space="0"/>
              <w:right w:val="single" w:color="000000" w:sz="4" w:space="0"/>
            </w:tcBorders>
            <w:vAlign w:val="center"/>
          </w:tcPr>
          <w:p w14:paraId="33317A53">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sz w:val="24"/>
                <w:szCs w:val="24"/>
              </w:rPr>
              <w:t>20</w:t>
            </w:r>
          </w:p>
        </w:tc>
      </w:tr>
      <w:tr w14:paraId="4A0E9C09">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52769B6C">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6 </w:t>
            </w:r>
          </w:p>
        </w:tc>
        <w:tc>
          <w:tcPr>
            <w:tcW w:w="1797" w:type="dxa"/>
            <w:tcBorders>
              <w:top w:val="single" w:color="000000" w:sz="4" w:space="0"/>
              <w:left w:val="single" w:color="000000" w:sz="4" w:space="0"/>
              <w:bottom w:val="single" w:color="000000" w:sz="4" w:space="0"/>
              <w:right w:val="single" w:color="000000" w:sz="4" w:space="0"/>
            </w:tcBorders>
            <w:vAlign w:val="center"/>
          </w:tcPr>
          <w:p w14:paraId="22E4B2A4">
            <w:pPr>
              <w:widowControl/>
              <w:spacing w:line="360" w:lineRule="exact"/>
              <w:ind w:right="108"/>
              <w:jc w:val="center"/>
              <w:rPr>
                <w:rStyle w:val="34"/>
                <w:rFonts w:ascii="仿宋" w:hAnsi="仿宋" w:eastAsia="仿宋" w:cs="Times New Roman"/>
                <w:sz w:val="24"/>
                <w:szCs w:val="24"/>
              </w:rPr>
            </w:pPr>
            <w:r>
              <w:rPr>
                <w:rStyle w:val="34"/>
                <w:rFonts w:hint="eastAsia" w:ascii="仿宋" w:hAnsi="仿宋" w:eastAsia="仿宋" w:cs="Times New Roman"/>
                <w:sz w:val="24"/>
                <w:szCs w:val="24"/>
              </w:rPr>
              <w:t>食材</w:t>
            </w:r>
            <w:r>
              <w:rPr>
                <w:rStyle w:val="34"/>
                <w:rFonts w:ascii="仿宋" w:hAnsi="仿宋" w:eastAsia="仿宋" w:cs="Times New Roman"/>
                <w:sz w:val="24"/>
                <w:szCs w:val="24"/>
              </w:rPr>
              <w:t>价格</w:t>
            </w:r>
          </w:p>
        </w:tc>
        <w:tc>
          <w:tcPr>
            <w:tcW w:w="6134" w:type="dxa"/>
            <w:tcBorders>
              <w:top w:val="single" w:color="000000" w:sz="4" w:space="0"/>
              <w:left w:val="single" w:color="000000" w:sz="4" w:space="0"/>
              <w:bottom w:val="single" w:color="000000" w:sz="4" w:space="0"/>
              <w:right w:val="single" w:color="000000" w:sz="4" w:space="0"/>
            </w:tcBorders>
            <w:vAlign w:val="center"/>
          </w:tcPr>
          <w:p w14:paraId="18513490">
            <w:pPr>
              <w:widowControl/>
              <w:spacing w:line="360" w:lineRule="exact"/>
              <w:ind w:right="108" w:firstLine="470"/>
              <w:rPr>
                <w:rFonts w:ascii="仿宋" w:hAnsi="仿宋" w:eastAsia="仿宋" w:cs="仿宋"/>
                <w:color w:val="000000"/>
                <w:sz w:val="24"/>
                <w:szCs w:val="24"/>
              </w:rPr>
            </w:pPr>
            <w:r>
              <w:rPr>
                <w:rFonts w:hint="eastAsia" w:ascii="仿宋" w:hAnsi="仿宋" w:eastAsia="仿宋" w:cs="仿宋"/>
                <w:color w:val="000000"/>
                <w:sz w:val="24"/>
                <w:szCs w:val="24"/>
              </w:rPr>
              <w:t>1.以江门市发改局公布的江门市菜篮子价格为基准价格，供应商提供折扣率报价，折扣率每增加1%得1分，最高得分10分，折扣率为0不得分。</w:t>
            </w:r>
          </w:p>
          <w:p w14:paraId="779FA9DB">
            <w:pPr>
              <w:widowControl/>
              <w:spacing w:line="360" w:lineRule="exact"/>
              <w:ind w:right="108" w:firstLine="470"/>
              <w:rPr>
                <w:rFonts w:ascii="仿宋" w:hAnsi="仿宋" w:eastAsia="仿宋" w:cs="仿宋"/>
                <w:sz w:val="24"/>
                <w:szCs w:val="24"/>
              </w:rPr>
            </w:pPr>
            <w:r>
              <w:rPr>
                <w:rFonts w:ascii="仿宋" w:hAnsi="仿宋" w:eastAsia="仿宋" w:cs="仿宋"/>
                <w:color w:val="000000"/>
                <w:sz w:val="24"/>
                <w:szCs w:val="24"/>
              </w:rPr>
              <w:t>2.供应商</w:t>
            </w:r>
            <w:r>
              <w:rPr>
                <w:rFonts w:hint="eastAsia" w:ascii="仿宋" w:hAnsi="仿宋" w:eastAsia="仿宋" w:cs="仿宋"/>
                <w:color w:val="000000"/>
                <w:sz w:val="24"/>
                <w:szCs w:val="24"/>
              </w:rPr>
              <w:t>提供截至报名期限前</w:t>
            </w:r>
            <w:r>
              <w:rPr>
                <w:rFonts w:ascii="仿宋" w:hAnsi="仿宋" w:eastAsia="仿宋" w:cs="仿宋"/>
                <w:color w:val="000000"/>
                <w:sz w:val="24"/>
                <w:szCs w:val="24"/>
              </w:rPr>
              <w:t>三个</w:t>
            </w:r>
            <w:r>
              <w:rPr>
                <w:rFonts w:hint="eastAsia" w:ascii="仿宋" w:hAnsi="仿宋" w:eastAsia="仿宋" w:cs="仿宋"/>
                <w:color w:val="000000"/>
                <w:sz w:val="24"/>
                <w:szCs w:val="24"/>
              </w:rPr>
              <w:t>星期的食材结算价，食材报价合理的得</w:t>
            </w:r>
            <w:r>
              <w:rPr>
                <w:rFonts w:ascii="仿宋" w:hAnsi="仿宋" w:eastAsia="仿宋" w:cs="仿宋"/>
                <w:color w:val="000000"/>
                <w:sz w:val="24"/>
                <w:szCs w:val="24"/>
              </w:rPr>
              <w:t>5</w:t>
            </w:r>
            <w:r>
              <w:rPr>
                <w:rFonts w:hint="eastAsia" w:ascii="仿宋" w:hAnsi="仿宋" w:eastAsia="仿宋" w:cs="仿宋"/>
                <w:color w:val="000000"/>
                <w:sz w:val="24"/>
                <w:szCs w:val="24"/>
              </w:rPr>
              <w:t>分，不提供不得分。</w:t>
            </w:r>
          </w:p>
        </w:tc>
        <w:tc>
          <w:tcPr>
            <w:tcW w:w="1440" w:type="dxa"/>
            <w:tcBorders>
              <w:top w:val="single" w:color="000000" w:sz="4" w:space="0"/>
              <w:left w:val="single" w:color="000000" w:sz="4" w:space="0"/>
              <w:bottom w:val="single" w:color="000000" w:sz="4" w:space="0"/>
              <w:right w:val="single" w:color="000000" w:sz="4" w:space="0"/>
            </w:tcBorders>
            <w:vAlign w:val="center"/>
          </w:tcPr>
          <w:p w14:paraId="3ABFF527">
            <w:pPr>
              <w:widowControl/>
              <w:spacing w:line="360" w:lineRule="exact"/>
              <w:ind w:right="11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15</w:t>
            </w:r>
          </w:p>
        </w:tc>
      </w:tr>
      <w:tr w14:paraId="4989C6E0">
        <w:tblPrEx>
          <w:tblCellMar>
            <w:top w:w="0" w:type="dxa"/>
            <w:left w:w="108" w:type="dxa"/>
            <w:bottom w:w="67" w:type="dxa"/>
            <w:right w:w="0" w:type="dxa"/>
          </w:tblCellMar>
        </w:tblPrEx>
        <w:trPr>
          <w:trHeight w:val="2788" w:hRule="atLeast"/>
          <w:jc w:val="center"/>
        </w:trPr>
        <w:tc>
          <w:tcPr>
            <w:tcW w:w="655" w:type="dxa"/>
            <w:tcBorders>
              <w:top w:val="single" w:color="000000" w:sz="4" w:space="0"/>
              <w:left w:val="single" w:color="000000" w:sz="4" w:space="0"/>
              <w:bottom w:val="single" w:color="000000" w:sz="4" w:space="0"/>
              <w:right w:val="single" w:color="000000" w:sz="4" w:space="0"/>
            </w:tcBorders>
            <w:vAlign w:val="center"/>
          </w:tcPr>
          <w:p w14:paraId="4F2D8603">
            <w:pPr>
              <w:widowControl/>
              <w:spacing w:line="360" w:lineRule="exact"/>
              <w:ind w:right="108"/>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797" w:type="dxa"/>
            <w:tcBorders>
              <w:top w:val="single" w:color="000000" w:sz="4" w:space="0"/>
              <w:left w:val="single" w:color="000000" w:sz="4" w:space="0"/>
              <w:bottom w:val="single" w:color="000000" w:sz="4" w:space="0"/>
              <w:right w:val="single" w:color="000000" w:sz="4" w:space="0"/>
            </w:tcBorders>
            <w:vAlign w:val="center"/>
          </w:tcPr>
          <w:p w14:paraId="207AF0D1">
            <w:pPr>
              <w:jc w:val="center"/>
              <w:rPr>
                <w:rStyle w:val="34"/>
                <w:b w:val="0"/>
                <w:bCs w:val="0"/>
              </w:rPr>
            </w:pPr>
            <w:r>
              <w:rPr>
                <w:rStyle w:val="189"/>
                <w:rFonts w:hint="eastAsia" w:ascii="仿宋" w:hAnsi="仿宋" w:eastAsia="仿宋" w:cs="Times New Roman"/>
                <w:sz w:val="24"/>
                <w:szCs w:val="24"/>
              </w:rPr>
              <w:t>现场管理</w:t>
            </w:r>
          </w:p>
        </w:tc>
        <w:tc>
          <w:tcPr>
            <w:tcW w:w="6134" w:type="dxa"/>
            <w:tcBorders>
              <w:top w:val="single" w:color="000000" w:sz="4" w:space="0"/>
              <w:left w:val="single" w:color="000000" w:sz="4" w:space="0"/>
              <w:bottom w:val="single" w:color="000000" w:sz="4" w:space="0"/>
              <w:right w:val="single" w:color="000000" w:sz="4" w:space="0"/>
            </w:tcBorders>
            <w:vAlign w:val="center"/>
          </w:tcPr>
          <w:p w14:paraId="27753F98">
            <w:pPr>
              <w:widowControl/>
              <w:spacing w:line="360" w:lineRule="exact"/>
              <w:ind w:right="108" w:firstLine="470"/>
              <w:rPr>
                <w:rFonts w:ascii="仿宋" w:hAnsi="仿宋" w:eastAsia="仿宋" w:cs="仿宋"/>
                <w:color w:val="000000"/>
                <w:sz w:val="24"/>
                <w:szCs w:val="24"/>
              </w:rPr>
            </w:pPr>
            <w:r>
              <w:rPr>
                <w:rFonts w:hint="eastAsia" w:ascii="仿宋" w:hAnsi="仿宋" w:eastAsia="仿宋" w:cs="仿宋"/>
                <w:color w:val="000000"/>
                <w:sz w:val="24"/>
                <w:szCs w:val="24"/>
              </w:rPr>
              <w:t>供应商提供经营场所或仓储场所进行实地考察，对照供应商提供的方案进行现场抽查，综合评定等级，按照优、良、中、差等级分别得</w:t>
            </w:r>
            <w:r>
              <w:rPr>
                <w:rFonts w:ascii="仿宋" w:hAnsi="仿宋" w:eastAsia="仿宋" w:cs="仿宋"/>
                <w:color w:val="000000"/>
                <w:sz w:val="24"/>
                <w:szCs w:val="24"/>
              </w:rPr>
              <w:t>10、8、5、2分。发现涉及重大食品安全隐患的，经评分小组研究，直接取消资格。</w:t>
            </w:r>
          </w:p>
        </w:tc>
        <w:tc>
          <w:tcPr>
            <w:tcW w:w="1440" w:type="dxa"/>
            <w:tcBorders>
              <w:top w:val="single" w:color="000000" w:sz="4" w:space="0"/>
              <w:left w:val="single" w:color="000000" w:sz="4" w:space="0"/>
              <w:bottom w:val="single" w:color="000000" w:sz="4" w:space="0"/>
              <w:right w:val="single" w:color="000000" w:sz="4" w:space="0"/>
            </w:tcBorders>
            <w:vAlign w:val="center"/>
          </w:tcPr>
          <w:p w14:paraId="58157080">
            <w:pPr>
              <w:widowControl/>
              <w:spacing w:line="360" w:lineRule="exact"/>
              <w:ind w:right="110"/>
              <w:jc w:val="center"/>
              <w:rPr>
                <w:rFonts w:ascii="仿宋" w:hAnsi="仿宋" w:eastAsia="仿宋" w:cs="Times New Roman"/>
                <w:color w:val="000000"/>
                <w:sz w:val="24"/>
                <w:szCs w:val="24"/>
                <w:highlight w:val="yellow"/>
              </w:rPr>
            </w:pPr>
            <w:r>
              <w:rPr>
                <w:rFonts w:ascii="仿宋" w:hAnsi="仿宋" w:eastAsia="仿宋" w:cs="Times New Roman"/>
                <w:color w:val="000000"/>
                <w:sz w:val="24"/>
                <w:szCs w:val="24"/>
              </w:rPr>
              <w:t>10</w:t>
            </w:r>
          </w:p>
        </w:tc>
      </w:tr>
    </w:tbl>
    <w:p w14:paraId="68E4761F">
      <w:pPr>
        <w:spacing w:line="560" w:lineRule="exact"/>
        <w:ind w:firstLine="480"/>
        <w:rPr>
          <w:rFonts w:ascii="仿宋" w:hAnsi="仿宋" w:eastAsia="仿宋" w:cs="Times New Roman"/>
          <w:sz w:val="24"/>
          <w:szCs w:val="24"/>
        </w:rPr>
      </w:pPr>
    </w:p>
    <w:p w14:paraId="47D13CF5">
      <w:pPr>
        <w:rPr>
          <w:rFonts w:ascii="仿宋" w:hAnsi="仿宋" w:eastAsia="仿宋"/>
          <w:sz w:val="24"/>
          <w:szCs w:val="24"/>
        </w:rPr>
      </w:pP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D9518A"/>
    <w:rsid w:val="001C71CE"/>
    <w:rsid w:val="002B718B"/>
    <w:rsid w:val="003A317A"/>
    <w:rsid w:val="003E16DE"/>
    <w:rsid w:val="00425366"/>
    <w:rsid w:val="004347F2"/>
    <w:rsid w:val="004A13F0"/>
    <w:rsid w:val="004A6E19"/>
    <w:rsid w:val="00527DFB"/>
    <w:rsid w:val="00532A43"/>
    <w:rsid w:val="00590B9F"/>
    <w:rsid w:val="005923DC"/>
    <w:rsid w:val="005E5D62"/>
    <w:rsid w:val="006700CD"/>
    <w:rsid w:val="006C240D"/>
    <w:rsid w:val="00773154"/>
    <w:rsid w:val="00873C15"/>
    <w:rsid w:val="008B36B8"/>
    <w:rsid w:val="009C0A94"/>
    <w:rsid w:val="00AC12AC"/>
    <w:rsid w:val="00B636FB"/>
    <w:rsid w:val="00B77C9B"/>
    <w:rsid w:val="00D741C8"/>
    <w:rsid w:val="00D8588D"/>
    <w:rsid w:val="00D9518A"/>
    <w:rsid w:val="00E04D61"/>
    <w:rsid w:val="00E46785"/>
    <w:rsid w:val="00F476CF"/>
    <w:rsid w:val="00FF54FD"/>
    <w:rsid w:val="01E4585F"/>
    <w:rsid w:val="0FDD612D"/>
    <w:rsid w:val="1D304ACC"/>
    <w:rsid w:val="38896BF0"/>
    <w:rsid w:val="3FD5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38"/>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9"/>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40"/>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1"/>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2"/>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3"/>
    <w:unhideWhenUsed/>
    <w:qFormat/>
    <w:uiPriority w:val="9"/>
    <w:pPr>
      <w:keepNext/>
      <w:keepLines/>
      <w:spacing w:before="320" w:after="200"/>
      <w:outlineLvl w:val="5"/>
    </w:pPr>
    <w:rPr>
      <w:rFonts w:ascii="等线" w:hAnsi="等线" w:eastAsia="等线" w:cs="等线"/>
      <w:b/>
      <w:bCs/>
      <w:sz w:val="22"/>
    </w:rPr>
  </w:style>
  <w:style w:type="paragraph" w:styleId="9">
    <w:name w:val="heading 7"/>
    <w:basedOn w:val="1"/>
    <w:next w:val="1"/>
    <w:link w:val="44"/>
    <w:unhideWhenUsed/>
    <w:qFormat/>
    <w:uiPriority w:val="9"/>
    <w:pPr>
      <w:keepNext/>
      <w:keepLines/>
      <w:spacing w:before="320" w:after="200"/>
      <w:outlineLvl w:val="6"/>
    </w:pPr>
    <w:rPr>
      <w:rFonts w:ascii="等线" w:hAnsi="等线" w:eastAsia="等线" w:cs="等线"/>
      <w:b/>
      <w:bCs/>
      <w:i/>
      <w:iCs/>
      <w:sz w:val="22"/>
    </w:rPr>
  </w:style>
  <w:style w:type="paragraph" w:styleId="10">
    <w:name w:val="heading 8"/>
    <w:basedOn w:val="1"/>
    <w:next w:val="1"/>
    <w:link w:val="45"/>
    <w:unhideWhenUsed/>
    <w:qFormat/>
    <w:uiPriority w:val="9"/>
    <w:pPr>
      <w:keepNext/>
      <w:keepLines/>
      <w:spacing w:before="320" w:after="200"/>
      <w:outlineLvl w:val="7"/>
    </w:pPr>
    <w:rPr>
      <w:rFonts w:ascii="等线" w:hAnsi="等线" w:eastAsia="等线" w:cs="等线"/>
      <w:i/>
      <w:iCs/>
      <w:sz w:val="22"/>
    </w:rPr>
  </w:style>
  <w:style w:type="paragraph" w:styleId="11">
    <w:name w:val="heading 9"/>
    <w:basedOn w:val="1"/>
    <w:next w:val="1"/>
    <w:link w:val="46"/>
    <w:unhideWhenUsed/>
    <w:qFormat/>
    <w:uiPriority w:val="9"/>
    <w:pPr>
      <w:keepNext/>
      <w:keepLines/>
      <w:spacing w:before="320" w:after="200"/>
      <w:outlineLvl w:val="8"/>
    </w:pPr>
    <w:rPr>
      <w:rFonts w:ascii="等线" w:hAnsi="等线" w:eastAsia="等线" w:cs="等线"/>
      <w:i/>
      <w:iCs/>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0"/>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pPr>
  </w:style>
  <w:style w:type="paragraph" w:styleId="15">
    <w:name w:val="toc 3"/>
    <w:basedOn w:val="1"/>
    <w:next w:val="1"/>
    <w:unhideWhenUsed/>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3"/>
    <w:semiHidden/>
    <w:unhideWhenUsed/>
    <w:qFormat/>
    <w:uiPriority w:val="99"/>
    <w:rPr>
      <w:sz w:val="20"/>
    </w:rPr>
  </w:style>
  <w:style w:type="paragraph" w:styleId="18">
    <w:name w:val="Balloon Text"/>
    <w:basedOn w:val="1"/>
    <w:link w:val="188"/>
    <w:semiHidden/>
    <w:unhideWhenUsed/>
    <w:qFormat/>
    <w:uiPriority w:val="99"/>
    <w:rPr>
      <w:sz w:val="18"/>
      <w:szCs w:val="18"/>
    </w:rPr>
  </w:style>
  <w:style w:type="paragraph" w:styleId="19">
    <w:name w:val="footer"/>
    <w:basedOn w:val="1"/>
    <w:link w:val="187"/>
    <w:qFormat/>
    <w:uiPriority w:val="0"/>
    <w:pPr>
      <w:tabs>
        <w:tab w:val="center" w:pos="4153"/>
        <w:tab w:val="right" w:pos="8306"/>
      </w:tabs>
      <w:jc w:val="left"/>
    </w:pPr>
    <w:rPr>
      <w:sz w:val="18"/>
      <w:szCs w:val="18"/>
    </w:rPr>
  </w:style>
  <w:style w:type="paragraph" w:styleId="20">
    <w:name w:val="header"/>
    <w:basedOn w:val="1"/>
    <w:link w:val="186"/>
    <w:qFormat/>
    <w:uiPriority w:val="0"/>
    <w:pPr>
      <w:pBdr>
        <w:bottom w:val="single" w:color="000000" w:sz="6" w:space="1"/>
      </w:pBdr>
      <w:tabs>
        <w:tab w:val="center" w:pos="4153"/>
        <w:tab w:val="right" w:pos="8306"/>
      </w:tabs>
      <w:jc w:val="center"/>
    </w:pPr>
    <w:rPr>
      <w:sz w:val="18"/>
      <w:szCs w:val="18"/>
    </w:rPr>
  </w:style>
  <w:style w:type="paragraph" w:styleId="21">
    <w:name w:val="toc 1"/>
    <w:basedOn w:val="1"/>
    <w:next w:val="1"/>
    <w:unhideWhenUsed/>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Normal (Web)"/>
    <w:basedOn w:val="1"/>
    <w:semiHidden/>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0">
    <w:name w:val="Title"/>
    <w:basedOn w:val="1"/>
    <w:next w:val="1"/>
    <w:link w:val="48"/>
    <w:qFormat/>
    <w:uiPriority w:val="10"/>
    <w:pPr>
      <w:spacing w:before="300" w:after="200"/>
      <w:contextualSpacing/>
    </w:pPr>
    <w:rPr>
      <w:sz w:val="48"/>
      <w:szCs w:val="48"/>
    </w:rPr>
  </w:style>
  <w:style w:type="table" w:styleId="32">
    <w:name w:val="Table Grid"/>
    <w:basedOn w:val="3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qFormat/>
    <w:uiPriority w:val="22"/>
    <w:rPr>
      <w:b/>
      <w:bCs/>
    </w:rPr>
  </w:style>
  <w:style w:type="character" w:styleId="35">
    <w:name w:val="endnote reference"/>
    <w:basedOn w:val="33"/>
    <w:semiHidden/>
    <w:unhideWhenUsed/>
    <w:uiPriority w:val="99"/>
    <w:rPr>
      <w:vertAlign w:val="superscript"/>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footnote reference"/>
    <w:basedOn w:val="33"/>
    <w:unhideWhenUsed/>
    <w:uiPriority w:val="99"/>
    <w:rPr>
      <w:vertAlign w:val="superscript"/>
    </w:rPr>
  </w:style>
  <w:style w:type="character" w:customStyle="1" w:styleId="38">
    <w:name w:val="标题 1 Char"/>
    <w:basedOn w:val="33"/>
    <w:link w:val="3"/>
    <w:qFormat/>
    <w:uiPriority w:val="9"/>
    <w:rPr>
      <w:rFonts w:ascii="等线" w:hAnsi="等线" w:eastAsia="等线" w:cs="等线"/>
      <w:sz w:val="40"/>
      <w:szCs w:val="40"/>
    </w:rPr>
  </w:style>
  <w:style w:type="character" w:customStyle="1" w:styleId="39">
    <w:name w:val="标题 2 Char"/>
    <w:basedOn w:val="33"/>
    <w:link w:val="4"/>
    <w:qFormat/>
    <w:uiPriority w:val="9"/>
    <w:rPr>
      <w:rFonts w:ascii="等线" w:hAnsi="等线" w:eastAsia="等线" w:cs="等线"/>
      <w:sz w:val="34"/>
    </w:rPr>
  </w:style>
  <w:style w:type="character" w:customStyle="1" w:styleId="40">
    <w:name w:val="标题 3 Char"/>
    <w:basedOn w:val="33"/>
    <w:link w:val="5"/>
    <w:qFormat/>
    <w:uiPriority w:val="9"/>
    <w:rPr>
      <w:rFonts w:ascii="等线" w:hAnsi="等线" w:eastAsia="等线" w:cs="等线"/>
      <w:sz w:val="30"/>
      <w:szCs w:val="30"/>
    </w:rPr>
  </w:style>
  <w:style w:type="character" w:customStyle="1" w:styleId="41">
    <w:name w:val="标题 4 Char"/>
    <w:basedOn w:val="33"/>
    <w:link w:val="6"/>
    <w:qFormat/>
    <w:uiPriority w:val="9"/>
    <w:rPr>
      <w:rFonts w:ascii="等线" w:hAnsi="等线" w:eastAsia="等线" w:cs="等线"/>
      <w:b/>
      <w:bCs/>
      <w:sz w:val="26"/>
      <w:szCs w:val="26"/>
    </w:rPr>
  </w:style>
  <w:style w:type="character" w:customStyle="1" w:styleId="42">
    <w:name w:val="标题 5 Char"/>
    <w:basedOn w:val="33"/>
    <w:link w:val="7"/>
    <w:qFormat/>
    <w:uiPriority w:val="9"/>
    <w:rPr>
      <w:rFonts w:ascii="等线" w:hAnsi="等线" w:eastAsia="等线" w:cs="等线"/>
      <w:b/>
      <w:bCs/>
      <w:sz w:val="24"/>
      <w:szCs w:val="24"/>
    </w:rPr>
  </w:style>
  <w:style w:type="character" w:customStyle="1" w:styleId="43">
    <w:name w:val="标题 6 Char"/>
    <w:basedOn w:val="33"/>
    <w:link w:val="8"/>
    <w:qFormat/>
    <w:uiPriority w:val="9"/>
    <w:rPr>
      <w:rFonts w:ascii="等线" w:hAnsi="等线" w:eastAsia="等线" w:cs="等线"/>
      <w:b/>
      <w:bCs/>
      <w:sz w:val="22"/>
      <w:szCs w:val="22"/>
    </w:rPr>
  </w:style>
  <w:style w:type="character" w:customStyle="1" w:styleId="44">
    <w:name w:val="标题 7 Char"/>
    <w:basedOn w:val="33"/>
    <w:link w:val="9"/>
    <w:qFormat/>
    <w:uiPriority w:val="9"/>
    <w:rPr>
      <w:rFonts w:ascii="等线" w:hAnsi="等线" w:eastAsia="等线" w:cs="等线"/>
      <w:b/>
      <w:bCs/>
      <w:i/>
      <w:iCs/>
      <w:sz w:val="22"/>
      <w:szCs w:val="22"/>
    </w:rPr>
  </w:style>
  <w:style w:type="character" w:customStyle="1" w:styleId="45">
    <w:name w:val="标题 8 Char"/>
    <w:basedOn w:val="33"/>
    <w:link w:val="10"/>
    <w:qFormat/>
    <w:uiPriority w:val="9"/>
    <w:rPr>
      <w:rFonts w:ascii="等线" w:hAnsi="等线" w:eastAsia="等线" w:cs="等线"/>
      <w:i/>
      <w:iCs/>
      <w:sz w:val="22"/>
      <w:szCs w:val="22"/>
    </w:rPr>
  </w:style>
  <w:style w:type="character" w:customStyle="1" w:styleId="46">
    <w:name w:val="标题 9 Char"/>
    <w:basedOn w:val="33"/>
    <w:link w:val="11"/>
    <w:qFormat/>
    <w:uiPriority w:val="9"/>
    <w:rPr>
      <w:rFonts w:ascii="等线" w:hAnsi="等线" w:eastAsia="等线" w:cs="等线"/>
      <w:i/>
      <w:iCs/>
      <w:sz w:val="21"/>
      <w:szCs w:val="21"/>
    </w:r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Char"/>
    <w:basedOn w:val="33"/>
    <w:link w:val="30"/>
    <w:qFormat/>
    <w:uiPriority w:val="10"/>
    <w:rPr>
      <w:sz w:val="48"/>
      <w:szCs w:val="48"/>
    </w:rPr>
  </w:style>
  <w:style w:type="character" w:customStyle="1" w:styleId="49">
    <w:name w:val="副标题 Char"/>
    <w:basedOn w:val="33"/>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Char"/>
    <w:link w:val="52"/>
    <w:qFormat/>
    <w:uiPriority w:val="30"/>
    <w:rPr>
      <w:i/>
    </w:rPr>
  </w:style>
  <w:style w:type="character" w:customStyle="1" w:styleId="54">
    <w:name w:val="Header Char"/>
    <w:basedOn w:val="33"/>
    <w:qFormat/>
    <w:uiPriority w:val="99"/>
  </w:style>
  <w:style w:type="character" w:customStyle="1" w:styleId="55">
    <w:name w:val="Footer Char"/>
    <w:basedOn w:val="33"/>
    <w:qFormat/>
    <w:uiPriority w:val="99"/>
  </w:style>
  <w:style w:type="character" w:customStyle="1" w:styleId="56">
    <w:name w:val="Caption Char"/>
    <w:qFormat/>
    <w:uiPriority w:val="99"/>
  </w:style>
  <w:style w:type="table" w:customStyle="1" w:styleId="57">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8">
    <w:name w:val="Plain Table 1"/>
    <w:basedOn w:val="31"/>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basedOn w:val="31"/>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basedOn w:val="3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basedOn w:val="31"/>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basedOn w:val="31"/>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5">
    <w:name w:val="Grid Table 1 Light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6">
    <w:name w:val="Grid Table 1 Light - Accent 3"/>
    <w:basedOn w:val="31"/>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7">
    <w:name w:val="Grid Table 1 Light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8">
    <w:name w:val="Grid Table 1 Light - Accent 5"/>
    <w:basedOn w:val="31"/>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9">
    <w:name w:val="Grid Table 1 Light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0">
    <w:name w:val="Grid Table 2"/>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2">
    <w:name w:val="Grid Table 2 - Accent 2"/>
    <w:basedOn w:val="31"/>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3">
    <w:name w:val="Grid Table 2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4">
    <w:name w:val="Grid Table 2 - Accent 4"/>
    <w:basedOn w:val="31"/>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5">
    <w:name w:val="Grid Table 2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6">
    <w:name w:val="Grid Table 2 - Accent 6"/>
    <w:basedOn w:val="31"/>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7">
    <w:name w:val="Grid Table 3"/>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basedOn w:val="31"/>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9">
    <w:name w:val="Grid Table 3 - Accent 2"/>
    <w:basedOn w:val="31"/>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0">
    <w:name w:val="Grid Table 3 - Accent 3"/>
    <w:basedOn w:val="31"/>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1">
    <w:name w:val="Grid Table 3 - Accent 4"/>
    <w:basedOn w:val="31"/>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2">
    <w:name w:val="Grid Table 3 - Accent 5"/>
    <w:basedOn w:val="31"/>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3">
    <w:name w:val="Grid Table 3 - Accent 6"/>
    <w:basedOn w:val="31"/>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4">
    <w:name w:val="Grid Table 4"/>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basedOn w:val="31"/>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6">
    <w:name w:val="Grid Table 4 - Accent 2"/>
    <w:basedOn w:val="31"/>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4 - Accent 3"/>
    <w:basedOn w:val="31"/>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4 - Accent 4"/>
    <w:basedOn w:val="31"/>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4 - Accent 5"/>
    <w:basedOn w:val="31"/>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0">
    <w:name w:val="Grid Table 4 - Accent 6"/>
    <w:basedOn w:val="31"/>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Grid Table 5 Dark"/>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3">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4">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5">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6">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7">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8">
    <w:name w:val="Grid Table 6 Colorful"/>
    <w:basedOn w:val="31"/>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basedOn w:val="31"/>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basedOn w:val="31"/>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2">
    <w:name w:val="Grid Table 6 Colorful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basedOn w:val="31"/>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4">
    <w:name w:val="Grid Table 6 Colorful - Accent 6"/>
    <w:basedOn w:val="31"/>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5">
    <w:name w:val="Grid Table 7 Colorful"/>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basedOn w:val="31"/>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basedOn w:val="31"/>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basedOn w:val="31"/>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9">
    <w:name w:val="Grid Table 7 Colorful - Accent 4"/>
    <w:basedOn w:val="31"/>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basedOn w:val="31"/>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1">
    <w:name w:val="Grid Table 7 Colorful - Accent 6"/>
    <w:basedOn w:val="31"/>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2">
    <w:name w:val="List Table 1 Light"/>
    <w:basedOn w:val="3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basedOn w:val="31"/>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4">
    <w:name w:val="List Table 1 Light - Accent 2"/>
    <w:basedOn w:val="31"/>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5">
    <w:name w:val="List Table 1 Light - Accent 3"/>
    <w:basedOn w:val="31"/>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6">
    <w:name w:val="List Table 1 Light - Accent 4"/>
    <w:basedOn w:val="31"/>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7">
    <w:name w:val="List Table 1 Light - Accent 5"/>
    <w:basedOn w:val="31"/>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8">
    <w:name w:val="List Table 1 Light - Accent 6"/>
    <w:basedOn w:val="31"/>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9">
    <w:name w:val="List Table 2"/>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basedOn w:val="31"/>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1">
    <w:name w:val="List Table 2 - Accent 2"/>
    <w:basedOn w:val="31"/>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2">
    <w:name w:val="List Table 2 - Accent 3"/>
    <w:basedOn w:val="31"/>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3">
    <w:name w:val="List Table 2 - Accent 4"/>
    <w:basedOn w:val="31"/>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4">
    <w:name w:val="List Table 2 - Accent 5"/>
    <w:basedOn w:val="31"/>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5">
    <w:name w:val="List Table 2 - Accent 6"/>
    <w:basedOn w:val="31"/>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6">
    <w:name w:val="List Table 3"/>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basedOn w:val="31"/>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8">
    <w:name w:val="List Table 3 - Accent 2"/>
    <w:basedOn w:val="31"/>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9">
    <w:name w:val="List Table 3 - Accent 3"/>
    <w:basedOn w:val="31"/>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0">
    <w:name w:val="List Table 3 - Accent 4"/>
    <w:basedOn w:val="31"/>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1">
    <w:name w:val="List Table 3 - Accent 5"/>
    <w:basedOn w:val="31"/>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2">
    <w:name w:val="List Table 3 - Accent 6"/>
    <w:basedOn w:val="31"/>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3">
    <w:name w:val="List Table 4"/>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basedOn w:val="31"/>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5">
    <w:name w:val="List Table 4 - Accent 2"/>
    <w:basedOn w:val="31"/>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4 - Accent 3"/>
    <w:basedOn w:val="31"/>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4 - Accent 4"/>
    <w:basedOn w:val="31"/>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4 - Accent 5"/>
    <w:basedOn w:val="31"/>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9">
    <w:name w:val="List Table 4 - Accent 6"/>
    <w:basedOn w:val="31"/>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List Table 5 Dark"/>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basedOn w:val="31"/>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2">
    <w:name w:val="List Table 5 Dark - Accent 2"/>
    <w:basedOn w:val="31"/>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3">
    <w:name w:val="List Table 5 Dark - Accent 3"/>
    <w:basedOn w:val="31"/>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4">
    <w:name w:val="List Table 5 Dark - Accent 4"/>
    <w:basedOn w:val="31"/>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5">
    <w:name w:val="List Table 5 Dark - Accent 5"/>
    <w:basedOn w:val="31"/>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6">
    <w:name w:val="List Table 5 Dark - Accent 6"/>
    <w:basedOn w:val="31"/>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7">
    <w:name w:val="List Table 6 Colorful"/>
    <w:basedOn w:val="31"/>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basedOn w:val="31"/>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9">
    <w:name w:val="List Table 6 Colorful - Accent 2"/>
    <w:basedOn w:val="31"/>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basedOn w:val="31"/>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basedOn w:val="31"/>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basedOn w:val="31"/>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basedOn w:val="31"/>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4">
    <w:name w:val="List Table 7 Colorful"/>
    <w:basedOn w:val="31"/>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basedOn w:val="31"/>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6">
    <w:name w:val="List Table 7 Colorful - Accent 2"/>
    <w:basedOn w:val="31"/>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basedOn w:val="31"/>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basedOn w:val="31"/>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basedOn w:val="31"/>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basedOn w:val="31"/>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1">
    <w:name w:val="Lined - Accent"/>
    <w:basedOn w:val="31"/>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basedOn w:val="31"/>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3">
    <w:name w:val="Lined - Accent 2"/>
    <w:basedOn w:val="31"/>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4">
    <w:name w:val="Lined - Accent 3"/>
    <w:basedOn w:val="31"/>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5">
    <w:name w:val="Lined - Accent 4"/>
    <w:basedOn w:val="31"/>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6">
    <w:name w:val="Lined - Accent 5"/>
    <w:basedOn w:val="31"/>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7">
    <w:name w:val="Lined - Accent 6"/>
    <w:basedOn w:val="31"/>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8">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basedOn w:val="31"/>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0">
    <w:name w:val="Bordered &amp; Lined - Accent 2"/>
    <w:basedOn w:val="31"/>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1">
    <w:name w:val="Bordered &amp; Lined - Accent 3"/>
    <w:basedOn w:val="31"/>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2">
    <w:name w:val="Bordered &amp; Lined - Accent 4"/>
    <w:basedOn w:val="31"/>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3">
    <w:name w:val="Bordered &amp; Lined - Accent 5"/>
    <w:basedOn w:val="31"/>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4">
    <w:name w:val="Bordered &amp; Lined - Accent 6"/>
    <w:basedOn w:val="31"/>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5">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basedOn w:val="31"/>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7">
    <w:name w:val="Bordered - Accent 2"/>
    <w:basedOn w:val="31"/>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8">
    <w:name w:val="Bordered - Accent 3"/>
    <w:basedOn w:val="31"/>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9">
    <w:name w:val="Bordered - Accent 4"/>
    <w:basedOn w:val="31"/>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0">
    <w:name w:val="Bordered - Accent 5"/>
    <w:basedOn w:val="31"/>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1">
    <w:name w:val="Bordered - Accent 6"/>
    <w:basedOn w:val="31"/>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2">
    <w:name w:val="脚注文本 Char"/>
    <w:link w:val="24"/>
    <w:qFormat/>
    <w:uiPriority w:val="99"/>
    <w:rPr>
      <w:sz w:val="18"/>
    </w:rPr>
  </w:style>
  <w:style w:type="character" w:customStyle="1" w:styleId="183">
    <w:name w:val="尾注文本 Char"/>
    <w:link w:val="17"/>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styleId="185">
    <w:name w:val="List Paragraph"/>
    <w:basedOn w:val="1"/>
    <w:unhideWhenUsed/>
    <w:qFormat/>
    <w:uiPriority w:val="99"/>
    <w:pPr>
      <w:ind w:firstLine="420"/>
    </w:pPr>
  </w:style>
  <w:style w:type="character" w:customStyle="1" w:styleId="186">
    <w:name w:val="页眉 Char"/>
    <w:basedOn w:val="33"/>
    <w:link w:val="20"/>
    <w:qFormat/>
    <w:uiPriority w:val="0"/>
    <w:rPr>
      <w:sz w:val="18"/>
      <w:szCs w:val="18"/>
    </w:rPr>
  </w:style>
  <w:style w:type="character" w:customStyle="1" w:styleId="187">
    <w:name w:val="页脚 Char"/>
    <w:basedOn w:val="33"/>
    <w:link w:val="19"/>
    <w:qFormat/>
    <w:uiPriority w:val="0"/>
    <w:rPr>
      <w:sz w:val="18"/>
      <w:szCs w:val="18"/>
    </w:rPr>
  </w:style>
  <w:style w:type="character" w:customStyle="1" w:styleId="188">
    <w:name w:val="批注框文本 Char"/>
    <w:basedOn w:val="33"/>
    <w:link w:val="18"/>
    <w:semiHidden/>
    <w:qFormat/>
    <w:uiPriority w:val="99"/>
    <w:rPr>
      <w:rFonts w:asciiTheme="minorHAnsi" w:hAnsiTheme="minorHAnsi" w:eastAsiaTheme="minorEastAsia" w:cstheme="minorBidi"/>
      <w:sz w:val="18"/>
      <w:szCs w:val="18"/>
    </w:rPr>
  </w:style>
  <w:style w:type="character" w:customStyle="1" w:styleId="189">
    <w:name w:val="15"/>
    <w:basedOn w:val="3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50C3-2A97-47FA-819C-06A5513316D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1717</Words>
  <Characters>1777</Characters>
  <Lines>13</Lines>
  <Paragraphs>3</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2026-04-02T06:55:00Z</dcterms:created>
  <dc:creator>李耀明</dc:creator>
  <cp:lastModifiedBy>林桢毅</cp:lastModifiedBy>
  <dcterms:modified xsi:type="dcterms:W3CDTF">2026-04-07T03:12:55Z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y fmtid="{D5CDD505-2E9C-101B-9397-08002B2CF9AE}" pid="5" name="KSOTemplateDocerSaveRecord">
    <vt:lpwstr>eyJoZGlkIjoiNjViZTFkNGY0MDI3ODMyZGEyYmMyMmFmYjk2MGZlZmIiLCJ1c2VySWQiOiIzMTA1NjEwMjIifQ==</vt:lpwstr>
  </property>
</Properties>
</file>