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894C">
      <w:pPr>
        <w:jc w:val="left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附件1</w:t>
      </w:r>
    </w:p>
    <w:p w14:paraId="29CC088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采购项目详细技术要求及数量</w:t>
      </w:r>
    </w:p>
    <w:p w14:paraId="136F9CFA">
      <w:pPr>
        <w:pStyle w:val="9"/>
        <w:spacing w:after="0"/>
        <w:ind w:firstLine="3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包组1：连续流动分析仪</w:t>
      </w:r>
    </w:p>
    <w:tbl>
      <w:tblPr>
        <w:tblStyle w:val="10"/>
        <w:tblW w:w="102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6921"/>
        <w:gridCol w:w="742"/>
        <w:gridCol w:w="1129"/>
      </w:tblGrid>
      <w:tr w14:paraId="382A9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D01804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bookmarkStart w:id="0" w:name="OLE_LINK2"/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6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68BD8E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详细技术要求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E394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CEC815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52A62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C329269">
            <w:pPr>
              <w:spacing w:line="380" w:lineRule="exact"/>
              <w:jc w:val="center"/>
              <w:rPr>
                <w:rFonts w:ascii="Times New Roman" w:hAnsi="Times New Roman" w:eastAsia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10"/>
                <w:sz w:val="24"/>
                <w:szCs w:val="24"/>
              </w:rPr>
              <w:t>连续流动</w:t>
            </w:r>
          </w:p>
          <w:p w14:paraId="2BEE6FEA"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10"/>
                <w:sz w:val="24"/>
                <w:szCs w:val="24"/>
              </w:rPr>
              <w:t>分析仪</w:t>
            </w:r>
          </w:p>
        </w:tc>
        <w:tc>
          <w:tcPr>
            <w:tcW w:w="6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016228E">
            <w:pPr>
              <w:widowControl/>
              <w:ind w:firstLine="522" w:firstLineChars="200"/>
              <w:textAlignment w:val="center"/>
              <w:rPr>
                <w:rFonts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  <w:t>一、技术要求</w:t>
            </w:r>
          </w:p>
          <w:p w14:paraId="20807B1F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*1.仪器组成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氨氮、总氮/硝酸盐/亚硝酸盐分析通道主机，每个主机都为一体机集成整体式设计（每个通道装嵌有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一个70位及以上的自动进样装置、一个高精度蠕动泵、一个化学分析模块、一个在线恒温装置、一个LED光源检测器及一套系统控制器等），主机与进样器为不可拆分一体式，各主机间除工作站软件外无共用装置，每台主机可以同时放在不同实验室使用。</w:t>
            </w:r>
          </w:p>
          <w:p w14:paraId="6B2D526A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.每个主机配有一个整体压块蠕动泵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蠕动泵进样方向和化学反应流路方向一致，蠕动泵为无需调节整体压块式设计，泵滚轴不少于12 根，泵管放置卡位不少于17个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所有试剂泵管卡位采用同一泵盖压覆。（提供整体压块蠕动泵整体实物图，需包含体现泵滚轴、泵管放置卡位及泵盖实物）</w:t>
            </w:r>
          </w:p>
          <w:p w14:paraId="21D3BA7D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*3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.总氮通道内置高温高压消解装置，非外置式或额外配备前处理装置。（提供高温高压消解装置结构图）</w:t>
            </w:r>
          </w:p>
          <w:p w14:paraId="2572F84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*4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.自动进样器与主机等所有控制部件集成于一体机，进样器由工作站软件控制步进电机进行极坐标位置控制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有效样品位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70位，配套可放置的样品管容量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10毫升，满足同一样品管可连续取样测量四次以上；自动进样器与分析通道之间无需外部连接线路，一键按钮实现整机开启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样品盘配备有专用防尘罩，避免外界干扰造成样品污染。（提供一体机自动进样器结构图片）</w:t>
            </w:r>
          </w:p>
          <w:p w14:paraId="6AFE25AD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.每个进样器配置双通道自动补液载流清洗槽，配备三套蠕动泵分别实现补充载流、对进样针和管路进行清洗及排废功能，有效防止进样时的交叉污染。</w:t>
            </w:r>
          </w:p>
          <w:p w14:paraId="0EA9694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.整体压块蠕动泵泵盖具备自动开合功能，清洗程序完成后，蠕动泵自动执行泵盖松开指令，使泵管从受压状态释放。（提供整体压块蠕动泵自动开合功能证明图）</w:t>
            </w:r>
          </w:p>
          <w:p w14:paraId="3C2181D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.空气气泡通过光电感应（电磁感应）注入，气泡状态均匀稳定;每台主机包含至少2组空气阀。（提供空气注入阀结构图）</w:t>
            </w:r>
          </w:p>
          <w:p w14:paraId="6C802D50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.仪器一体机集成整体化设计，符合实验室场地限制和应急任务迁移使用需求，单个主机重量不大于30kg且整机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尺寸要求：长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宽不大于850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350mm。（提供单个主机仪器整机结构图片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及尺寸标示图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，尺寸须包含自动进样器）。</w:t>
            </w:r>
          </w:p>
          <w:p w14:paraId="11FB4BF6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.采取分段基线的设置功能:在样品序列适当位置插入基线，可避免流路异常引起基线突然上抬或下降对整体测试结果的影响，保证后续样品测试数据的准确性。（提供该功能软件截图）</w:t>
            </w:r>
          </w:p>
          <w:p w14:paraId="0B285C63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.每个主机配备一个化学分析模块，化学分析模块由惰性玻璃圈组成，分析系统流路内部清晰可见，流路无堵塞现象，在线恒温装置由计算机软件设置和控制，保证稳定均匀的加热，保障化学反应的一致性。</w:t>
            </w:r>
          </w:p>
          <w:p w14:paraId="0D6DB0B7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.每个主机配备一个LED 光源检测器，采用密闭式系统，检测器有避光暗室，光度计有独立 LED 光源、滤光片、数据传输接口、流通池。</w:t>
            </w:r>
          </w:p>
          <w:p w14:paraId="33751E22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.可手动调整寻峰位置功能:寻峰时间固定，正常情况下软件可自动寻找峰高的最大值，但当某一个样品出峰异常，样品周期被打乱，则可手动调整寻峰位置，确保测试结果的准确性。（提供该功能软件截图）</w:t>
            </w:r>
          </w:p>
          <w:p w14:paraId="19C7F733">
            <w:pPr>
              <w:widowControl/>
              <w:ind w:firstLine="522" w:firstLineChars="200"/>
              <w:textAlignment w:val="center"/>
              <w:rPr>
                <w:rFonts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  <w:t>二、仪器性能技术指标</w:t>
            </w:r>
          </w:p>
          <w:p w14:paraId="28E791C3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）氨氮</w:t>
            </w:r>
          </w:p>
          <w:p w14:paraId="536B7E8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  <w:t>DL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  <w:t>0.00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  <w:t>08mg/L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2704F2A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  <w:t>RSD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  <w:t>1%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56CFB0B1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.符合标准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HY/T147.1-2013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78BA61BF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.检测范围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0.005 mg/L~0.25mg/L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473F9CD2">
            <w:pPr>
              <w:adjustRightInd/>
              <w:snapToGrid/>
              <w:spacing w:after="0"/>
              <w:ind w:firstLine="480" w:firstLineChars="200"/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样品检测频率：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样/小时</w:t>
            </w:r>
          </w:p>
          <w:p w14:paraId="1C473085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）总氮</w:t>
            </w:r>
          </w:p>
          <w:p w14:paraId="227B2F92">
            <w:pPr>
              <w:widowControl/>
              <w:tabs>
                <w:tab w:val="center" w:pos="3291"/>
              </w:tabs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.DL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0.02mg/L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ab/>
            </w:r>
          </w:p>
          <w:p w14:paraId="381DCA62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.RSD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1%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46E55AFE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.符合标准:HY/T147.1-2013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0810724D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.检测范围:0.05 mg/L~2.5mg/L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1DC5014D">
            <w:pPr>
              <w:adjustRightInd/>
              <w:snapToGrid/>
              <w:spacing w:after="0"/>
              <w:ind w:firstLine="480" w:firstLineChars="200"/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样品检测频率：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样/小时</w:t>
            </w:r>
          </w:p>
          <w:p w14:paraId="002473E0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）硝酸盐</w:t>
            </w:r>
          </w:p>
          <w:p w14:paraId="5AAE44EF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.DL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0.000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mg/L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5E1CF256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.RSD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1%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5466988C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.符合标准:HY/T 147.1-2013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201DC34A">
            <w:pPr>
              <w:widowControl/>
              <w:numPr>
                <w:ilvl w:val="0"/>
                <w:numId w:val="1"/>
              </w:numPr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检测范围:0.001 mg/L~0.3mg/L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466E4FFB">
            <w:pPr>
              <w:adjustRightInd/>
              <w:snapToGrid/>
              <w:spacing w:after="0"/>
              <w:ind w:firstLine="480" w:firstLineChars="200"/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样品检测频率：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样/小时</w:t>
            </w:r>
          </w:p>
          <w:p w14:paraId="4C2A83C0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）亚硝酸盐</w:t>
            </w:r>
          </w:p>
          <w:p w14:paraId="356E5AB4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.DL：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0.0003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mg/L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291E621E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RSD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1%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05E81E91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.符合标准:HY/T 147.1-2013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1216E600">
            <w:pPr>
              <w:widowControl/>
              <w:numPr>
                <w:ilvl w:val="-1"/>
                <w:numId w:val="0"/>
              </w:numPr>
              <w:ind w:firstLine="520" w:firstLineChars="200"/>
              <w:textAlignment w:val="center"/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</w:rPr>
              <w:t>检测范围:0.005 mg/L~0.25mg/L</w:t>
            </w:r>
            <w:r>
              <w:rPr>
                <w:rFonts w:hint="eastAsia" w:ascii="Times New Roman" w:hAnsi="Times New Roman" w:eastAsia="仿宋_GB2312" w:cs="仿宋"/>
                <w:spacing w:val="10"/>
                <w:sz w:val="24"/>
                <w:szCs w:val="24"/>
                <w:lang w:eastAsia="zh-CN"/>
              </w:rPr>
              <w:t>。</w:t>
            </w:r>
          </w:p>
          <w:p w14:paraId="3668DAC2">
            <w:pPr>
              <w:adjustRightInd/>
              <w:snapToGrid/>
              <w:spacing w:after="0"/>
              <w:ind w:firstLine="480" w:firstLineChars="200"/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样品检测频率：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仿宋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样/小时</w:t>
            </w:r>
          </w:p>
          <w:p w14:paraId="65123D8B">
            <w:pPr>
              <w:widowControl/>
              <w:ind w:firstLine="522" w:firstLineChars="200"/>
              <w:textAlignment w:val="center"/>
              <w:rPr>
                <w:rFonts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  <w:t>三、配置清单</w:t>
            </w:r>
          </w:p>
          <w:p w14:paraId="0DF29038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1.氨氮分析通道1套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2D936A2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2.总氮\硝酸盐\亚硝酸盐分析通道1套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0B5BD0F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3.专用工具1套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5C6BED5E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4.数据处理输出工作站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。</w:t>
            </w:r>
          </w:p>
          <w:p w14:paraId="780D5699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远程控制系统2套。</w:t>
            </w:r>
          </w:p>
          <w:p w14:paraId="6B4C2F9C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6.配套试剂1套。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BE42D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 w:cs="宋体"/>
                <w:color w:val="000000"/>
                <w:sz w:val="24"/>
                <w:szCs w:val="24"/>
                <w:lang w:val="en-US" w:eastAsia="zh-CN" w:bidi="ar"/>
              </w:rPr>
              <w:t>2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4AE7AA">
            <w:pPr>
              <w:spacing w:line="3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85E476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5D8666B1">
      <w:pPr>
        <w:pStyle w:val="9"/>
        <w:spacing w:after="0"/>
        <w:ind w:firstLine="321"/>
        <w:rPr>
          <w:rFonts w:hint="eastAsia"/>
          <w:b/>
          <w:bCs/>
          <w:sz w:val="32"/>
          <w:szCs w:val="32"/>
        </w:rPr>
        <w:sectPr>
          <w:footerReference r:id="rId3" w:type="default"/>
          <w:pgSz w:w="11906" w:h="16838"/>
          <w:pgMar w:top="1134" w:right="1440" w:bottom="1134" w:left="1440" w:header="851" w:footer="907" w:gutter="0"/>
          <w:cols w:space="425" w:num="1"/>
          <w:docGrid w:type="lines" w:linePitch="312" w:charSpace="0"/>
        </w:sectPr>
      </w:pPr>
    </w:p>
    <w:p w14:paraId="42D47569">
      <w:pPr>
        <w:pStyle w:val="9"/>
        <w:spacing w:after="0"/>
        <w:ind w:firstLine="3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包组2：原子吸收分光光度计（石墨炉）</w:t>
      </w:r>
    </w:p>
    <w:tbl>
      <w:tblPr>
        <w:tblStyle w:val="10"/>
        <w:tblW w:w="102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7262"/>
        <w:gridCol w:w="737"/>
        <w:gridCol w:w="793"/>
      </w:tblGrid>
      <w:tr w14:paraId="74C5B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3B9A4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7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599E0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详细技术要求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B35E34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5E469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1FFED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D925C95">
            <w:pPr>
              <w:spacing w:line="380" w:lineRule="exact"/>
              <w:jc w:val="center"/>
              <w:rPr>
                <w:rFonts w:ascii="Times New Roman" w:hAnsi="Times New Roman" w:eastAsia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10"/>
                <w:sz w:val="24"/>
                <w:szCs w:val="24"/>
              </w:rPr>
              <w:t>原子吸收</w:t>
            </w:r>
          </w:p>
          <w:p w14:paraId="09762B53">
            <w:pPr>
              <w:spacing w:line="380" w:lineRule="exact"/>
              <w:jc w:val="center"/>
              <w:rPr>
                <w:rFonts w:ascii="Times New Roman" w:hAnsi="Times New Roman" w:eastAsia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10"/>
                <w:sz w:val="24"/>
                <w:szCs w:val="24"/>
              </w:rPr>
              <w:t>分光光度计</w:t>
            </w:r>
          </w:p>
          <w:p w14:paraId="7A55EF21"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10"/>
                <w:sz w:val="24"/>
                <w:szCs w:val="24"/>
              </w:rPr>
              <w:t>（石墨炉）</w:t>
            </w:r>
          </w:p>
        </w:tc>
        <w:tc>
          <w:tcPr>
            <w:tcW w:w="7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3E0CA60">
            <w:pPr>
              <w:widowControl/>
              <w:ind w:firstLine="522" w:firstLineChars="200"/>
              <w:textAlignment w:val="center"/>
              <w:rPr>
                <w:rFonts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  <w:t>一、技术要求及仪器性能技术指标</w:t>
            </w:r>
          </w:p>
          <w:p w14:paraId="79F1BCB1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（一）测光系统</w:t>
            </w:r>
          </w:p>
          <w:p w14:paraId="3B945D2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.测定波长范围：185～900 nm。</w:t>
            </w:r>
          </w:p>
          <w:p w14:paraId="74CC5F0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.背景校正方式：快速氘灯法（BGC-D2）和快速自吸收法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BGC-SR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两种方式。均能够对185～900 nm全波段进行背景校正。背景校正能力不小于100倍。</w:t>
            </w:r>
          </w:p>
          <w:p w14:paraId="0919B214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*3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.谱带宽：0.1，0.2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0.4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0.7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1.0，2.0nm（6档自动切换）。</w:t>
            </w:r>
          </w:p>
          <w:p w14:paraId="45C928AB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.光学系统：电子双光束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光学双光束。</w:t>
            </w:r>
          </w:p>
          <w:p w14:paraId="587CD2E9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.基线稳定性：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0.004Abs/30min。</w:t>
            </w:r>
          </w:p>
          <w:p w14:paraId="2D679659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.分光系统：象差校正型切尼尔-特纳装置。</w:t>
            </w:r>
          </w:p>
          <w:p w14:paraId="0AE935E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7.检测器：高灵敏度光电倍增管。</w:t>
            </w:r>
          </w:p>
          <w:p w14:paraId="757FA0EC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8.光栅刻线数：1800 lines/mm。</w:t>
            </w:r>
          </w:p>
          <w:p w14:paraId="665D6BE6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9.波长重现性：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0.1nm。</w:t>
            </w:r>
          </w:p>
          <w:p w14:paraId="5DF20B32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10.波长准确度：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±0.2nm。</w:t>
            </w:r>
          </w:p>
          <w:p w14:paraId="37300BFB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11.分辨率：0.1nm。</w:t>
            </w:r>
          </w:p>
          <w:p w14:paraId="11670F5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（二）灯</w:t>
            </w:r>
          </w:p>
          <w:p w14:paraId="4C12C4B2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1.灯座数量：8灯座（其中有两个灯座既可用于普通空心阴极灯，也可用于高性能空心阴极灯）。</w:t>
            </w:r>
          </w:p>
          <w:p w14:paraId="75DA81C5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.高性能空心阴极灯座：2只（可安置于8灯座上指定位置），高性能空心阴极灯最佳辅助电流自动优化设定。</w:t>
            </w:r>
          </w:p>
          <w:p w14:paraId="5164E6A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.点灯方式：Emission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Non-BGC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BGC-SR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BGC-D2，D2</w:t>
            </w:r>
          </w:p>
          <w:p w14:paraId="7850187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4.点灯时间管理：可选择时间、电流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×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时间两种方式。</w:t>
            </w:r>
          </w:p>
          <w:p w14:paraId="421448F3">
            <w:pPr>
              <w:widowControl/>
              <w:ind w:firstLine="520" w:firstLineChars="200"/>
              <w:textAlignment w:val="center"/>
              <w:rPr>
                <w:rFonts w:hint="default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（三）石墨炉分析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性能</w:t>
            </w:r>
          </w:p>
          <w:p w14:paraId="45B105B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.升温速率：最大升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highlight w:val="none"/>
              </w:rPr>
              <w:t>温速度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highlight w:val="none"/>
              </w:rPr>
              <w:t>3000</w:t>
            </w:r>
            <w:r>
              <w:rPr>
                <w:rFonts w:ascii="Times New Roman" w:hAnsi="Times New Roman" w:eastAsia="仿宋_GB2312"/>
                <w:spacing w:val="10"/>
                <w:sz w:val="24"/>
                <w:szCs w:val="24"/>
                <w:highlight w:val="none"/>
              </w:rPr>
              <w:t>℃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highlight w:val="none"/>
              </w:rPr>
              <w:t>/秒。具有最适温度程序搜索功能，可微调石墨管的加热条件，并自动将这些数据绘制在屏幕的图形上。这样可以判定最适的原子化温度和灰化温度。</w:t>
            </w:r>
          </w:p>
          <w:p w14:paraId="048ADC16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*2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主机标配安全措施：多模式自动气体泄漏检测，带乙炔流量监控器，乙炔调节器故障检测系统，压力监控器防止回火，采用火焰监视装置自动停止供气，瞬时停电检测机构和再点火时的安全措施。采用振动传感器进行自动熄火：内置振动传感器一旦检测到振动时会自动熄灭火焰。</w:t>
            </w:r>
          </w:p>
          <w:p w14:paraId="4525D479">
            <w:pPr>
              <w:widowControl/>
              <w:ind w:firstLine="520" w:firstLineChars="200"/>
              <w:textAlignment w:val="center"/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3.检出限：铜、铅、镉的方法检出限符合HJ 1453-2026的要求。</w:t>
            </w:r>
          </w:p>
          <w:p w14:paraId="130B47BD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▲4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.加热控制方式：灰化阶段开始光控方式，数字式PID技术防止过热。</w:t>
            </w:r>
          </w:p>
          <w:p w14:paraId="6CAE87BB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（1）原子化：光学温度控制方法。</w:t>
            </w:r>
          </w:p>
          <w:p w14:paraId="7C4D354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（2）灰化：光学温度控制方法。</w:t>
            </w:r>
          </w:p>
          <w:p w14:paraId="6502D41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（3）干燥：数字式电流控制（具有自动温度校正功能）。</w:t>
            </w:r>
          </w:p>
          <w:p w14:paraId="0C4F34B2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（4）灵敏度测定方式：原子化阶段停气过程采用减压阀,延长原子蒸汽停留时间,提高灵敏度。</w:t>
            </w:r>
          </w:p>
          <w:p w14:paraId="20CD6628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highlight w:val="none"/>
              </w:rPr>
              <w:t>.加热温度范围：室温～3000</w:t>
            </w: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℃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。</w:t>
            </w:r>
          </w:p>
          <w:p w14:paraId="754226B9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.加热条件设定</w:t>
            </w:r>
          </w:p>
          <w:p w14:paraId="3E117E1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（1）级数：20等级。</w:t>
            </w:r>
          </w:p>
          <w:p w14:paraId="5AD8B03E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（2）炉内浓缩：20次。</w:t>
            </w:r>
          </w:p>
          <w:p w14:paraId="0B9CC8CB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（3）升温程序最优化：具备升温程序自动最优化功能。</w:t>
            </w:r>
          </w:p>
          <w:p w14:paraId="045166E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（4）内气体种类：2种，系统自动切换。</w:t>
            </w:r>
          </w:p>
          <w:p w14:paraId="371E7AD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（5）加热方式：RAMP/STEP。</w:t>
            </w:r>
          </w:p>
          <w:p w14:paraId="2235FCD6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（6）灵敏度方式设定：具备高灵敏度方式设定。</w:t>
            </w:r>
          </w:p>
          <w:p w14:paraId="1002A29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▲（7）内气流量：0～1.50L/min，0.01L/min 可调。</w:t>
            </w:r>
          </w:p>
          <w:p w14:paraId="606A0C06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.灵敏度值：Pb不大于1.0pg。</w:t>
            </w:r>
          </w:p>
          <w:p w14:paraId="36AAD7C7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）自动进样器</w:t>
            </w:r>
          </w:p>
          <w:p w14:paraId="151F8261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.最大样品个数：样品不小于60个。</w:t>
            </w:r>
          </w:p>
          <w:p w14:paraId="63203B3E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自动稀释再测定：根据工作曲线对未知样品的结果进行判断。能够外延法时，根据进入工作曲线的范围自动计算稀释倍数进行稀释。</w:t>
            </w:r>
          </w:p>
          <w:p w14:paraId="09F7231F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3.可以兼容原有的原子吸收分光光度计AA-7800的使用。</w:t>
            </w:r>
          </w:p>
          <w:p w14:paraId="5E62E1CC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进样量：2～80</w:t>
            </w: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μ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L。</w:t>
            </w:r>
          </w:p>
          <w:p w14:paraId="02B9CE07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重现性：1% R.S.D（20</w:t>
            </w: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μL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时）。</w:t>
            </w:r>
          </w:p>
          <w:p w14:paraId="3C682E49">
            <w:pPr>
              <w:widowControl/>
              <w:ind w:firstLine="520" w:firstLineChars="200"/>
              <w:textAlignment w:val="center"/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交叉污染：清洗口0.00001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mg/L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以下，混合口0.00001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mg/L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以下。</w:t>
            </w:r>
          </w:p>
          <w:p w14:paraId="16391168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采样功能：稀释功能、试剂添加功能。</w:t>
            </w:r>
          </w:p>
          <w:p w14:paraId="594B131B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添加试剂数：最多4液体,可设定样品、试剂的进样顺序（非混合时）。</w:t>
            </w:r>
          </w:p>
          <w:p w14:paraId="696C70FD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混合功能：使用混合口、可混合最大容量为600</w:t>
            </w: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μL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，可混合液体数：工作曲线法：最多5液体，标准加入法：最多6液体</w:t>
            </w:r>
          </w:p>
          <w:p w14:paraId="7FF151CE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）数据处理</w:t>
            </w:r>
          </w:p>
          <w:p w14:paraId="1157983F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1.重复测定：最多20次。平均值、偏差(SD)、变异系数(RSD)表示。通过指定SD值、RSD值消除异常值。</w:t>
            </w:r>
          </w:p>
          <w:p w14:paraId="5B730C83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2.灵敏度漂移校正：根据灵敏度监视自动校正工作曲线。</w:t>
            </w:r>
          </w:p>
          <w:p w14:paraId="475EE616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3.QA/AC：相关系数、LCS、SPK、样品上限、%RSD。</w:t>
            </w:r>
          </w:p>
          <w:p w14:paraId="065A5DC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4.浓度变换方式：工作曲线法(可选择1次、2次、3次式）； 标准加入法及简易标准加入法（1次式）。</w:t>
            </w:r>
          </w:p>
          <w:p w14:paraId="187C15CC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5.基线校正：电子双光束基线漂移校正法（石墨炉）。</w:t>
            </w:r>
          </w:p>
          <w:p w14:paraId="4A4B85B7">
            <w:pPr>
              <w:widowControl/>
              <w:ind w:firstLine="522" w:firstLineChars="200"/>
              <w:textAlignment w:val="center"/>
              <w:rPr>
                <w:rFonts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10"/>
                <w:sz w:val="24"/>
                <w:szCs w:val="24"/>
              </w:rPr>
              <w:t>三、配置清单</w:t>
            </w:r>
          </w:p>
          <w:p w14:paraId="14B4C58A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1.原子吸收分光光度计主机（石墨炉系统）：1台。</w:t>
            </w:r>
          </w:p>
          <w:p w14:paraId="2621E2D6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石墨管5个、热解石墨管5个。</w:t>
            </w:r>
          </w:p>
          <w:p w14:paraId="2AF352FD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3.全自动进样系统：1套。</w:t>
            </w:r>
          </w:p>
          <w:p w14:paraId="20743BD5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4.空心阴极灯：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val="en-US" w:eastAsia="zh-CN"/>
              </w:rPr>
              <w:t>铜、铅、镉、镍、铬、铝、银、铍、锡等元素灯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。</w:t>
            </w:r>
          </w:p>
          <w:p w14:paraId="4EA83A83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5.冷却循环水装置：1套。</w:t>
            </w:r>
          </w:p>
          <w:p w14:paraId="0A6AAEA0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6.配套用数据输出终端：1台。</w:t>
            </w:r>
          </w:p>
          <w:p w14:paraId="53D9977C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7.配套用智能数据处理终端：3台。</w:t>
            </w:r>
          </w:p>
          <w:p w14:paraId="37A4441B">
            <w:pPr>
              <w:widowControl/>
              <w:ind w:firstLine="520" w:firstLineChars="200"/>
              <w:textAlignment w:val="center"/>
              <w:rPr>
                <w:rFonts w:ascii="Times New Roman" w:hAnsi="Times New Roman" w:eastAsia="仿宋_GB2312" w:cs="宋体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10"/>
                <w:sz w:val="24"/>
                <w:szCs w:val="24"/>
              </w:rPr>
              <w:t>8.配套安装条件建设（排风、供电）：1宗。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3D590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  <w:lang w:bidi="ar"/>
              </w:rPr>
              <w:t>1套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12B6E3">
            <w:pPr>
              <w:spacing w:line="3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 w14:paraId="3B099063">
      <w:pPr>
        <w:pStyle w:val="7"/>
        <w:widowControl/>
        <w:shd w:val="clear" w:color="auto" w:fill="FFFFFF"/>
        <w:spacing w:before="0" w:beforeAutospacing="0" w:after="0" w:afterAutospacing="0"/>
        <w:rPr>
          <w:b/>
          <w:bCs/>
          <w:color w:val="000000"/>
          <w:kern w:val="2"/>
          <w:sz w:val="32"/>
          <w:szCs w:val="32"/>
          <w:shd w:val="clear" w:color="auto" w:fill="FFFFFF"/>
        </w:rPr>
      </w:pPr>
    </w:p>
    <w:p w14:paraId="49F18E8C">
      <w:pPr>
        <w:pStyle w:val="7"/>
        <w:widowControl/>
        <w:shd w:val="clear" w:color="auto" w:fill="FFFFFF"/>
        <w:spacing w:before="0" w:beforeAutospacing="0" w:after="0" w:afterAutospacing="0"/>
        <w:rPr>
          <w:b/>
          <w:bCs/>
          <w:color w:val="000000"/>
          <w:kern w:val="2"/>
          <w:sz w:val="32"/>
          <w:szCs w:val="32"/>
          <w:shd w:val="clear" w:color="auto" w:fill="FFFFFF"/>
        </w:rPr>
        <w:sectPr>
          <w:pgSz w:w="11906" w:h="16838"/>
          <w:pgMar w:top="1134" w:right="1440" w:bottom="1134" w:left="1440" w:header="851" w:footer="907" w:gutter="0"/>
          <w:cols w:space="425" w:num="1"/>
          <w:docGrid w:type="lines" w:linePitch="312" w:charSpace="0"/>
        </w:sectPr>
      </w:pPr>
    </w:p>
    <w:p w14:paraId="76670BDA">
      <w:pPr>
        <w:pStyle w:val="7"/>
        <w:widowControl/>
        <w:shd w:val="clear" w:color="auto" w:fill="FFFFFF"/>
        <w:spacing w:before="0" w:beforeAutospacing="0" w:after="0" w:afterAutospacing="0"/>
        <w:rPr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kern w:val="2"/>
          <w:sz w:val="32"/>
          <w:szCs w:val="32"/>
          <w:shd w:val="clear" w:color="auto" w:fill="FFFFFF"/>
        </w:rPr>
        <w:t>包组3：配套小型仪器设备</w:t>
      </w:r>
    </w:p>
    <w:tbl>
      <w:tblPr>
        <w:tblStyle w:val="10"/>
        <w:tblW w:w="107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662"/>
        <w:gridCol w:w="682"/>
        <w:gridCol w:w="655"/>
        <w:gridCol w:w="5871"/>
        <w:gridCol w:w="1274"/>
      </w:tblGrid>
      <w:tr w14:paraId="714FB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Header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3EAC58"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166997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C9ECEC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6EB13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920C9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  <w:lang w:val="en-US" w:eastAsia="zh-CN"/>
              </w:rPr>
              <w:t>技术参数及</w:t>
            </w: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配置</w:t>
            </w: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F1E0F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0AA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A93BF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D556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海水盐度计</w:t>
            </w:r>
          </w:p>
          <w:p w14:paraId="311FAF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实验室台式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A07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4A4D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ACB7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技术参数</w:t>
            </w:r>
          </w:p>
          <w:p w14:paraId="707B7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1.适用于常温环境下，对海水中盐度进行测试分析。</w:t>
            </w:r>
          </w:p>
          <w:p w14:paraId="6928C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2.盐度测量范围：2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~42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75F53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3.测量分辨率：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0.0003。</w:t>
            </w:r>
          </w:p>
          <w:p w14:paraId="2705C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4.测量精度（重复性）：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≤±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0.001。</w:t>
            </w:r>
          </w:p>
          <w:p w14:paraId="03512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▲5.测值输出形式：具备采集数据存储，回调功能。</w:t>
            </w:r>
          </w:p>
          <w:p w14:paraId="7C1B9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▲6.操作界面：全触控屏操作方式,可实现测量步骤一键式完成，设备采用彩色液晶显示界面。</w:t>
            </w:r>
          </w:p>
          <w:p w14:paraId="69C04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▲7.单次测量时间：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60秒。</w:t>
            </w:r>
          </w:p>
          <w:p w14:paraId="7B3AC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8.盐度测量准确度：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≤±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0.005，在8小时内漂移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≤±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0.002。</w:t>
            </w:r>
          </w:p>
          <w:p w14:paraId="39AF9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温度范围：5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~35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0133E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10.温度准确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度：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≤ ±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。</w:t>
            </w:r>
          </w:p>
          <w:p w14:paraId="6DA88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11.测试输入形式：测量时具备自动定标、自动采集功能。</w:t>
            </w:r>
          </w:p>
          <w:p w14:paraId="7587B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.测量准备时间小于30分钟。</w:t>
            </w:r>
          </w:p>
          <w:p w14:paraId="062D7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配置清单</w:t>
            </w:r>
          </w:p>
          <w:p w14:paraId="4F723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主机1台、电源线1套、仪器箱1个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实验室制冷系统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1套。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B4515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ADE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80244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A2A4F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海水比色计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247D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8C71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0DD0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一、技术参数</w:t>
            </w:r>
          </w:p>
          <w:p w14:paraId="0E99E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*1.海水比色计使用标准水色计，能通过颜色进行快速比色分级。</w:t>
            </w:r>
          </w:p>
          <w:p w14:paraId="632FE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*2.水色标准：国际“福鲁尔”水色标准。</w:t>
            </w:r>
          </w:p>
          <w:p w14:paraId="0994E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*3.色级数；22级。</w:t>
            </w:r>
          </w:p>
          <w:p w14:paraId="3C57E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4.水色跨度：深蓝-黄绿-棕褐，渐次均匀变化。</w:t>
            </w:r>
          </w:p>
          <w:p w14:paraId="3526E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5.色级管：透明玻璃管，上覆盖数字编号。</w:t>
            </w:r>
          </w:p>
          <w:p w14:paraId="6179C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6.保护盒：材质为金属，内带防震棉。</w:t>
            </w:r>
          </w:p>
          <w:p w14:paraId="23F2A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二、配置清单</w:t>
            </w:r>
          </w:p>
          <w:p w14:paraId="5027F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22色水色计1套、金属保护盒1个。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AA59B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B7D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6402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C0FA0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石墨消解仪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EDB2F3">
            <w:pPr>
              <w:widowControl/>
              <w:jc w:val="center"/>
              <w:textAlignment w:val="center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5F6C5F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25CE36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</w:t>
            </w: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技术参数</w:t>
            </w:r>
          </w:p>
          <w:p w14:paraId="7C6306C2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加热方式；采用一体环绕式加热，样品各部位受热均匀，防止热量散失，消除同一样品不同部位的温度差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4CF174B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样品位数：不少于36位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2768E3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孔径/孔深：31/50mm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213445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温控范围：RT~ 240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41EAB8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孔间温差：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03DB7DB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采用防腐蚀面板，隔热性好，防烫伤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8307431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控温方式：PID温控系统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9868D8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可自定义温度曲线，分段阶梯曲线，适合处理多种样品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C6678D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通过触摸屏控制器与主机连接操作，避免人员距离主机过近造成危险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96C187F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配置清单</w:t>
            </w:r>
          </w:p>
          <w:p w14:paraId="47150BE4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石墨消解仪主机1台，触摸控制器1台，适配器1套，连接线1根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F9658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1CD9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1C58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C8C61E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智能气象站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58B44B1">
            <w:pPr>
              <w:widowControl/>
              <w:jc w:val="center"/>
              <w:textAlignment w:val="center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D6F39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583E450">
            <w:pPr>
              <w:widowControl/>
              <w:spacing w:line="260" w:lineRule="exact"/>
              <w:ind w:firstLine="482" w:firstLineChars="200"/>
              <w:rPr>
                <w:rFonts w:hint="default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一、技术参数</w:t>
            </w:r>
          </w:p>
          <w:p w14:paraId="19A5AF3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气象参数指标</w:t>
            </w:r>
          </w:p>
          <w:p w14:paraId="13A90364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大气温度：（-40～+55）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，准确度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，分辨率0.1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4C789BF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相对湿度：0 %～100% RH（不凝结），准确度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5%RH，分辨率0.1% RH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E0B819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大气压力：（30～110）kPa，准确度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0.1kPa，分辨率0.01kPa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0EE2790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风向：瞬时风向0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°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～ 360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°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，准确度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°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，分辨率1°；风向标准差分辨率0.1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°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B9215E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风速：瞬时风速（0～10）m/s，准确度：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0.5m/s，分辨率0.1m/s；启动风速：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≤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0.3m/s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73D25AFC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*2.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支持北斗定位，地图显示参照点的设置范围、监控点的设置区域，以扇面图指示并能实时更新，符合标准要求，准确监测现场气象条件变化。</w:t>
            </w:r>
          </w:p>
          <w:p w14:paraId="704A9D46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支持手机通过微信小程序和APP快速连接主机，蓝牙传输。</w:t>
            </w:r>
          </w:p>
          <w:p w14:paraId="1B92C579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可同时测量环境大气压、温度、湿度、风速、风向，并可自动计算平均温度、平均湿度、平均大气压、平均风速、平均风向，界面显示实时测量数据，并能分析平均值、风向标准差、适宜程度。</w:t>
            </w:r>
          </w:p>
          <w:p w14:paraId="25C7DC5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气象五参数均值算法：监测温度、湿度、大气压、瞬时风速风向，自动计算平均温度、平均湿度、平均大气压、平均风速、平均风向、风向标准差和每分钟滑动平均，有静风提示，符合标准要求。</w:t>
            </w:r>
          </w:p>
          <w:p w14:paraId="60332D3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具备大容量数据存储：支持数据自动上传云端数据库，可存储至少10万条数据。</w:t>
            </w:r>
          </w:p>
          <w:p w14:paraId="69DB704B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支持总适宜度判定：支持太阳倾角、太阳辐射等级显示，快速评估风速适宜程度、风向变化适宜程度、大气稳定度适宜程度以及气象条件总适宜程度。</w:t>
            </w:r>
          </w:p>
          <w:p w14:paraId="40E23F59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离线模式：无网络情况下手持终端与主机可正常连接使用。</w:t>
            </w:r>
          </w:p>
          <w:p w14:paraId="5EBB11B7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支持多排放源同时监测，最多同时监测6个排放源。</w:t>
            </w:r>
          </w:p>
          <w:p w14:paraId="101899F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具有多种功能设置，支持数据查询，存储，手机与U盘双模式一键导出，PDF、Excel、TXT格式导出，蓝牙打印等。</w:t>
            </w:r>
          </w:p>
          <w:p w14:paraId="759A252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内置可充电锂电池，续航时间24小时以上，满足高强度作业需求。</w:t>
            </w:r>
          </w:p>
          <w:p w14:paraId="72C4D8FB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具备多种通讯模式：支持蓝牙通讯，具备USB接口，支持数据导出。</w:t>
            </w:r>
          </w:p>
          <w:p w14:paraId="42E0B4AA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配置清单</w:t>
            </w:r>
          </w:p>
          <w:p w14:paraId="534CF2E0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微型智能气象站主机1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套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、蓝牙打印机1台、打印纸4卷、三脚架1个、仪器箱1个、充电器1个、固定头1个</w:t>
            </w:r>
            <w:r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68C84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36D3E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5E9C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D294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林格曼</w:t>
            </w:r>
          </w:p>
          <w:p w14:paraId="58B77CB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望远镜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7533ACF">
            <w:pPr>
              <w:widowControl/>
              <w:jc w:val="center"/>
              <w:textAlignment w:val="center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F03E3E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72D3AF5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技术参数</w:t>
            </w:r>
          </w:p>
          <w:p w14:paraId="6D1011C2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通过林格曼烟气浓度图与烟囱排出的烟气按一定的要求，进行目视比较测定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E3EEED1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林格曼烟气浓度图是用视觉方法对烟气黑度进行评价的一种方法，共分为六级，分别是：0、1、2、3、4、5级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59ACAB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▲3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具备数码相机专用接口，便与拍照，可将结果记录下来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D99CCD1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配备三角支架，方便固定测量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7E670879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望远镜视角放大率15倍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C71798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望远镜观测距离10～1000米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A88C7B9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物镜通光孔径70毫米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CC3934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林格曼黑度等级0-5级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09D4CA6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分划面摄像倍率2倍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4D1FA70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测量误差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0.2级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182DDE7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配置清单</w:t>
            </w:r>
          </w:p>
          <w:p w14:paraId="45D5ED23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林格曼望远镜1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套。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A3ED5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37781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9E9B6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ACD8A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综合大气</w:t>
            </w:r>
          </w:p>
          <w:p w14:paraId="1610573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采样器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DE474D6">
            <w:pPr>
              <w:widowControl/>
              <w:jc w:val="center"/>
              <w:textAlignment w:val="center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063032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99D2C14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技术参数</w:t>
            </w:r>
          </w:p>
          <w:p w14:paraId="6FAEF050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1采样通道：5路（其中4路为大气采样、1路颗粒物采样）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672F340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采样流量：</w:t>
            </w:r>
          </w:p>
          <w:p w14:paraId="00B7B63F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两路大气:（10～230）mL/min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1095111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两路大气:（0.100～1.000）L/min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7838FA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一路颗粒物:（10～130）L/min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4B77C74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流量稳定性：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≤±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2%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7210C5E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计前压力：（-30～0）kPa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249BB1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计前温度：（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-55～+125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2A116C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最大采样体积：99999.99L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4EC8703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控制方式：自动或手动，24小时内任意设定采样时间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47FEA7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采样时间：1min～99h59min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D50EA21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间隔时间：1min～99h59min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48B9E90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采样次数：1～99次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5DBAEC2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采样方式：具有同时采样、单独采样，多次采样、隔日采样、循环采样等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8CF05CF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大气压：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50～130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kPa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3D58BCC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工作电源：AC 220V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10%，50Hz或内置锂电池组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0E99AD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PM2.5切割特性：Da50=(2.5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0.2)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μ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7D4CF261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PM10切割特性：Da50=(10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0.5)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μ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 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24301A2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有效滤膜直径：颗粒物Φ80mm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F499DFC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可自动测量温度、大气压力、计前温度、计前压力等参数，并显示标况采样体积；具有自动保护功能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8804DBF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如果在设定时间内未达到设定流量，仪器即进入自动保护模式；自动存储监测数据，可直接打印或U盘拷贝打印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D86CC6D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配置清单</w:t>
            </w:r>
          </w:p>
          <w:p w14:paraId="76106186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bCs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综合大气采样器主机1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套、配套用智能多参数处理系统1套。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9BFE4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710FD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58F40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D52E9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空白烟枪</w:t>
            </w:r>
          </w:p>
          <w:p w14:paraId="33AB3B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滤膜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BE580B">
            <w:pPr>
              <w:widowControl/>
              <w:jc w:val="center"/>
              <w:textAlignment w:val="center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F445E0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3569738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技术参数</w:t>
            </w:r>
          </w:p>
          <w:p w14:paraId="47162E4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用于固定污染源废气颗粒物滤膜采样时，采集全程序空白用，在污染源滤膜采样过程中，可同步进行全程序空白的采集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A6B383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*3.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采样时可同步采集空白样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68957552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*4.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测孔直径Φ80mm，可满足相同直径的工况的空白样同步采集，无需更大烟道测孔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210AF839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取样管整体采用纯机械设计，结构简单稳定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A4972E2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外挂式设计，不需要更改原有取样管，方便装备配和拆卸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3EFCDD9B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配置清单</w:t>
            </w:r>
          </w:p>
          <w:p w14:paraId="19169EB4">
            <w:pPr>
              <w:widowControl/>
              <w:spacing w:line="260" w:lineRule="exact"/>
              <w:ind w:firstLine="480" w:firstLineChars="200"/>
              <w:rPr>
                <w:rFonts w:ascii="Times New Roman" w:hAnsi="Times New Roman" w:eastAsia="仿宋_GB2312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空白烟枪（滤膜）1</w:t>
            </w:r>
            <w:r>
              <w:rPr>
                <w:rFonts w:hint="eastAsia" w:ascii="Times New Roman" w:hAnsi="Times New Roman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套。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F8FD0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2A509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65716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87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空白烟枪</w:t>
            </w:r>
          </w:p>
          <w:p w14:paraId="7B25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（滤筒）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F90D3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A8940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29C40CE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一、技术参数</w:t>
            </w:r>
          </w:p>
          <w:p w14:paraId="432BBCBF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*1.用于固定污染源废气颗粒物滤筒采样时，采集全程序空白用，在污染源滤筒采样过程中，可同步进行全程序空白的采集。</w:t>
            </w:r>
          </w:p>
          <w:p w14:paraId="06474B8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*2.采样时可同步采集空白样，节约采样时间。</w:t>
            </w:r>
          </w:p>
          <w:p w14:paraId="3EC24EF3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*3.测孔直径Φ80mm，可满足相同直径的工况的空白样同步采集，无需更大烟道测孔。</w:t>
            </w:r>
          </w:p>
          <w:p w14:paraId="35159BD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4.取样管整体采用纯机械设计，结构简单稳定。</w:t>
            </w:r>
          </w:p>
          <w:p w14:paraId="2DDB740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5.外挂式设计，不需要更改原有取样管，方便装备配和拆卸。</w:t>
            </w:r>
          </w:p>
          <w:p w14:paraId="38F0F00B">
            <w:pPr>
              <w:widowControl/>
              <w:spacing w:line="26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二、配置清单</w:t>
            </w:r>
          </w:p>
          <w:p w14:paraId="0D494A1A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空白烟枪（滤筒）1套。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92E6E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26211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28F2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A9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循环水真空泵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0A4F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1509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套</w:t>
            </w:r>
          </w:p>
        </w:tc>
        <w:tc>
          <w:tcPr>
            <w:tcW w:w="5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86D35A">
            <w:pPr>
              <w:widowControl/>
              <w:spacing w:line="26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一、技术参数</w:t>
            </w:r>
          </w:p>
          <w:p w14:paraId="48D9C2FC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*1.整机一体化设计，电机散热罩、真空抽气口、真空表、水箱集成于一体。</w:t>
            </w:r>
          </w:p>
          <w:p w14:paraId="25E80C7B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*2.最大真空度：0.098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MP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a。</w:t>
            </w:r>
          </w:p>
          <w:p w14:paraId="2891117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*3.抽气头数量：2个。</w:t>
            </w:r>
          </w:p>
          <w:p w14:paraId="68DBC7D0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*4.具备循环水功能。</w:t>
            </w:r>
          </w:p>
          <w:p w14:paraId="15FDCBCE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5.显示方式：压力表。</w:t>
            </w:r>
          </w:p>
          <w:p w14:paraId="562055C0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6.单头抽气量：10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/min。</w:t>
            </w:r>
          </w:p>
          <w:p w14:paraId="12C2B4A5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7.扬程：不少于8米。</w:t>
            </w:r>
          </w:p>
          <w:p w14:paraId="2FE9C99D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8.抽头材质：铜。</w:t>
            </w:r>
          </w:p>
          <w:p w14:paraId="246E8A2B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9.止回阀材质：四氟。</w:t>
            </w:r>
          </w:p>
          <w:p w14:paraId="051FCFAC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10.泵头材质：聚氯乙烯。</w:t>
            </w:r>
          </w:p>
          <w:p w14:paraId="4C6745DB">
            <w:pPr>
              <w:widowControl/>
              <w:spacing w:line="26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11.水槽容积：9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1725AE8F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12.重量：不大于9kg。</w:t>
            </w:r>
          </w:p>
          <w:p w14:paraId="2407863D">
            <w:pPr>
              <w:widowControl/>
              <w:spacing w:line="26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二、配置清单</w:t>
            </w:r>
          </w:p>
          <w:p w14:paraId="673A5F48">
            <w:pPr>
              <w:widowControl/>
              <w:spacing w:line="260" w:lineRule="exact"/>
              <w:ind w:firstLine="480" w:firstLineChars="200"/>
              <w:rPr>
                <w:rFonts w:hint="eastAsia" w:ascii="Times New Roman" w:hAnsi="Times New Roman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循环水真空泵1套。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8452F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</w:tbl>
    <w:p w14:paraId="0179FDCB">
      <w:pPr>
        <w:pStyle w:val="9"/>
        <w:spacing w:after="0" w:line="560" w:lineRule="exact"/>
        <w:ind w:firstLine="562" w:firstLineChars="200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eastAsia="仿宋_GB2312"/>
          <w:b/>
          <w:bCs/>
          <w:sz w:val="28"/>
          <w:szCs w:val="28"/>
        </w:rPr>
        <w:t>注：</w:t>
      </w:r>
      <w:r>
        <w:rPr>
          <w:rFonts w:hint="eastAsia" w:eastAsia="仿宋_GB2312"/>
          <w:b/>
          <w:bCs/>
          <w:sz w:val="28"/>
          <w:szCs w:val="28"/>
        </w:rPr>
        <w:t>标注“*”的技术要求条款，为此次采购项目的基础技术要求，投标人必须 100% 满足，如不满足，则视为无效投标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。</w:t>
      </w:r>
    </w:p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F438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071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3071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E8D8A"/>
    <w:multiLevelType w:val="singleLevel"/>
    <w:tmpl w:val="78DE8D8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530"/>
    <w:rsid w:val="001F2472"/>
    <w:rsid w:val="004B3835"/>
    <w:rsid w:val="004D74BC"/>
    <w:rsid w:val="00550F3A"/>
    <w:rsid w:val="00592910"/>
    <w:rsid w:val="005D6947"/>
    <w:rsid w:val="00627339"/>
    <w:rsid w:val="006E2F52"/>
    <w:rsid w:val="006F4CCE"/>
    <w:rsid w:val="007C4D57"/>
    <w:rsid w:val="00824955"/>
    <w:rsid w:val="00902799"/>
    <w:rsid w:val="00A938B1"/>
    <w:rsid w:val="00D05FC3"/>
    <w:rsid w:val="00D06BF4"/>
    <w:rsid w:val="00D52DD7"/>
    <w:rsid w:val="00E30564"/>
    <w:rsid w:val="00E47991"/>
    <w:rsid w:val="00EB27D3"/>
    <w:rsid w:val="00EB2B1D"/>
    <w:rsid w:val="00EC4FC0"/>
    <w:rsid w:val="010F0B2A"/>
    <w:rsid w:val="01E441BE"/>
    <w:rsid w:val="01E82CA9"/>
    <w:rsid w:val="05B16EED"/>
    <w:rsid w:val="06F24BDE"/>
    <w:rsid w:val="08F4736D"/>
    <w:rsid w:val="091C424C"/>
    <w:rsid w:val="0AEA1E3E"/>
    <w:rsid w:val="0C8D003D"/>
    <w:rsid w:val="0E1977FD"/>
    <w:rsid w:val="0F2A02C3"/>
    <w:rsid w:val="11273473"/>
    <w:rsid w:val="12D33B2F"/>
    <w:rsid w:val="15B76B55"/>
    <w:rsid w:val="168C74B8"/>
    <w:rsid w:val="1A566131"/>
    <w:rsid w:val="1ABB54D4"/>
    <w:rsid w:val="1BE51D05"/>
    <w:rsid w:val="216855F8"/>
    <w:rsid w:val="22C95DFC"/>
    <w:rsid w:val="23D33EB0"/>
    <w:rsid w:val="251B0989"/>
    <w:rsid w:val="25E05578"/>
    <w:rsid w:val="28260B9E"/>
    <w:rsid w:val="29347E4A"/>
    <w:rsid w:val="2EAF78D3"/>
    <w:rsid w:val="331D275D"/>
    <w:rsid w:val="357A7E9C"/>
    <w:rsid w:val="36786888"/>
    <w:rsid w:val="3A8E0E73"/>
    <w:rsid w:val="3B2E1CDC"/>
    <w:rsid w:val="3DAB383C"/>
    <w:rsid w:val="3E6E73E3"/>
    <w:rsid w:val="3F2F0C1A"/>
    <w:rsid w:val="40694C4B"/>
    <w:rsid w:val="41937233"/>
    <w:rsid w:val="4BB854E7"/>
    <w:rsid w:val="4D65092C"/>
    <w:rsid w:val="51342BDF"/>
    <w:rsid w:val="51AA6992"/>
    <w:rsid w:val="53EB3D9A"/>
    <w:rsid w:val="54E43626"/>
    <w:rsid w:val="58366530"/>
    <w:rsid w:val="59B77300"/>
    <w:rsid w:val="5BBF06C0"/>
    <w:rsid w:val="5F23479A"/>
    <w:rsid w:val="60B1080C"/>
    <w:rsid w:val="65972D11"/>
    <w:rsid w:val="668141B2"/>
    <w:rsid w:val="68B45D87"/>
    <w:rsid w:val="6938710C"/>
    <w:rsid w:val="69C91C20"/>
    <w:rsid w:val="6B526213"/>
    <w:rsid w:val="6C691082"/>
    <w:rsid w:val="6F6E2B8B"/>
    <w:rsid w:val="75226E14"/>
    <w:rsid w:val="752F23CC"/>
    <w:rsid w:val="777032C5"/>
    <w:rsid w:val="78803049"/>
    <w:rsid w:val="7A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next w:val="1"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2"/>
    <w:next w:val="2"/>
    <w:link w:val="32"/>
    <w:qFormat/>
    <w:uiPriority w:val="0"/>
    <w:rPr>
      <w:b/>
      <w:bCs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1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bCs/>
      <w:spacing w:val="10"/>
      <w:sz w:val="24"/>
    </w:rPr>
  </w:style>
  <w:style w:type="character" w:customStyle="1" w:styleId="21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9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2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仿宋" w:cs="Times New Roman"/>
      <w:sz w:val="21"/>
      <w:lang w:val="en-US" w:eastAsia="zh-CN" w:bidi="ar-SA"/>
    </w:rPr>
  </w:style>
  <w:style w:type="character" w:customStyle="1" w:styleId="31">
    <w:name w:val="批注文字 字符"/>
    <w:basedOn w:val="11"/>
    <w:link w:val="2"/>
    <w:qFormat/>
    <w:uiPriority w:val="0"/>
    <w:rPr>
      <w:rFonts w:eastAsia="仿宋"/>
      <w:sz w:val="21"/>
    </w:rPr>
  </w:style>
  <w:style w:type="character" w:customStyle="1" w:styleId="32">
    <w:name w:val="批注主题 字符"/>
    <w:basedOn w:val="31"/>
    <w:link w:val="8"/>
    <w:qFormat/>
    <w:uiPriority w:val="0"/>
    <w:rPr>
      <w:rFonts w:eastAsia="仿宋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2928</Words>
  <Characters>3454</Characters>
  <Lines>30</Lines>
  <Paragraphs>8</Paragraphs>
  <TotalTime>0</TotalTime>
  <ScaleCrop>false</ScaleCrop>
  <LinksUpToDate>false</LinksUpToDate>
  <CharactersWithSpaces>3476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2025-04-09T08:20:00Z</dcterms:created>
  <dc:creator>Administrator</dc:creator>
  <cp:lastModifiedBy>甄齐想</cp:lastModifiedBy>
  <cp:lastPrinted>2025-04-17T00:27:00Z</cp:lastPrinted>
  <dcterms:modified xsi:type="dcterms:W3CDTF">2026-04-10T00:14:25Z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19576DBD72E841DE88FD0BB588DBEE10_11</vt:lpwstr>
  </property>
  <property fmtid="{D5CDD505-2E9C-101B-9397-08002B2CF9AE}" pid="4" name="KSOTemplateDocerSaveRecord">
    <vt:lpwstr>eyJoZGlkIjoiMTg2NzEzOTFjOTFkMmUwNGMxNGQ1NWYwNTg2NzUxMTIiLCJ1c2VySWQiOiIzNDE5MjE5OTIifQ==</vt:lpwstr>
  </property>
</Properties>
</file>