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default" w:ascii="Times New Roman" w:hAnsi="Times New Roman" w:eastAsia="方正黑体简体" w:cs="Times New Roman"/>
          <w:b w:val="0"/>
          <w:bCs w:val="0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方正黑体简体" w:cs="Times New Roman"/>
          <w:b w:val="0"/>
          <w:bCs w:val="0"/>
          <w:color w:val="auto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方正黑体简体" w:cs="Times New Roman"/>
          <w:b w:val="0"/>
          <w:bCs w:val="0"/>
          <w:color w:val="auto"/>
          <w:sz w:val="32"/>
          <w:szCs w:val="32"/>
          <w:lang w:val="en-US" w:eastAsia="zh-CN"/>
        </w:rPr>
        <w:t>1</w:t>
      </w:r>
    </w:p>
    <w:p>
      <w:pPr>
        <w:pStyle w:val="2"/>
        <w:rPr>
          <w:rFonts w:hint="default"/>
          <w:lang w:val="en-US" w:eastAsia="zh-CN"/>
        </w:rPr>
      </w:pPr>
    </w:p>
    <w:p>
      <w:pPr>
        <w:spacing w:line="560" w:lineRule="exact"/>
        <w:jc w:val="center"/>
        <w:rPr>
          <w:rFonts w:eastAsia="方正小标宋简体"/>
          <w:color w:val="000000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lang w:val="en-US" w:eastAsia="zh-CN"/>
        </w:rPr>
        <w:t>2026年博士后工作创新发展支撑服务项目</w:t>
      </w:r>
      <w:r>
        <w:rPr>
          <w:rFonts w:hint="eastAsia" w:ascii="方正小标宋_GBK" w:hAnsi="方正小标宋_GBK" w:eastAsia="方正小标宋_GBK" w:cs="方正小标宋_GBK"/>
          <w:color w:val="000000"/>
          <w:sz w:val="40"/>
          <w:szCs w:val="40"/>
          <w:highlight w:val="none"/>
        </w:rPr>
        <w:t>评分标准</w:t>
      </w:r>
    </w:p>
    <w:p>
      <w:pPr>
        <w:spacing w:line="560" w:lineRule="exact"/>
        <w:jc w:val="center"/>
        <w:rPr>
          <w:rFonts w:eastAsia="仿宋_GB2312"/>
          <w:b/>
          <w:sz w:val="32"/>
          <w:szCs w:val="32"/>
          <w:highlight w:val="none"/>
        </w:rPr>
      </w:pPr>
    </w:p>
    <w:p>
      <w:pPr>
        <w:spacing w:line="560" w:lineRule="exact"/>
        <w:ind w:firstLine="640" w:firstLineChars="200"/>
        <w:jc w:val="left"/>
        <w:rPr>
          <w:rFonts w:ascii="黑体" w:hAnsi="黑体" w:eastAsia="黑体"/>
          <w:bCs/>
          <w:sz w:val="32"/>
          <w:szCs w:val="32"/>
          <w:highlight w:val="none"/>
          <w:lang w:val="zh-CN" w:bidi="ar"/>
        </w:rPr>
      </w:pPr>
      <w:r>
        <w:rPr>
          <w:rFonts w:ascii="黑体" w:hAnsi="黑体" w:eastAsia="黑体"/>
          <w:sz w:val="32"/>
          <w:szCs w:val="32"/>
          <w:highlight w:val="none"/>
          <w:lang w:val="zh-CN" w:bidi="ar"/>
        </w:rPr>
        <w:t>一、评审方法</w:t>
      </w:r>
    </w:p>
    <w:p>
      <w:pPr>
        <w:spacing w:line="560" w:lineRule="exact"/>
        <w:ind w:firstLine="640" w:firstLineChars="200"/>
        <w:rPr>
          <w:rFonts w:eastAsia="方正仿宋_GBK"/>
          <w:sz w:val="32"/>
          <w:szCs w:val="32"/>
          <w:highlight w:val="none"/>
          <w:lang w:val="zh-CN" w:bidi="ar"/>
        </w:rPr>
      </w:pPr>
      <w:r>
        <w:rPr>
          <w:rFonts w:eastAsia="方正仿宋_GBK"/>
          <w:sz w:val="32"/>
          <w:szCs w:val="32"/>
          <w:highlight w:val="none"/>
          <w:lang w:val="zh-CN" w:bidi="ar"/>
        </w:rPr>
        <w:t>本项目由</w:t>
      </w:r>
      <w:r>
        <w:rPr>
          <w:rFonts w:hint="eastAsia" w:eastAsia="方正仿宋_GBK"/>
          <w:sz w:val="32"/>
          <w:szCs w:val="32"/>
          <w:highlight w:val="none"/>
          <w:lang w:val="en-US" w:eastAsia="zh-CN" w:bidi="ar"/>
        </w:rPr>
        <w:t>全国博士后创新（江门）示范中心</w:t>
      </w:r>
      <w:r>
        <w:rPr>
          <w:rFonts w:eastAsia="方正仿宋_GBK"/>
          <w:sz w:val="32"/>
          <w:szCs w:val="32"/>
          <w:highlight w:val="none"/>
          <w:lang w:val="zh-CN" w:bidi="ar"/>
        </w:rPr>
        <w:t>按自行组织采购程序通过</w:t>
      </w:r>
      <w:r>
        <w:rPr>
          <w:rFonts w:hint="eastAsia" w:eastAsia="方正仿宋_GBK"/>
          <w:sz w:val="32"/>
          <w:szCs w:val="32"/>
          <w:highlight w:val="none"/>
          <w:lang w:val="zh-CN" w:bidi="ar"/>
        </w:rPr>
        <w:t>“</w:t>
      </w:r>
      <w:r>
        <w:rPr>
          <w:rFonts w:eastAsia="方正仿宋_GBK"/>
          <w:sz w:val="32"/>
          <w:szCs w:val="32"/>
          <w:highlight w:val="none"/>
          <w:lang w:val="zh-CN" w:bidi="ar"/>
        </w:rPr>
        <w:t>择优比选</w:t>
      </w:r>
      <w:r>
        <w:rPr>
          <w:rFonts w:hint="eastAsia" w:eastAsia="方正仿宋_GBK"/>
          <w:sz w:val="32"/>
          <w:szCs w:val="32"/>
          <w:highlight w:val="none"/>
          <w:lang w:val="zh-CN" w:bidi="ar"/>
        </w:rPr>
        <w:t>”</w:t>
      </w:r>
      <w:r>
        <w:rPr>
          <w:rFonts w:eastAsia="方正仿宋_GBK"/>
          <w:sz w:val="32"/>
          <w:szCs w:val="32"/>
          <w:highlight w:val="none"/>
          <w:lang w:val="zh-CN" w:bidi="ar"/>
        </w:rPr>
        <w:t>方式选定成交供应商。评审方法参照综合评分法进行，采购方从全部满足招标文件且全部实质性响应要求的供应商中，按照评审指标进行独立评分，评审结果按评审后得分由高到低顺序排列，评审得分最高的投标人为候选成交供应商。得分相同的，按报价由低到高顺序排列。得分且报价相同的，以评</w:t>
      </w:r>
      <w:r>
        <w:rPr>
          <w:rFonts w:hint="eastAsia" w:eastAsia="方正仿宋_GBK"/>
          <w:sz w:val="32"/>
          <w:szCs w:val="32"/>
          <w:highlight w:val="none"/>
          <w:lang w:val="zh-CN" w:bidi="ar"/>
        </w:rPr>
        <w:t>分项目的</w:t>
      </w:r>
      <w:r>
        <w:rPr>
          <w:rFonts w:eastAsia="方正仿宋_GBK"/>
          <w:sz w:val="32"/>
          <w:szCs w:val="32"/>
          <w:highlight w:val="none"/>
          <w:lang w:val="zh-CN" w:bidi="ar"/>
        </w:rPr>
        <w:t>技术（服务）评分得分最高的供应商为候选成交供应商。</w:t>
      </w:r>
    </w:p>
    <w:p>
      <w:pPr>
        <w:spacing w:line="560" w:lineRule="exact"/>
        <w:ind w:firstLine="640" w:firstLineChars="200"/>
        <w:jc w:val="left"/>
        <w:rPr>
          <w:rFonts w:ascii="黑体" w:hAnsi="黑体" w:eastAsia="黑体"/>
          <w:sz w:val="32"/>
          <w:szCs w:val="32"/>
          <w:highlight w:val="none"/>
          <w:lang w:val="zh-CN" w:bidi="ar"/>
        </w:rPr>
      </w:pPr>
      <w:r>
        <w:rPr>
          <w:rFonts w:ascii="黑体" w:hAnsi="黑体" w:eastAsia="黑体"/>
          <w:sz w:val="32"/>
          <w:szCs w:val="32"/>
          <w:highlight w:val="none"/>
          <w:lang w:val="zh-CN" w:bidi="ar"/>
        </w:rPr>
        <w:t>二</w:t>
      </w:r>
      <w:r>
        <w:rPr>
          <w:rFonts w:hint="eastAsia" w:ascii="黑体" w:hAnsi="黑体" w:eastAsia="黑体"/>
          <w:sz w:val="32"/>
          <w:szCs w:val="32"/>
          <w:highlight w:val="none"/>
          <w:lang w:val="zh-CN" w:bidi="ar"/>
        </w:rPr>
        <w:t>、</w:t>
      </w:r>
      <w:r>
        <w:rPr>
          <w:rFonts w:ascii="黑体" w:hAnsi="黑体" w:eastAsia="黑体"/>
          <w:sz w:val="32"/>
          <w:szCs w:val="32"/>
          <w:highlight w:val="none"/>
          <w:lang w:val="zh-CN" w:bidi="ar"/>
        </w:rPr>
        <w:t>评审标准</w:t>
      </w:r>
    </w:p>
    <w:tbl>
      <w:tblPr>
        <w:tblStyle w:val="11"/>
        <w:tblW w:w="96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5"/>
        <w:gridCol w:w="1406"/>
        <w:gridCol w:w="68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tblHeader/>
          <w:jc w:val="center"/>
        </w:trPr>
        <w:tc>
          <w:tcPr>
            <w:tcW w:w="1405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方正仿宋_GBK" w:cs="Times New Roman"/>
                <w:b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4"/>
                <w:szCs w:val="24"/>
                <w:highlight w:val="none"/>
                <w:lang w:val="zh-CN" w:bidi="ar"/>
              </w:rPr>
              <w:t>评分项目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 w:firstLine="0" w:firstLineChars="0"/>
              <w:jc w:val="center"/>
              <w:rPr>
                <w:rFonts w:hint="default" w:ascii="Times New Roman" w:hAnsi="Times New Roman" w:eastAsia="方正仿宋_GBK" w:cs="Times New Roman"/>
                <w:b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4"/>
                <w:szCs w:val="24"/>
                <w:highlight w:val="none"/>
                <w:lang w:val="zh-CN" w:bidi="ar"/>
              </w:rPr>
              <w:t>评审因素</w:t>
            </w:r>
          </w:p>
        </w:tc>
        <w:tc>
          <w:tcPr>
            <w:tcW w:w="6854" w:type="dxa"/>
            <w:noWrap w:val="0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 w:line="360" w:lineRule="exact"/>
              <w:ind w:left="0" w:right="0" w:firstLine="481" w:firstLineChars="200"/>
              <w:jc w:val="center"/>
              <w:rPr>
                <w:rFonts w:hint="default" w:ascii="Times New Roman" w:hAnsi="Times New Roman" w:eastAsia="方正仿宋_GBK" w:cs="Times New Roman"/>
                <w:b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sz w:val="24"/>
                <w:szCs w:val="24"/>
                <w:highlight w:val="none"/>
                <w:lang w:val="zh-CN" w:bidi="ar"/>
              </w:rPr>
              <w:t>评审指标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8" w:hRule="atLeast"/>
          <w:jc w:val="center"/>
        </w:trPr>
        <w:tc>
          <w:tcPr>
            <w:tcW w:w="1405" w:type="dxa"/>
            <w:vMerge w:val="restart"/>
            <w:noWrap w:val="0"/>
            <w:vAlign w:val="center"/>
          </w:tcPr>
          <w:p>
            <w:pPr>
              <w:pStyle w:val="6"/>
              <w:spacing w:line="36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技术（服务）评分（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0分）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项目理解及需求、重点难点分析（10分）</w:t>
            </w:r>
          </w:p>
        </w:tc>
        <w:tc>
          <w:tcPr>
            <w:tcW w:w="6854" w:type="dxa"/>
            <w:noWrap w:val="0"/>
            <w:vAlign w:val="top"/>
          </w:tcPr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根据响应人对项目理解及需求、重点难点分析情况进行评审，包括响应人是否深刻理解项目背景、意义和内容，对项目需求分析是否准确透彻、条理清晰，对项目与重点与难点的分析是否准确到位、应对措施是否可行和高效，以及对采购文件技术要求的响应程度等。</w:t>
            </w:r>
          </w:p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1、项目理解较深刻，需求分析准确透彻、条理清晰，项目与重点与难点的分析准确到位、应对措施可行和高效的，得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8~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10分；</w:t>
            </w:r>
          </w:p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2、项目理解深刻，需求分析较准确透彻、条理较清晰，项目与重点与难点的分析较准确到位、应对措施较可行和较高效的，得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5~7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分；</w:t>
            </w:r>
          </w:p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3、项目理解及需求、重点难点分析一般的，得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1~4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分；</w:t>
            </w:r>
          </w:p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4、项目理解及需求、重点难点分析较差的，得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bidi="ar"/>
              </w:rPr>
              <w:t>0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5" w:hRule="atLeast"/>
          <w:jc w:val="center"/>
        </w:trPr>
        <w:tc>
          <w:tcPr>
            <w:tcW w:w="1405" w:type="dxa"/>
            <w:vMerge w:val="continue"/>
            <w:noWrap w:val="0"/>
            <w:vAlign w:val="center"/>
          </w:tcPr>
          <w:p>
            <w:pPr>
              <w:pStyle w:val="6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</w:p>
        </w:tc>
        <w:tc>
          <w:tcPr>
            <w:tcW w:w="1406" w:type="dxa"/>
            <w:noWrap w:val="0"/>
            <w:vAlign w:val="center"/>
          </w:tcPr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服务策划开展执行方案（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20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分）</w:t>
            </w:r>
          </w:p>
        </w:tc>
        <w:tc>
          <w:tcPr>
            <w:tcW w:w="6854" w:type="dxa"/>
            <w:noWrap w:val="0"/>
            <w:vAlign w:val="top"/>
          </w:tcPr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根据响应人提供策划开展本项目的执行方案进行评审，包括方案是否全面完整、进度是否合理、组织能力是否能实现、内容是否详实、条理性和可操作性是否强、是否详细阐述各阶段的工作等。</w:t>
            </w:r>
          </w:p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1、策划本项目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设计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执行方案全面完整、进度规划合理、组织能力、内容详实、条理性和可操作性强，且详细阐述各阶段的工作的，得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15~2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0分；</w:t>
            </w:r>
          </w:p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2、策划本项目执行方案较全面完整、进度规划较合理、具备组织能力、内容详实、条理性和可操作性较强，且详细阐述各阶段的工作的，得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10~14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分；</w:t>
            </w:r>
          </w:p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3、策划本项目执行方案一般的，得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5~9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分；</w:t>
            </w:r>
          </w:p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4、策划本项目执行方案较差的，得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bidi="ar"/>
              </w:rPr>
              <w:t>0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~4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分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0" w:hRule="atLeast"/>
          <w:jc w:val="center"/>
        </w:trPr>
        <w:tc>
          <w:tcPr>
            <w:tcW w:w="1405" w:type="dxa"/>
            <w:vMerge w:val="continue"/>
            <w:noWrap w:val="0"/>
            <w:vAlign w:val="center"/>
          </w:tcPr>
          <w:p>
            <w:pPr>
              <w:pStyle w:val="6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</w:p>
        </w:tc>
        <w:tc>
          <w:tcPr>
            <w:tcW w:w="1406" w:type="dxa"/>
            <w:vMerge w:val="restart"/>
            <w:noWrap w:val="0"/>
            <w:vAlign w:val="center"/>
          </w:tcPr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服务项目对接支撑能力（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30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分）</w:t>
            </w:r>
          </w:p>
        </w:tc>
        <w:tc>
          <w:tcPr>
            <w:tcW w:w="6854" w:type="dxa"/>
            <w:noWrap w:val="0"/>
            <w:vAlign w:val="top"/>
          </w:tcPr>
          <w:p>
            <w:pPr>
              <w:pStyle w:val="6"/>
              <w:spacing w:line="400" w:lineRule="exact"/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响应人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2023年1月1日以来具有主办、承办地市级及以上博士后创新创业项目遴选评审的经验。</w:t>
            </w:r>
          </w:p>
          <w:p>
            <w:pPr>
              <w:pStyle w:val="6"/>
              <w:numPr>
                <w:ilvl w:val="0"/>
                <w:numId w:val="1"/>
              </w:numPr>
              <w:spacing w:line="400" w:lineRule="exact"/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主办或承办过省部级以上博士后创新创业项目遴选评审的，每次同类工作得10分；</w:t>
            </w:r>
          </w:p>
          <w:p>
            <w:pPr>
              <w:pStyle w:val="6"/>
              <w:numPr>
                <w:ilvl w:val="0"/>
                <w:numId w:val="1"/>
              </w:numPr>
              <w:spacing w:line="400" w:lineRule="exact"/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主办或承办过地市级博士后创新创业项目遴选评审的，每次同类工作得5分；</w:t>
            </w:r>
          </w:p>
          <w:p>
            <w:pPr>
              <w:pStyle w:val="6"/>
              <w:numPr>
                <w:ilvl w:val="0"/>
                <w:numId w:val="0"/>
              </w:numPr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本项目最高得20分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，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其他或没有的不得分。</w:t>
            </w:r>
          </w:p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需提供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公开可查的佐证材料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，并加盖响应人单位公章。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0" w:hRule="atLeast"/>
          <w:jc w:val="center"/>
        </w:trPr>
        <w:tc>
          <w:tcPr>
            <w:tcW w:w="1405" w:type="dxa"/>
            <w:vMerge w:val="continue"/>
            <w:noWrap w:val="0"/>
            <w:vAlign w:val="center"/>
          </w:tcPr>
          <w:p>
            <w:pPr>
              <w:pStyle w:val="6"/>
              <w:spacing w:line="400" w:lineRule="exact"/>
            </w:pPr>
          </w:p>
        </w:tc>
        <w:tc>
          <w:tcPr>
            <w:tcW w:w="1406" w:type="dxa"/>
            <w:vMerge w:val="continue"/>
            <w:noWrap w:val="0"/>
            <w:vAlign w:val="center"/>
          </w:tcPr>
          <w:p>
            <w:pPr>
              <w:pStyle w:val="6"/>
              <w:spacing w:line="400" w:lineRule="exact"/>
            </w:pPr>
          </w:p>
        </w:tc>
        <w:tc>
          <w:tcPr>
            <w:tcW w:w="6854" w:type="dxa"/>
            <w:noWrap w:val="0"/>
            <w:vAlign w:val="top"/>
          </w:tcPr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响应人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2023年1月1日以来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具有接受过机关及事业单位委托开展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博士后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宣传推广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工作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bidi="ar"/>
              </w:rPr>
              <w:t>、研学交流工作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经验的，每次同类工作得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分，本项最高得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分；其他或没有的不得分。</w:t>
            </w:r>
          </w:p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需提供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公开可查的佐证材料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，并加盖响应人单位公章。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93" w:hRule="atLeast"/>
          <w:jc w:val="center"/>
        </w:trPr>
        <w:tc>
          <w:tcPr>
            <w:tcW w:w="1405" w:type="dxa"/>
            <w:vMerge w:val="restart"/>
            <w:noWrap w:val="0"/>
            <w:vAlign w:val="center"/>
          </w:tcPr>
          <w:p>
            <w:pPr>
              <w:pStyle w:val="6"/>
              <w:spacing w:line="36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商务评分（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0分）</w:t>
            </w:r>
          </w:p>
        </w:tc>
        <w:tc>
          <w:tcPr>
            <w:tcW w:w="1406" w:type="dxa"/>
            <w:noWrap w:val="0"/>
            <w:vAlign w:val="center"/>
          </w:tcPr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highlight w:val="none"/>
              </w:rPr>
              <w:t>经验业绩（</w:t>
            </w: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highlight w:val="none"/>
              </w:rPr>
              <w:t>分）</w:t>
            </w:r>
          </w:p>
        </w:tc>
        <w:tc>
          <w:tcPr>
            <w:tcW w:w="6854" w:type="dxa"/>
            <w:noWrap w:val="0"/>
            <w:vAlign w:val="top"/>
          </w:tcPr>
          <w:p>
            <w:pPr>
              <w:pStyle w:val="1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 w:line="0" w:lineRule="atLeast"/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响应人</w:t>
            </w:r>
            <w:r>
              <w:rPr>
                <w:rFonts w:hint="eastAsia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2023年1月1日以来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承办过</w:t>
            </w:r>
            <w:r>
              <w:rPr>
                <w:rFonts w:hint="eastAsia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的博士后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人才服务项目或</w:t>
            </w:r>
            <w:r>
              <w:rPr>
                <w:rFonts w:hint="eastAsia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博士后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业务培训或</w:t>
            </w:r>
            <w:r>
              <w:rPr>
                <w:rFonts w:hint="eastAsia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博士后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资源对接等相关</w:t>
            </w:r>
            <w:r>
              <w:rPr>
                <w:rFonts w:hint="eastAsia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博士后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活动</w:t>
            </w:r>
            <w:r>
              <w:rPr>
                <w:rFonts w:hint="eastAsia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业绩进行评审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。</w:t>
            </w:r>
          </w:p>
          <w:p>
            <w:pPr>
              <w:pStyle w:val="1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beforeAutospacing="0" w:after="0" w:afterAutospacing="0" w:line="0" w:lineRule="atLeas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highlight w:val="none"/>
              </w:rPr>
              <w:t>承办过上述项目的，每个得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0"/>
                <w:sz w:val="24"/>
                <w:szCs w:val="24"/>
                <w:highlight w:val="none"/>
              </w:rPr>
              <w:t>分</w:t>
            </w:r>
            <w:r>
              <w:rPr>
                <w:rFonts w:hint="eastAsia" w:ascii="Times New Roman" w:hAnsi="Times New Roman" w:eastAsia="方正仿宋_GBK" w:cs="Times New Roman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其他或没有的不得分。本项最高得分为</w:t>
            </w:r>
            <w:r>
              <w:rPr>
                <w:rFonts w:hint="eastAsia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0分。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93" w:hRule="atLeast"/>
          <w:jc w:val="center"/>
        </w:trPr>
        <w:tc>
          <w:tcPr>
            <w:tcW w:w="1405" w:type="dxa"/>
            <w:vMerge w:val="continue"/>
            <w:noWrap w:val="0"/>
            <w:vAlign w:val="center"/>
          </w:tcPr>
          <w:p>
            <w:pPr>
              <w:pStyle w:val="6"/>
              <w:spacing w:line="36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</w:p>
        </w:tc>
        <w:tc>
          <w:tcPr>
            <w:tcW w:w="1406" w:type="dxa"/>
            <w:noWrap w:val="0"/>
            <w:vAlign w:val="center"/>
          </w:tcPr>
          <w:p>
            <w:pPr>
              <w:pStyle w:val="6"/>
              <w:spacing w:line="400" w:lineRule="exact"/>
              <w:ind w:left="0" w:leftChars="0" w:right="0" w:rightChars="0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履约能力（</w:t>
            </w:r>
            <w:r>
              <w:rPr>
                <w:rFonts w:hint="eastAsia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10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分）</w:t>
            </w:r>
          </w:p>
        </w:tc>
        <w:tc>
          <w:tcPr>
            <w:tcW w:w="6854" w:type="dxa"/>
            <w:noWrap w:val="0"/>
            <w:vAlign w:val="top"/>
          </w:tcPr>
          <w:p>
            <w:pPr>
              <w:pStyle w:val="6"/>
              <w:spacing w:line="400" w:lineRule="exact"/>
              <w:jc w:val="lef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bidi="ar"/>
              </w:rPr>
              <w:t>1、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响应人能提供到履行合约方面的单位保证函，能明确确定按时按质按量完成合同约定项目的，得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0分；</w:t>
            </w:r>
          </w:p>
          <w:p>
            <w:pPr>
              <w:pStyle w:val="6"/>
              <w:spacing w:line="400" w:lineRule="exact"/>
              <w:ind w:left="0" w:leftChars="0" w:right="0" w:rightChars="0"/>
              <w:jc w:val="lef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2、没有提供或者保证事项不明确的不得分。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2" w:hRule="atLeast"/>
          <w:jc w:val="center"/>
        </w:trPr>
        <w:tc>
          <w:tcPr>
            <w:tcW w:w="1405" w:type="dxa"/>
            <w:noWrap w:val="0"/>
            <w:vAlign w:val="center"/>
          </w:tcPr>
          <w:p>
            <w:pPr>
              <w:pStyle w:val="6"/>
              <w:spacing w:line="36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价格评分（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0分）</w:t>
            </w:r>
          </w:p>
        </w:tc>
        <w:tc>
          <w:tcPr>
            <w:tcW w:w="8260" w:type="dxa"/>
            <w:gridSpan w:val="2"/>
            <w:noWrap w:val="0"/>
            <w:vAlign w:val="center"/>
          </w:tcPr>
          <w:p>
            <w:pPr>
              <w:pStyle w:val="6"/>
              <w:spacing w:line="400" w:lineRule="exact"/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</w:pP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价格分计算方法：满足项目要求且投标价格最低的响应人报价为评审基准价，其价格分为满分。其他响应人的价格分统一按照下列公式计算：报价得分=（评审基准价/投标报价）×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kern w:val="2"/>
                <w:sz w:val="24"/>
                <w:szCs w:val="24"/>
                <w:highlight w:val="none"/>
                <w:lang w:val="zh-CN" w:bidi="ar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eastAsia="方正仿宋_GBK"/>
          <w:sz w:val="32"/>
          <w:szCs w:val="32"/>
          <w:highlight w:val="none"/>
          <w:lang w:val="zh-CN" w:bidi="ar"/>
        </w:rPr>
      </w:pPr>
    </w:p>
    <w:sectPr>
      <w:headerReference r:id="rId3" w:type="default"/>
      <w:footerReference r:id="rId4" w:type="default"/>
      <w:pgSz w:w="11906" w:h="16838"/>
      <w:pgMar w:top="1134" w:right="1134" w:bottom="1134" w:left="1134" w:header="680" w:footer="62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Agency FB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pict>
        <v:shape id="_x0000_s4097" o:spid="_x0000_s4097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8"/>
                  <w:rPr>
                    <w:rFonts w:hint="eastAsia" w:ascii="宋体" w:hAnsi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cs="宋体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ascii="宋体" w:hAnsi="宋体" w:cs="宋体"/>
                    <w:sz w:val="28"/>
                    <w:szCs w:val="28"/>
                  </w:rPr>
                  <w:t>2</w:t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="宋体" w:hAnsi="宋体" w:cs="宋体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560" w:lineRule="exact"/>
      <w:rPr>
        <w:rFonts w:hint="eastAsia" w:eastAsia="方正小标宋简体"/>
        <w:color w:val="000000"/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47A46A"/>
    <w:multiLevelType w:val="singleLevel"/>
    <w:tmpl w:val="3A47A46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jFmZWIzNDg2MmIzZjExOTIzMmViNTBmYTMwYTk0ZWYifQ=="/>
  </w:docVars>
  <w:rsids>
    <w:rsidRoot w:val="00713C80"/>
    <w:rsid w:val="00005D38"/>
    <w:rsid w:val="00007CDA"/>
    <w:rsid w:val="00013D7C"/>
    <w:rsid w:val="000216F0"/>
    <w:rsid w:val="00052267"/>
    <w:rsid w:val="00055E20"/>
    <w:rsid w:val="00060B3B"/>
    <w:rsid w:val="00061603"/>
    <w:rsid w:val="00071A6F"/>
    <w:rsid w:val="00082905"/>
    <w:rsid w:val="000C37E2"/>
    <w:rsid w:val="000C470E"/>
    <w:rsid w:val="00102621"/>
    <w:rsid w:val="0010571C"/>
    <w:rsid w:val="00122F43"/>
    <w:rsid w:val="00154818"/>
    <w:rsid w:val="001609BC"/>
    <w:rsid w:val="00160CA4"/>
    <w:rsid w:val="001714E4"/>
    <w:rsid w:val="00187538"/>
    <w:rsid w:val="001A07B5"/>
    <w:rsid w:val="001A47DD"/>
    <w:rsid w:val="001B0888"/>
    <w:rsid w:val="001B4684"/>
    <w:rsid w:val="001C64B3"/>
    <w:rsid w:val="001C6C70"/>
    <w:rsid w:val="001E3DDF"/>
    <w:rsid w:val="001E4E71"/>
    <w:rsid w:val="001E71CE"/>
    <w:rsid w:val="00202745"/>
    <w:rsid w:val="0021378B"/>
    <w:rsid w:val="00216ACA"/>
    <w:rsid w:val="002201AB"/>
    <w:rsid w:val="002222DE"/>
    <w:rsid w:val="0022609C"/>
    <w:rsid w:val="002335F3"/>
    <w:rsid w:val="00234FA4"/>
    <w:rsid w:val="0025437A"/>
    <w:rsid w:val="0025632F"/>
    <w:rsid w:val="00256434"/>
    <w:rsid w:val="00260B40"/>
    <w:rsid w:val="00264781"/>
    <w:rsid w:val="00282C13"/>
    <w:rsid w:val="002A627E"/>
    <w:rsid w:val="002C56A7"/>
    <w:rsid w:val="002D5958"/>
    <w:rsid w:val="002E7081"/>
    <w:rsid w:val="00313A12"/>
    <w:rsid w:val="00330434"/>
    <w:rsid w:val="00337E62"/>
    <w:rsid w:val="0035590A"/>
    <w:rsid w:val="00356EFC"/>
    <w:rsid w:val="00361020"/>
    <w:rsid w:val="00380C73"/>
    <w:rsid w:val="0038253B"/>
    <w:rsid w:val="0038536C"/>
    <w:rsid w:val="003A516C"/>
    <w:rsid w:val="003B58B8"/>
    <w:rsid w:val="003C2FED"/>
    <w:rsid w:val="003D404C"/>
    <w:rsid w:val="003E513E"/>
    <w:rsid w:val="003E55D9"/>
    <w:rsid w:val="003F0A5F"/>
    <w:rsid w:val="003F6A60"/>
    <w:rsid w:val="00402080"/>
    <w:rsid w:val="00407DFC"/>
    <w:rsid w:val="00411717"/>
    <w:rsid w:val="00425DE4"/>
    <w:rsid w:val="004324A5"/>
    <w:rsid w:val="0045592B"/>
    <w:rsid w:val="004620FB"/>
    <w:rsid w:val="0047367D"/>
    <w:rsid w:val="00476057"/>
    <w:rsid w:val="00477B72"/>
    <w:rsid w:val="00487389"/>
    <w:rsid w:val="004A51FD"/>
    <w:rsid w:val="004E0614"/>
    <w:rsid w:val="004F7E5E"/>
    <w:rsid w:val="00516997"/>
    <w:rsid w:val="005200C3"/>
    <w:rsid w:val="005336F9"/>
    <w:rsid w:val="0055616E"/>
    <w:rsid w:val="00564CC6"/>
    <w:rsid w:val="00566BFD"/>
    <w:rsid w:val="0057745B"/>
    <w:rsid w:val="00577A3F"/>
    <w:rsid w:val="005B7544"/>
    <w:rsid w:val="005C0BCA"/>
    <w:rsid w:val="005D3521"/>
    <w:rsid w:val="005E3E87"/>
    <w:rsid w:val="005F38C0"/>
    <w:rsid w:val="00602585"/>
    <w:rsid w:val="006263D8"/>
    <w:rsid w:val="0063051D"/>
    <w:rsid w:val="00631C4B"/>
    <w:rsid w:val="00660CB3"/>
    <w:rsid w:val="006832AB"/>
    <w:rsid w:val="006833F6"/>
    <w:rsid w:val="006873F3"/>
    <w:rsid w:val="00692BAD"/>
    <w:rsid w:val="006A5478"/>
    <w:rsid w:val="006C3902"/>
    <w:rsid w:val="006D2989"/>
    <w:rsid w:val="006E7427"/>
    <w:rsid w:val="006E7ADE"/>
    <w:rsid w:val="007015F4"/>
    <w:rsid w:val="00703BD7"/>
    <w:rsid w:val="00713C80"/>
    <w:rsid w:val="007370BA"/>
    <w:rsid w:val="00752BFB"/>
    <w:rsid w:val="00754AF7"/>
    <w:rsid w:val="007625C1"/>
    <w:rsid w:val="00780D8A"/>
    <w:rsid w:val="007959B9"/>
    <w:rsid w:val="007A2F91"/>
    <w:rsid w:val="007C030D"/>
    <w:rsid w:val="007D0ABC"/>
    <w:rsid w:val="007D2C2C"/>
    <w:rsid w:val="007D4179"/>
    <w:rsid w:val="007D41F4"/>
    <w:rsid w:val="007E000C"/>
    <w:rsid w:val="00806CC5"/>
    <w:rsid w:val="00807262"/>
    <w:rsid w:val="00810058"/>
    <w:rsid w:val="00810C87"/>
    <w:rsid w:val="0081331B"/>
    <w:rsid w:val="00840204"/>
    <w:rsid w:val="0086549A"/>
    <w:rsid w:val="0086685F"/>
    <w:rsid w:val="00872024"/>
    <w:rsid w:val="00884EB3"/>
    <w:rsid w:val="008A2609"/>
    <w:rsid w:val="008B1242"/>
    <w:rsid w:val="008C6717"/>
    <w:rsid w:val="008D1712"/>
    <w:rsid w:val="008E7EF8"/>
    <w:rsid w:val="008F1835"/>
    <w:rsid w:val="008F3511"/>
    <w:rsid w:val="00912E0E"/>
    <w:rsid w:val="00930F1F"/>
    <w:rsid w:val="00963676"/>
    <w:rsid w:val="00971E1B"/>
    <w:rsid w:val="009855CC"/>
    <w:rsid w:val="0099029A"/>
    <w:rsid w:val="009A61E3"/>
    <w:rsid w:val="009B52D8"/>
    <w:rsid w:val="009C1D75"/>
    <w:rsid w:val="009D7B89"/>
    <w:rsid w:val="009E64FD"/>
    <w:rsid w:val="009F7029"/>
    <w:rsid w:val="00A01A69"/>
    <w:rsid w:val="00A13CFF"/>
    <w:rsid w:val="00A221B5"/>
    <w:rsid w:val="00A256C8"/>
    <w:rsid w:val="00A305A0"/>
    <w:rsid w:val="00A524CD"/>
    <w:rsid w:val="00A55042"/>
    <w:rsid w:val="00A719A2"/>
    <w:rsid w:val="00A74759"/>
    <w:rsid w:val="00A7615E"/>
    <w:rsid w:val="00A81B05"/>
    <w:rsid w:val="00A8789E"/>
    <w:rsid w:val="00A87A42"/>
    <w:rsid w:val="00AA0708"/>
    <w:rsid w:val="00AC3714"/>
    <w:rsid w:val="00AC7D3D"/>
    <w:rsid w:val="00AD0FFC"/>
    <w:rsid w:val="00AD7439"/>
    <w:rsid w:val="00AF701A"/>
    <w:rsid w:val="00B0193B"/>
    <w:rsid w:val="00B046A8"/>
    <w:rsid w:val="00B15AB4"/>
    <w:rsid w:val="00B24697"/>
    <w:rsid w:val="00B44280"/>
    <w:rsid w:val="00B453EE"/>
    <w:rsid w:val="00B501BB"/>
    <w:rsid w:val="00B67AF3"/>
    <w:rsid w:val="00BD0835"/>
    <w:rsid w:val="00BD1944"/>
    <w:rsid w:val="00BE51BE"/>
    <w:rsid w:val="00BF66F9"/>
    <w:rsid w:val="00C1562C"/>
    <w:rsid w:val="00C16819"/>
    <w:rsid w:val="00C2680C"/>
    <w:rsid w:val="00C271FB"/>
    <w:rsid w:val="00C32FFB"/>
    <w:rsid w:val="00C37F41"/>
    <w:rsid w:val="00C43EE2"/>
    <w:rsid w:val="00C550E8"/>
    <w:rsid w:val="00C56688"/>
    <w:rsid w:val="00C71A84"/>
    <w:rsid w:val="00C82878"/>
    <w:rsid w:val="00C83871"/>
    <w:rsid w:val="00CA662A"/>
    <w:rsid w:val="00CC5B3B"/>
    <w:rsid w:val="00CD3F56"/>
    <w:rsid w:val="00CE00EE"/>
    <w:rsid w:val="00CE540F"/>
    <w:rsid w:val="00CE7366"/>
    <w:rsid w:val="00D2765E"/>
    <w:rsid w:val="00D55E01"/>
    <w:rsid w:val="00D61E31"/>
    <w:rsid w:val="00D763A8"/>
    <w:rsid w:val="00D83D27"/>
    <w:rsid w:val="00D957F1"/>
    <w:rsid w:val="00DA172B"/>
    <w:rsid w:val="00DA3839"/>
    <w:rsid w:val="00DB0A9F"/>
    <w:rsid w:val="00DC0032"/>
    <w:rsid w:val="00DC0644"/>
    <w:rsid w:val="00DC1BFE"/>
    <w:rsid w:val="00DD4CC7"/>
    <w:rsid w:val="00DF4043"/>
    <w:rsid w:val="00DF6424"/>
    <w:rsid w:val="00DF725B"/>
    <w:rsid w:val="00E23FAD"/>
    <w:rsid w:val="00E40766"/>
    <w:rsid w:val="00E43C4C"/>
    <w:rsid w:val="00E44E00"/>
    <w:rsid w:val="00E46045"/>
    <w:rsid w:val="00E50B58"/>
    <w:rsid w:val="00E633AD"/>
    <w:rsid w:val="00E73C92"/>
    <w:rsid w:val="00EA4481"/>
    <w:rsid w:val="00EB3474"/>
    <w:rsid w:val="00EB5F8B"/>
    <w:rsid w:val="00EC3357"/>
    <w:rsid w:val="00EF2AB4"/>
    <w:rsid w:val="00F012AB"/>
    <w:rsid w:val="00F02874"/>
    <w:rsid w:val="00F02F05"/>
    <w:rsid w:val="00F177EE"/>
    <w:rsid w:val="00F20DAE"/>
    <w:rsid w:val="00F32ECF"/>
    <w:rsid w:val="00F40B54"/>
    <w:rsid w:val="00F66FD7"/>
    <w:rsid w:val="00F676A8"/>
    <w:rsid w:val="00F720DF"/>
    <w:rsid w:val="00F8335C"/>
    <w:rsid w:val="00F8370C"/>
    <w:rsid w:val="00FA7CB4"/>
    <w:rsid w:val="00FB310A"/>
    <w:rsid w:val="00FC41A1"/>
    <w:rsid w:val="00FF3C79"/>
    <w:rsid w:val="015272CE"/>
    <w:rsid w:val="01545AC6"/>
    <w:rsid w:val="01E4322D"/>
    <w:rsid w:val="02072BDB"/>
    <w:rsid w:val="023A45D8"/>
    <w:rsid w:val="025201D8"/>
    <w:rsid w:val="0257176E"/>
    <w:rsid w:val="02E16111"/>
    <w:rsid w:val="03022274"/>
    <w:rsid w:val="031D0801"/>
    <w:rsid w:val="035A307B"/>
    <w:rsid w:val="0373345E"/>
    <w:rsid w:val="0418788A"/>
    <w:rsid w:val="041A2F36"/>
    <w:rsid w:val="048C3708"/>
    <w:rsid w:val="04D616A7"/>
    <w:rsid w:val="04F55751"/>
    <w:rsid w:val="053412CC"/>
    <w:rsid w:val="05972650"/>
    <w:rsid w:val="05CC005E"/>
    <w:rsid w:val="05DB4044"/>
    <w:rsid w:val="05EA06E6"/>
    <w:rsid w:val="06140AD4"/>
    <w:rsid w:val="06224324"/>
    <w:rsid w:val="068F128E"/>
    <w:rsid w:val="068F25AB"/>
    <w:rsid w:val="06AD5A2B"/>
    <w:rsid w:val="06AE3521"/>
    <w:rsid w:val="06E4311A"/>
    <w:rsid w:val="06EC1536"/>
    <w:rsid w:val="06F537E7"/>
    <w:rsid w:val="071D689A"/>
    <w:rsid w:val="07297850"/>
    <w:rsid w:val="0738291F"/>
    <w:rsid w:val="07686EDA"/>
    <w:rsid w:val="077F03A5"/>
    <w:rsid w:val="07867C5E"/>
    <w:rsid w:val="079C7218"/>
    <w:rsid w:val="07A86AAB"/>
    <w:rsid w:val="07BB5E31"/>
    <w:rsid w:val="082273CC"/>
    <w:rsid w:val="08421669"/>
    <w:rsid w:val="08B76C9F"/>
    <w:rsid w:val="08D24251"/>
    <w:rsid w:val="0914795A"/>
    <w:rsid w:val="09616F12"/>
    <w:rsid w:val="09693175"/>
    <w:rsid w:val="098232B4"/>
    <w:rsid w:val="09BA1D43"/>
    <w:rsid w:val="09C91FCB"/>
    <w:rsid w:val="0A1B5312"/>
    <w:rsid w:val="0A960E3D"/>
    <w:rsid w:val="0AA978D6"/>
    <w:rsid w:val="0AF0679F"/>
    <w:rsid w:val="0B4F7FD3"/>
    <w:rsid w:val="0B534F80"/>
    <w:rsid w:val="0B696551"/>
    <w:rsid w:val="0B925DD0"/>
    <w:rsid w:val="0BC1013B"/>
    <w:rsid w:val="0C982630"/>
    <w:rsid w:val="0C9F12F1"/>
    <w:rsid w:val="0CDF2F6F"/>
    <w:rsid w:val="0D1B1B5A"/>
    <w:rsid w:val="0D217C63"/>
    <w:rsid w:val="0D3F57BC"/>
    <w:rsid w:val="0D4E7A74"/>
    <w:rsid w:val="0D511EF9"/>
    <w:rsid w:val="0D5777BA"/>
    <w:rsid w:val="0D9F059E"/>
    <w:rsid w:val="0DAE649D"/>
    <w:rsid w:val="0E0E646A"/>
    <w:rsid w:val="0E5232CD"/>
    <w:rsid w:val="0E550A45"/>
    <w:rsid w:val="0E6B561C"/>
    <w:rsid w:val="0EFD148A"/>
    <w:rsid w:val="0F033E52"/>
    <w:rsid w:val="0F2549B8"/>
    <w:rsid w:val="0F3330FE"/>
    <w:rsid w:val="0F3D398A"/>
    <w:rsid w:val="0FC73027"/>
    <w:rsid w:val="105D283D"/>
    <w:rsid w:val="10A67900"/>
    <w:rsid w:val="10BE3F4C"/>
    <w:rsid w:val="11334583"/>
    <w:rsid w:val="11405F01"/>
    <w:rsid w:val="11BF3EAE"/>
    <w:rsid w:val="120001BC"/>
    <w:rsid w:val="120349C5"/>
    <w:rsid w:val="12243FA3"/>
    <w:rsid w:val="122B4EAE"/>
    <w:rsid w:val="12481773"/>
    <w:rsid w:val="124A3592"/>
    <w:rsid w:val="12BF352A"/>
    <w:rsid w:val="12D12A11"/>
    <w:rsid w:val="13A75BB2"/>
    <w:rsid w:val="13C0517C"/>
    <w:rsid w:val="13ED7522"/>
    <w:rsid w:val="143041FE"/>
    <w:rsid w:val="14690C23"/>
    <w:rsid w:val="14A359AD"/>
    <w:rsid w:val="14AD5701"/>
    <w:rsid w:val="14C34F24"/>
    <w:rsid w:val="14EB6229"/>
    <w:rsid w:val="15253679"/>
    <w:rsid w:val="1568589C"/>
    <w:rsid w:val="15DF5312"/>
    <w:rsid w:val="15F332B0"/>
    <w:rsid w:val="16014137"/>
    <w:rsid w:val="163C2395"/>
    <w:rsid w:val="16924BAE"/>
    <w:rsid w:val="16EA4D52"/>
    <w:rsid w:val="16EF0253"/>
    <w:rsid w:val="173A11B0"/>
    <w:rsid w:val="174F7908"/>
    <w:rsid w:val="177C671C"/>
    <w:rsid w:val="17873DBF"/>
    <w:rsid w:val="17902737"/>
    <w:rsid w:val="17A32AF6"/>
    <w:rsid w:val="17B943BD"/>
    <w:rsid w:val="17DD5418"/>
    <w:rsid w:val="17DD6978"/>
    <w:rsid w:val="17F018D9"/>
    <w:rsid w:val="17FC7822"/>
    <w:rsid w:val="18047BAB"/>
    <w:rsid w:val="19001DDB"/>
    <w:rsid w:val="196E72C3"/>
    <w:rsid w:val="1997072D"/>
    <w:rsid w:val="19CF1C75"/>
    <w:rsid w:val="1A3E4536"/>
    <w:rsid w:val="1AFA6DFC"/>
    <w:rsid w:val="1B0F6B45"/>
    <w:rsid w:val="1B410951"/>
    <w:rsid w:val="1B976644"/>
    <w:rsid w:val="1BA01B1B"/>
    <w:rsid w:val="1BE8351B"/>
    <w:rsid w:val="1C0357E7"/>
    <w:rsid w:val="1C05434B"/>
    <w:rsid w:val="1C634C3C"/>
    <w:rsid w:val="1C71170A"/>
    <w:rsid w:val="1D137149"/>
    <w:rsid w:val="1D2C71C9"/>
    <w:rsid w:val="1D3A4DC9"/>
    <w:rsid w:val="1D6E1984"/>
    <w:rsid w:val="1D745CED"/>
    <w:rsid w:val="1D8D2573"/>
    <w:rsid w:val="1DB149DC"/>
    <w:rsid w:val="1DBB0E8E"/>
    <w:rsid w:val="1DC35F95"/>
    <w:rsid w:val="1DEA1774"/>
    <w:rsid w:val="1E1265D5"/>
    <w:rsid w:val="1E574518"/>
    <w:rsid w:val="1EC1752D"/>
    <w:rsid w:val="1EE317D9"/>
    <w:rsid w:val="1EF65EF6"/>
    <w:rsid w:val="1F3507CD"/>
    <w:rsid w:val="1F4A7A33"/>
    <w:rsid w:val="1F855BD6"/>
    <w:rsid w:val="1F8B736A"/>
    <w:rsid w:val="1F990971"/>
    <w:rsid w:val="1FA12223"/>
    <w:rsid w:val="1FB06717"/>
    <w:rsid w:val="1FB75686"/>
    <w:rsid w:val="1FE5297E"/>
    <w:rsid w:val="1FE850FF"/>
    <w:rsid w:val="20016901"/>
    <w:rsid w:val="20054643"/>
    <w:rsid w:val="20144886"/>
    <w:rsid w:val="205C7FDB"/>
    <w:rsid w:val="209634ED"/>
    <w:rsid w:val="20BE6DF8"/>
    <w:rsid w:val="20C53DD2"/>
    <w:rsid w:val="20E9609A"/>
    <w:rsid w:val="20F070A1"/>
    <w:rsid w:val="214C004F"/>
    <w:rsid w:val="21563DCF"/>
    <w:rsid w:val="215B5416"/>
    <w:rsid w:val="21A9437E"/>
    <w:rsid w:val="21BF437C"/>
    <w:rsid w:val="21D02A2F"/>
    <w:rsid w:val="21E36C06"/>
    <w:rsid w:val="2215090A"/>
    <w:rsid w:val="224F71F8"/>
    <w:rsid w:val="22C478DC"/>
    <w:rsid w:val="22E771D2"/>
    <w:rsid w:val="23993719"/>
    <w:rsid w:val="23AD74CB"/>
    <w:rsid w:val="23B35744"/>
    <w:rsid w:val="23CD191B"/>
    <w:rsid w:val="24023372"/>
    <w:rsid w:val="241C5608"/>
    <w:rsid w:val="24213A15"/>
    <w:rsid w:val="244A06CA"/>
    <w:rsid w:val="24645245"/>
    <w:rsid w:val="24F2288A"/>
    <w:rsid w:val="255E0351"/>
    <w:rsid w:val="26143832"/>
    <w:rsid w:val="26301252"/>
    <w:rsid w:val="26492BD9"/>
    <w:rsid w:val="26951B3B"/>
    <w:rsid w:val="26CC665F"/>
    <w:rsid w:val="26EE4083"/>
    <w:rsid w:val="27960276"/>
    <w:rsid w:val="27E02DE5"/>
    <w:rsid w:val="27FC715E"/>
    <w:rsid w:val="280E6F2B"/>
    <w:rsid w:val="28BB1BA7"/>
    <w:rsid w:val="28CD1AC1"/>
    <w:rsid w:val="28F23E79"/>
    <w:rsid w:val="29220014"/>
    <w:rsid w:val="295B47D9"/>
    <w:rsid w:val="29D46E34"/>
    <w:rsid w:val="29F105D1"/>
    <w:rsid w:val="2A094D30"/>
    <w:rsid w:val="2A0D0CC4"/>
    <w:rsid w:val="2A36189D"/>
    <w:rsid w:val="2A947EDB"/>
    <w:rsid w:val="2A9637A3"/>
    <w:rsid w:val="2AC96419"/>
    <w:rsid w:val="2AD268D8"/>
    <w:rsid w:val="2AD65533"/>
    <w:rsid w:val="2AE35581"/>
    <w:rsid w:val="2B065713"/>
    <w:rsid w:val="2B367DA6"/>
    <w:rsid w:val="2B3800D1"/>
    <w:rsid w:val="2B572235"/>
    <w:rsid w:val="2B604E23"/>
    <w:rsid w:val="2BDE5160"/>
    <w:rsid w:val="2BFB4B4C"/>
    <w:rsid w:val="2C077995"/>
    <w:rsid w:val="2C0A7125"/>
    <w:rsid w:val="2C17644C"/>
    <w:rsid w:val="2C616407"/>
    <w:rsid w:val="2C726D95"/>
    <w:rsid w:val="2CBD2382"/>
    <w:rsid w:val="2CE850D0"/>
    <w:rsid w:val="2DA052EF"/>
    <w:rsid w:val="2DA57465"/>
    <w:rsid w:val="2DCA5096"/>
    <w:rsid w:val="2DD83397"/>
    <w:rsid w:val="2DE870E0"/>
    <w:rsid w:val="2EA822A9"/>
    <w:rsid w:val="2EF71729"/>
    <w:rsid w:val="2F285C58"/>
    <w:rsid w:val="2F2D7712"/>
    <w:rsid w:val="2F5D5CD5"/>
    <w:rsid w:val="2FD656B4"/>
    <w:rsid w:val="2FE75B13"/>
    <w:rsid w:val="305F1B4D"/>
    <w:rsid w:val="309D61D2"/>
    <w:rsid w:val="30DB3FAE"/>
    <w:rsid w:val="30DC7365"/>
    <w:rsid w:val="30FA5BDC"/>
    <w:rsid w:val="31061FC9"/>
    <w:rsid w:val="312236BA"/>
    <w:rsid w:val="313554D1"/>
    <w:rsid w:val="31383F69"/>
    <w:rsid w:val="31E53812"/>
    <w:rsid w:val="31EF5153"/>
    <w:rsid w:val="31F236DF"/>
    <w:rsid w:val="321921C0"/>
    <w:rsid w:val="3223427F"/>
    <w:rsid w:val="32377869"/>
    <w:rsid w:val="3284589B"/>
    <w:rsid w:val="32B37F2E"/>
    <w:rsid w:val="339D108E"/>
    <w:rsid w:val="339E0BDF"/>
    <w:rsid w:val="33C273CE"/>
    <w:rsid w:val="33F52B8E"/>
    <w:rsid w:val="3426103D"/>
    <w:rsid w:val="34592D57"/>
    <w:rsid w:val="34943D90"/>
    <w:rsid w:val="34C93A39"/>
    <w:rsid w:val="34E55945"/>
    <w:rsid w:val="355278CE"/>
    <w:rsid w:val="355F76CF"/>
    <w:rsid w:val="361B6516"/>
    <w:rsid w:val="36367635"/>
    <w:rsid w:val="36721C97"/>
    <w:rsid w:val="367E2601"/>
    <w:rsid w:val="36C83826"/>
    <w:rsid w:val="37187D93"/>
    <w:rsid w:val="37594098"/>
    <w:rsid w:val="375F2433"/>
    <w:rsid w:val="3798050B"/>
    <w:rsid w:val="38931772"/>
    <w:rsid w:val="38B431EF"/>
    <w:rsid w:val="39136A80"/>
    <w:rsid w:val="396A6A00"/>
    <w:rsid w:val="397A2DEC"/>
    <w:rsid w:val="39C649EB"/>
    <w:rsid w:val="3A2B0CF2"/>
    <w:rsid w:val="3A3A2CE3"/>
    <w:rsid w:val="3A5D0162"/>
    <w:rsid w:val="3A766411"/>
    <w:rsid w:val="3A7803CC"/>
    <w:rsid w:val="3A7F2265"/>
    <w:rsid w:val="3B530501"/>
    <w:rsid w:val="3B594017"/>
    <w:rsid w:val="3BAB3E99"/>
    <w:rsid w:val="3BB101DC"/>
    <w:rsid w:val="3BB62397"/>
    <w:rsid w:val="3BC525AB"/>
    <w:rsid w:val="3BCD1A21"/>
    <w:rsid w:val="3BDB0FF7"/>
    <w:rsid w:val="3C3C0F95"/>
    <w:rsid w:val="3CA30CE1"/>
    <w:rsid w:val="3CE84C78"/>
    <w:rsid w:val="3D0D2931"/>
    <w:rsid w:val="3D0F66A9"/>
    <w:rsid w:val="3D3A15C5"/>
    <w:rsid w:val="3D6C4E3E"/>
    <w:rsid w:val="3D8C1D9A"/>
    <w:rsid w:val="3D8C782F"/>
    <w:rsid w:val="3D8E0C9A"/>
    <w:rsid w:val="3D9B4263"/>
    <w:rsid w:val="3DAC214A"/>
    <w:rsid w:val="3DDF7E2A"/>
    <w:rsid w:val="3E1145A6"/>
    <w:rsid w:val="3E175815"/>
    <w:rsid w:val="3EA27C44"/>
    <w:rsid w:val="3EE2728E"/>
    <w:rsid w:val="3EF55336"/>
    <w:rsid w:val="3F090937"/>
    <w:rsid w:val="3F484DF9"/>
    <w:rsid w:val="3F4C6084"/>
    <w:rsid w:val="3F5550F9"/>
    <w:rsid w:val="3F9C2032"/>
    <w:rsid w:val="3FBB618C"/>
    <w:rsid w:val="3FBF27E9"/>
    <w:rsid w:val="3FC36538"/>
    <w:rsid w:val="3FCA0EB8"/>
    <w:rsid w:val="3FE67C3C"/>
    <w:rsid w:val="3FED5244"/>
    <w:rsid w:val="3FF37BBC"/>
    <w:rsid w:val="3FF81676"/>
    <w:rsid w:val="400125A4"/>
    <w:rsid w:val="401F2198"/>
    <w:rsid w:val="40674BD6"/>
    <w:rsid w:val="40D61FBE"/>
    <w:rsid w:val="40EE672D"/>
    <w:rsid w:val="40F0675B"/>
    <w:rsid w:val="41175B2C"/>
    <w:rsid w:val="41297BA7"/>
    <w:rsid w:val="41526B64"/>
    <w:rsid w:val="41B9606A"/>
    <w:rsid w:val="41C04416"/>
    <w:rsid w:val="41DB1250"/>
    <w:rsid w:val="41DC6773"/>
    <w:rsid w:val="42204EB5"/>
    <w:rsid w:val="42DE162C"/>
    <w:rsid w:val="43025AE6"/>
    <w:rsid w:val="43397FD6"/>
    <w:rsid w:val="437200A4"/>
    <w:rsid w:val="4384698C"/>
    <w:rsid w:val="43AC31AC"/>
    <w:rsid w:val="44194345"/>
    <w:rsid w:val="446107E9"/>
    <w:rsid w:val="448A397F"/>
    <w:rsid w:val="44AE49FA"/>
    <w:rsid w:val="451D2028"/>
    <w:rsid w:val="45C344D5"/>
    <w:rsid w:val="45F11042"/>
    <w:rsid w:val="461D3BE5"/>
    <w:rsid w:val="461D72AB"/>
    <w:rsid w:val="465108C2"/>
    <w:rsid w:val="46833387"/>
    <w:rsid w:val="469C2EED"/>
    <w:rsid w:val="46AE3F00"/>
    <w:rsid w:val="46CB7582"/>
    <w:rsid w:val="4707219F"/>
    <w:rsid w:val="479B74B7"/>
    <w:rsid w:val="47B16CDB"/>
    <w:rsid w:val="47EA7AF7"/>
    <w:rsid w:val="47EF7803"/>
    <w:rsid w:val="47F55411"/>
    <w:rsid w:val="47FB61A8"/>
    <w:rsid w:val="489F6B33"/>
    <w:rsid w:val="48B70AD4"/>
    <w:rsid w:val="48E768A5"/>
    <w:rsid w:val="48F13008"/>
    <w:rsid w:val="48FD7CFE"/>
    <w:rsid w:val="48FF75D2"/>
    <w:rsid w:val="497679BF"/>
    <w:rsid w:val="498C08E9"/>
    <w:rsid w:val="49D40A5E"/>
    <w:rsid w:val="4A1B519B"/>
    <w:rsid w:val="4A2420E4"/>
    <w:rsid w:val="4A461194"/>
    <w:rsid w:val="4A764875"/>
    <w:rsid w:val="4A85113B"/>
    <w:rsid w:val="4B041423"/>
    <w:rsid w:val="4B201A81"/>
    <w:rsid w:val="4B4F00DD"/>
    <w:rsid w:val="4B6B0F4E"/>
    <w:rsid w:val="4B8740A7"/>
    <w:rsid w:val="4BAC2E19"/>
    <w:rsid w:val="4C233398"/>
    <w:rsid w:val="4CDB7C3D"/>
    <w:rsid w:val="4CFD1A7A"/>
    <w:rsid w:val="4D5965E5"/>
    <w:rsid w:val="4D80469E"/>
    <w:rsid w:val="4D884B75"/>
    <w:rsid w:val="4E6313FB"/>
    <w:rsid w:val="4E641023"/>
    <w:rsid w:val="4EA503D4"/>
    <w:rsid w:val="4EBF1FA0"/>
    <w:rsid w:val="4ECD1C39"/>
    <w:rsid w:val="4EEA4DB9"/>
    <w:rsid w:val="4EF25C73"/>
    <w:rsid w:val="4F333F71"/>
    <w:rsid w:val="4FE319FB"/>
    <w:rsid w:val="4FF20FF7"/>
    <w:rsid w:val="501957B3"/>
    <w:rsid w:val="50460688"/>
    <w:rsid w:val="5070603E"/>
    <w:rsid w:val="50AB7ABB"/>
    <w:rsid w:val="50B15413"/>
    <w:rsid w:val="51024892"/>
    <w:rsid w:val="5132372E"/>
    <w:rsid w:val="5153531B"/>
    <w:rsid w:val="51E90E1F"/>
    <w:rsid w:val="51FC7A34"/>
    <w:rsid w:val="52181704"/>
    <w:rsid w:val="525420E5"/>
    <w:rsid w:val="525B4193"/>
    <w:rsid w:val="5293481E"/>
    <w:rsid w:val="52F45CCD"/>
    <w:rsid w:val="53201307"/>
    <w:rsid w:val="534106EA"/>
    <w:rsid w:val="53E06252"/>
    <w:rsid w:val="542C5532"/>
    <w:rsid w:val="549B1E3F"/>
    <w:rsid w:val="54C94F38"/>
    <w:rsid w:val="54CA318A"/>
    <w:rsid w:val="54E97602"/>
    <w:rsid w:val="54EF0DCC"/>
    <w:rsid w:val="550E3E19"/>
    <w:rsid w:val="55370439"/>
    <w:rsid w:val="556C4241"/>
    <w:rsid w:val="55711857"/>
    <w:rsid w:val="55D215B8"/>
    <w:rsid w:val="56423C11"/>
    <w:rsid w:val="56845933"/>
    <w:rsid w:val="56BA644D"/>
    <w:rsid w:val="56FE536D"/>
    <w:rsid w:val="577B08B3"/>
    <w:rsid w:val="57FD7B35"/>
    <w:rsid w:val="584C43A0"/>
    <w:rsid w:val="586C0CA1"/>
    <w:rsid w:val="58865822"/>
    <w:rsid w:val="58935718"/>
    <w:rsid w:val="589A5311"/>
    <w:rsid w:val="589C5BB1"/>
    <w:rsid w:val="58DD0FB2"/>
    <w:rsid w:val="59306928"/>
    <w:rsid w:val="595241DF"/>
    <w:rsid w:val="595F1DEA"/>
    <w:rsid w:val="59617B7F"/>
    <w:rsid w:val="59673100"/>
    <w:rsid w:val="59E22D24"/>
    <w:rsid w:val="5A006958"/>
    <w:rsid w:val="5A3F0176"/>
    <w:rsid w:val="5A594129"/>
    <w:rsid w:val="5A81253D"/>
    <w:rsid w:val="5A8E6A07"/>
    <w:rsid w:val="5AA0789E"/>
    <w:rsid w:val="5B7244A6"/>
    <w:rsid w:val="5B8E7A4B"/>
    <w:rsid w:val="5BBF2EC1"/>
    <w:rsid w:val="5BC546AB"/>
    <w:rsid w:val="5C3355EB"/>
    <w:rsid w:val="5C3B671B"/>
    <w:rsid w:val="5C533A65"/>
    <w:rsid w:val="5C763BF7"/>
    <w:rsid w:val="5C89359B"/>
    <w:rsid w:val="5CB41223"/>
    <w:rsid w:val="5CCE3A33"/>
    <w:rsid w:val="5CF03D20"/>
    <w:rsid w:val="5D304327"/>
    <w:rsid w:val="5D775C02"/>
    <w:rsid w:val="5DBF25DA"/>
    <w:rsid w:val="5DC12A5E"/>
    <w:rsid w:val="5DCB6800"/>
    <w:rsid w:val="5DE4015E"/>
    <w:rsid w:val="5DF55B70"/>
    <w:rsid w:val="5E180D61"/>
    <w:rsid w:val="5E433E82"/>
    <w:rsid w:val="5E4C4F88"/>
    <w:rsid w:val="5E9916C0"/>
    <w:rsid w:val="5F217E4A"/>
    <w:rsid w:val="5F3E14E4"/>
    <w:rsid w:val="5F6B5569"/>
    <w:rsid w:val="5F751F44"/>
    <w:rsid w:val="5FB23198"/>
    <w:rsid w:val="5FEA2932"/>
    <w:rsid w:val="60125BB3"/>
    <w:rsid w:val="602A5424"/>
    <w:rsid w:val="603977AE"/>
    <w:rsid w:val="613C6465"/>
    <w:rsid w:val="61691F7C"/>
    <w:rsid w:val="61C62515"/>
    <w:rsid w:val="61D76EE6"/>
    <w:rsid w:val="61EB473F"/>
    <w:rsid w:val="620566C5"/>
    <w:rsid w:val="623778D2"/>
    <w:rsid w:val="62A47661"/>
    <w:rsid w:val="62C531E2"/>
    <w:rsid w:val="62DE6052"/>
    <w:rsid w:val="62E33669"/>
    <w:rsid w:val="62E47B0C"/>
    <w:rsid w:val="62EC1095"/>
    <w:rsid w:val="63310878"/>
    <w:rsid w:val="637713E7"/>
    <w:rsid w:val="63A6275B"/>
    <w:rsid w:val="63F055DA"/>
    <w:rsid w:val="643D5761"/>
    <w:rsid w:val="644B5969"/>
    <w:rsid w:val="64561191"/>
    <w:rsid w:val="64583BDF"/>
    <w:rsid w:val="648B761D"/>
    <w:rsid w:val="64B87200"/>
    <w:rsid w:val="64BE45FD"/>
    <w:rsid w:val="64CA4AE0"/>
    <w:rsid w:val="65192205"/>
    <w:rsid w:val="65333CD8"/>
    <w:rsid w:val="65565DD2"/>
    <w:rsid w:val="658723F5"/>
    <w:rsid w:val="65A11CE5"/>
    <w:rsid w:val="65B518BA"/>
    <w:rsid w:val="661B78FF"/>
    <w:rsid w:val="666920D7"/>
    <w:rsid w:val="66C76F9C"/>
    <w:rsid w:val="67017EA0"/>
    <w:rsid w:val="6722421D"/>
    <w:rsid w:val="674A1F08"/>
    <w:rsid w:val="678F74BF"/>
    <w:rsid w:val="67B46BF6"/>
    <w:rsid w:val="67F8203D"/>
    <w:rsid w:val="68F930C3"/>
    <w:rsid w:val="69AE4386"/>
    <w:rsid w:val="69B87AB0"/>
    <w:rsid w:val="6A1D3904"/>
    <w:rsid w:val="6A470E64"/>
    <w:rsid w:val="6A9A4F55"/>
    <w:rsid w:val="6A9D6B8E"/>
    <w:rsid w:val="6AA61AAB"/>
    <w:rsid w:val="6AFB5CC2"/>
    <w:rsid w:val="6B82631D"/>
    <w:rsid w:val="6B8F0794"/>
    <w:rsid w:val="6B9419A4"/>
    <w:rsid w:val="6BB00D07"/>
    <w:rsid w:val="6BCD7145"/>
    <w:rsid w:val="6BCF0C2E"/>
    <w:rsid w:val="6BD87968"/>
    <w:rsid w:val="6BDA5F51"/>
    <w:rsid w:val="6BE90CB2"/>
    <w:rsid w:val="6BEF7572"/>
    <w:rsid w:val="6BF66731"/>
    <w:rsid w:val="6C120288"/>
    <w:rsid w:val="6C472EBA"/>
    <w:rsid w:val="6C5D09D8"/>
    <w:rsid w:val="6C830396"/>
    <w:rsid w:val="6CA8359B"/>
    <w:rsid w:val="6D141B0C"/>
    <w:rsid w:val="6D175C1E"/>
    <w:rsid w:val="6D9E2FAE"/>
    <w:rsid w:val="6D9E6B0A"/>
    <w:rsid w:val="6DA87988"/>
    <w:rsid w:val="6DBB1EA1"/>
    <w:rsid w:val="6DCC18C9"/>
    <w:rsid w:val="6E160D96"/>
    <w:rsid w:val="6E2E533D"/>
    <w:rsid w:val="6E46167B"/>
    <w:rsid w:val="6E64171B"/>
    <w:rsid w:val="6EA11B1F"/>
    <w:rsid w:val="6F091341"/>
    <w:rsid w:val="6F0F144B"/>
    <w:rsid w:val="6F6C22AB"/>
    <w:rsid w:val="6F742218"/>
    <w:rsid w:val="6F8212EC"/>
    <w:rsid w:val="6F976B08"/>
    <w:rsid w:val="6FB1521A"/>
    <w:rsid w:val="6FC2008C"/>
    <w:rsid w:val="6FE924F9"/>
    <w:rsid w:val="70111815"/>
    <w:rsid w:val="702B0F7C"/>
    <w:rsid w:val="70331381"/>
    <w:rsid w:val="70C56F43"/>
    <w:rsid w:val="70CE71A8"/>
    <w:rsid w:val="71A773D4"/>
    <w:rsid w:val="71AD7BB9"/>
    <w:rsid w:val="721057AA"/>
    <w:rsid w:val="7224114F"/>
    <w:rsid w:val="725F5ABC"/>
    <w:rsid w:val="727449E8"/>
    <w:rsid w:val="72DD688F"/>
    <w:rsid w:val="73020C8B"/>
    <w:rsid w:val="731F294C"/>
    <w:rsid w:val="732F6CEC"/>
    <w:rsid w:val="737E4B45"/>
    <w:rsid w:val="738230E1"/>
    <w:rsid w:val="738C754B"/>
    <w:rsid w:val="73A908DA"/>
    <w:rsid w:val="73E97844"/>
    <w:rsid w:val="740C6EC3"/>
    <w:rsid w:val="74836A59"/>
    <w:rsid w:val="74E514C2"/>
    <w:rsid w:val="74EE481B"/>
    <w:rsid w:val="75293DA9"/>
    <w:rsid w:val="75D9617C"/>
    <w:rsid w:val="761716E2"/>
    <w:rsid w:val="76300059"/>
    <w:rsid w:val="764F64BE"/>
    <w:rsid w:val="76AC3C76"/>
    <w:rsid w:val="76B73CEC"/>
    <w:rsid w:val="76CF3A9D"/>
    <w:rsid w:val="76EA1012"/>
    <w:rsid w:val="77491F8E"/>
    <w:rsid w:val="77852487"/>
    <w:rsid w:val="779E4C00"/>
    <w:rsid w:val="77C45D0E"/>
    <w:rsid w:val="77CF7BCC"/>
    <w:rsid w:val="77EE068E"/>
    <w:rsid w:val="78436C2C"/>
    <w:rsid w:val="786E643B"/>
    <w:rsid w:val="787768D5"/>
    <w:rsid w:val="789053DC"/>
    <w:rsid w:val="78980001"/>
    <w:rsid w:val="78D6184E"/>
    <w:rsid w:val="78E823BC"/>
    <w:rsid w:val="78EA4D2D"/>
    <w:rsid w:val="791B29B4"/>
    <w:rsid w:val="792D3E11"/>
    <w:rsid w:val="793E4DC7"/>
    <w:rsid w:val="794B6EAC"/>
    <w:rsid w:val="79A31741"/>
    <w:rsid w:val="79B712D6"/>
    <w:rsid w:val="79CB0219"/>
    <w:rsid w:val="79DC2E94"/>
    <w:rsid w:val="79EB30D7"/>
    <w:rsid w:val="7A0808F0"/>
    <w:rsid w:val="7A0A0A84"/>
    <w:rsid w:val="7A100D8F"/>
    <w:rsid w:val="7A1B069D"/>
    <w:rsid w:val="7A48677B"/>
    <w:rsid w:val="7A652101"/>
    <w:rsid w:val="7A796935"/>
    <w:rsid w:val="7AB07CD4"/>
    <w:rsid w:val="7AB85918"/>
    <w:rsid w:val="7ADA6BBB"/>
    <w:rsid w:val="7AF25469"/>
    <w:rsid w:val="7B0F7299"/>
    <w:rsid w:val="7B432CD3"/>
    <w:rsid w:val="7B62386D"/>
    <w:rsid w:val="7B871739"/>
    <w:rsid w:val="7B8D7001"/>
    <w:rsid w:val="7BD849B9"/>
    <w:rsid w:val="7BE6085E"/>
    <w:rsid w:val="7C150B54"/>
    <w:rsid w:val="7C8A627E"/>
    <w:rsid w:val="7C9F7CB2"/>
    <w:rsid w:val="7CAE1FBF"/>
    <w:rsid w:val="7CD43570"/>
    <w:rsid w:val="7D1431DE"/>
    <w:rsid w:val="7D4476CE"/>
    <w:rsid w:val="7D624406"/>
    <w:rsid w:val="7D697134"/>
    <w:rsid w:val="7D71565D"/>
    <w:rsid w:val="7D776225"/>
    <w:rsid w:val="7D896BE9"/>
    <w:rsid w:val="7DCA768F"/>
    <w:rsid w:val="7DE70059"/>
    <w:rsid w:val="7E062BD5"/>
    <w:rsid w:val="7E926217"/>
    <w:rsid w:val="7E9B084C"/>
    <w:rsid w:val="7EAB552B"/>
    <w:rsid w:val="7EF0118F"/>
    <w:rsid w:val="7EF8708C"/>
    <w:rsid w:val="7F144E7E"/>
    <w:rsid w:val="7F280931"/>
    <w:rsid w:val="7F5A7531"/>
    <w:rsid w:val="7FAA1FA9"/>
    <w:rsid w:val="7FAC0C25"/>
    <w:rsid w:val="7FAFC290"/>
    <w:rsid w:val="7FB1456A"/>
    <w:rsid w:val="7FFF5B2E"/>
    <w:rsid w:val="BD973612"/>
    <w:rsid w:val="D79600EA"/>
    <w:rsid w:val="DFEEE375"/>
    <w:rsid w:val="EFFBC14B"/>
    <w:rsid w:val="FDFD562B"/>
    <w:rsid w:val="FEFF4B7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wordWrap w:val="0"/>
      <w:spacing w:before="0" w:beforeAutospacing="0" w:after="0" w:afterAutospacing="0" w:line="345" w:lineRule="atLeast"/>
      <w:ind w:left="0" w:right="0"/>
      <w:jc w:val="left"/>
      <w:outlineLvl w:val="1"/>
    </w:pPr>
    <w:rPr>
      <w:rFonts w:ascii="Tahoma" w:hAnsi="Tahoma" w:eastAsia="Tahoma" w:cs="Tahoma"/>
      <w:b/>
      <w:kern w:val="0"/>
      <w:sz w:val="24"/>
      <w:szCs w:val="24"/>
      <w:lang w:val="en-US" w:eastAsia="zh-CN" w:bidi="ar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360" w:lineRule="auto"/>
    </w:pPr>
    <w:rPr>
      <w:rFonts w:ascii="仿宋_GB2312" w:eastAsia="仿宋_GB2312"/>
      <w:sz w:val="28"/>
      <w:szCs w:val="20"/>
    </w:rPr>
  </w:style>
  <w:style w:type="paragraph" w:styleId="3">
    <w:name w:val="Title"/>
    <w:basedOn w:val="1"/>
    <w:next w:val="1"/>
    <w:link w:val="16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5">
    <w:name w:val="Normal Indent"/>
    <w:basedOn w:val="1"/>
    <w:qFormat/>
    <w:uiPriority w:val="0"/>
    <w:pPr>
      <w:widowControl w:val="0"/>
      <w:ind w:firstLine="420" w:firstLineChars="200"/>
    </w:pPr>
    <w:rPr>
      <w:rFonts w:ascii="Calibri" w:hAnsi="Calibri" w:eastAsia="宋体" w:cs="Times New Roman"/>
      <w:sz w:val="24"/>
    </w:rPr>
  </w:style>
  <w:style w:type="paragraph" w:styleId="6">
    <w:name w:val="Plain Text"/>
    <w:basedOn w:val="1"/>
    <w:link w:val="17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宋体" w:hAnsi="Courier New" w:cs="Times New Roman"/>
      <w:kern w:val="0"/>
      <w:sz w:val="20"/>
      <w:szCs w:val="20"/>
    </w:rPr>
  </w:style>
  <w:style w:type="paragraph" w:styleId="7">
    <w:name w:val="Balloon Text"/>
    <w:basedOn w:val="1"/>
    <w:link w:val="18"/>
    <w:qFormat/>
    <w:uiPriority w:val="0"/>
    <w:rPr>
      <w:rFonts w:cs="Times New Roman"/>
      <w:sz w:val="18"/>
      <w:szCs w:val="18"/>
    </w:rPr>
  </w:style>
  <w:style w:type="paragraph" w:styleId="8">
    <w:name w:val="footer"/>
    <w:basedOn w:val="1"/>
    <w:link w:val="19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9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paragraph" w:styleId="10">
    <w:name w:val="Normal (Web)"/>
    <w:basedOn w:val="1"/>
    <w:qFormat/>
    <w:uiPriority w:val="0"/>
    <w:pPr>
      <w:keepNext w:val="0"/>
      <w:keepLines w:val="0"/>
      <w:widowControl/>
      <w:suppressLineNumbers w:val="0"/>
      <w:spacing w:before="100" w:beforeAutospacing="1" w:after="100" w:afterAutospacing="1"/>
      <w:ind w:left="0" w:right="0"/>
      <w:jc w:val="left"/>
    </w:pPr>
    <w:rPr>
      <w:rFonts w:hint="eastAsia" w:ascii="宋体" w:hAnsi="宋体" w:eastAsia="宋体" w:cs="Times New Roman"/>
      <w:kern w:val="0"/>
      <w:sz w:val="24"/>
      <w:szCs w:val="20"/>
      <w:lang w:val="en-US" w:eastAsia="zh-CN" w:bidi="ar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qFormat/>
    <w:uiPriority w:val="0"/>
    <w:rPr>
      <w:b/>
    </w:rPr>
  </w:style>
  <w:style w:type="character" w:styleId="15">
    <w:name w:val="Hyperlink"/>
    <w:qFormat/>
    <w:uiPriority w:val="0"/>
    <w:rPr>
      <w:color w:val="0000FF"/>
      <w:u w:val="single"/>
    </w:rPr>
  </w:style>
  <w:style w:type="character" w:customStyle="1" w:styleId="16">
    <w:name w:val="标题 Char"/>
    <w:link w:val="3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17">
    <w:name w:val="纯文本 Char"/>
    <w:link w:val="6"/>
    <w:qFormat/>
    <w:uiPriority w:val="0"/>
    <w:rPr>
      <w:rFonts w:hint="eastAsia" w:ascii="宋体" w:hAnsi="Courier New" w:eastAsia="宋体" w:cs="宋体"/>
    </w:rPr>
  </w:style>
  <w:style w:type="character" w:customStyle="1" w:styleId="18">
    <w:name w:val="批注框文本 Char"/>
    <w:link w:val="7"/>
    <w:qFormat/>
    <w:uiPriority w:val="0"/>
    <w:rPr>
      <w:kern w:val="2"/>
      <w:sz w:val="18"/>
      <w:szCs w:val="18"/>
    </w:rPr>
  </w:style>
  <w:style w:type="character" w:customStyle="1" w:styleId="19">
    <w:name w:val="页脚 Char"/>
    <w:link w:val="8"/>
    <w:qFormat/>
    <w:uiPriority w:val="0"/>
    <w:rPr>
      <w:kern w:val="2"/>
      <w:sz w:val="18"/>
      <w:szCs w:val="18"/>
    </w:rPr>
  </w:style>
  <w:style w:type="character" w:customStyle="1" w:styleId="20">
    <w:name w:val="页眉 Char"/>
    <w:link w:val="9"/>
    <w:qFormat/>
    <w:uiPriority w:val="0"/>
    <w:rPr>
      <w:kern w:val="2"/>
      <w:sz w:val="18"/>
      <w:szCs w:val="18"/>
    </w:rPr>
  </w:style>
  <w:style w:type="character" w:customStyle="1" w:styleId="21">
    <w:name w:val="font21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22">
    <w:name w:val="纯文本 Char1"/>
    <w:qFormat/>
    <w:uiPriority w:val="0"/>
    <w:rPr>
      <w:rFonts w:hint="eastAsia" w:ascii="宋体" w:hAnsi="Courier New" w:eastAsia="宋体" w:cs="Courier New"/>
      <w:kern w:val="2"/>
      <w:sz w:val="21"/>
      <w:szCs w:val="21"/>
    </w:rPr>
  </w:style>
  <w:style w:type="character" w:customStyle="1" w:styleId="23">
    <w:name w:val="font11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24">
    <w:name w:val="fontstyle01"/>
    <w:qFormat/>
    <w:uiPriority w:val="0"/>
    <w:rPr>
      <w:rFonts w:hint="eastAsia" w:ascii="仿宋" w:hAnsi="仿宋" w:eastAsia="仿宋"/>
      <w:color w:val="000000"/>
      <w:sz w:val="32"/>
      <w:szCs w:val="32"/>
    </w:rPr>
  </w:style>
  <w:style w:type="paragraph" w:customStyle="1" w:styleId="25">
    <w:name w:val="Char Char Char Char Char Char Char"/>
    <w:basedOn w:val="1"/>
    <w:qFormat/>
    <w:uiPriority w:val="0"/>
    <w:pPr>
      <w:widowControl/>
      <w:spacing w:after="160" w:line="240" w:lineRule="exact"/>
      <w:jc w:val="left"/>
    </w:pPr>
  </w:style>
  <w:style w:type="paragraph" w:customStyle="1" w:styleId="26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1449</Words>
  <Characters>1498</Characters>
  <Lines>10</Lines>
  <Paragraphs>2</Paragraphs>
  <TotalTime>0</TotalTime>
  <ScaleCrop>false</ScaleCrop>
  <LinksUpToDate>false</LinksUpToDate>
  <CharactersWithSpaces>1498</CharactersWithSpaces>
  <Application>WPS Office_11.8.2.1131_F1E327BC-269C-435d-A152-05C5408002CA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2021-10-29T04:33:00Z</dcterms:created>
  <dc:creator>梁雄坚</dc:creator>
  <cp:lastModifiedBy>陈政</cp:lastModifiedBy>
  <cp:lastPrinted>2024-07-01T02:43:00Z</cp:lastPrinted>
  <dcterms:modified xsi:type="dcterms:W3CDTF">2026-04-15T10:25:26Z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2052-11.8.2.1131</vt:lpwstr>
  </property>
  <property fmtid="{D5CDD505-2E9C-101B-9397-08002B2CF9AE}" pid="3" name="ICV">
    <vt:lpwstr>260BAB8B51946DA7EDE6DE690460D65A_43</vt:lpwstr>
  </property>
  <property fmtid="{D5CDD505-2E9C-101B-9397-08002B2CF9AE}" pid="4" name="KSOTemplateDocerSaveRecord">
    <vt:lpwstr>eyJoZGlkIjoiZjA4MGY0MzAwYjNkNGM3YTNlMmEwMTk2NWNlNmVmNDQiLCJ1c2VySWQiOiI3NDI1MTgxMzYifQ==</vt:lpwstr>
  </property>
</Properties>
</file>