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0E71">
      <w:pPr>
        <w:spacing w:line="360" w:lineRule="auto"/>
        <w:rPr>
          <w:rFonts w:hint="eastAsia"/>
          <w:sz w:val="28"/>
          <w:szCs w:val="28"/>
        </w:rPr>
      </w:pPr>
      <w:bookmarkStart w:id="0" w:name="_GoBack"/>
      <w:bookmarkEnd w:id="0"/>
    </w:p>
    <w:p w14:paraId="76E873FE">
      <w:pPr>
        <w:spacing w:line="360" w:lineRule="auto"/>
        <w:jc w:val="center"/>
        <w:rPr>
          <w:sz w:val="44"/>
          <w:szCs w:val="44"/>
        </w:rPr>
      </w:pPr>
      <w:r>
        <w:rPr>
          <w:rFonts w:hint="eastAsia" w:eastAsia="宋体" w:cs="Times New Roman"/>
          <w:b/>
          <w:bCs/>
          <w:sz w:val="44"/>
          <w:szCs w:val="44"/>
        </w:rPr>
        <w:t>江门市农业科学研究所2025年广东省农作物品种试验展示与种子质量监测项目</w:t>
      </w:r>
      <w:r>
        <w:rPr>
          <w:rFonts w:hint="eastAsia" w:eastAsia="宋体" w:cs="Times New Roman"/>
          <w:b/>
          <w:bCs/>
          <w:sz w:val="44"/>
          <w:szCs w:val="44"/>
          <w:lang w:eastAsia="zh-CN"/>
        </w:rPr>
        <w:t>肥料</w:t>
      </w:r>
      <w:r>
        <w:rPr>
          <w:rFonts w:hint="eastAsia" w:eastAsia="宋体" w:cs="Times New Roman"/>
          <w:b/>
          <w:bCs/>
          <w:sz w:val="44"/>
          <w:szCs w:val="44"/>
        </w:rPr>
        <w:t>公开采购公告</w:t>
      </w:r>
    </w:p>
    <w:p w14:paraId="2A309045">
      <w:pPr>
        <w:ind w:firstLine="640" w:firstLineChars="200"/>
        <w:jc w:val="left"/>
        <w:rPr>
          <w:rFonts w:ascii="仿宋_GB2312" w:hAnsi="仿宋" w:eastAsia="仿宋_GB2312" w:cs="仿宋"/>
          <w:sz w:val="32"/>
          <w:lang w:bidi="ar"/>
        </w:rPr>
      </w:pPr>
    </w:p>
    <w:p w14:paraId="00EB0CB1">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bidi="ar"/>
        </w:rPr>
        <w:t>为做好</w:t>
      </w:r>
      <w:r>
        <w:rPr>
          <w:rFonts w:hint="eastAsia" w:ascii="仿宋_GB2312" w:hAnsi="仿宋_GB2312" w:eastAsia="仿宋_GB2312" w:cs="仿宋_GB2312"/>
          <w:sz w:val="32"/>
          <w:szCs w:val="32"/>
        </w:rPr>
        <w:t>2025年广东省农作物品种试验展示与种子质量监测</w:t>
      </w:r>
      <w:r>
        <w:rPr>
          <w:rFonts w:hint="eastAsia" w:ascii="仿宋_GB2312" w:hAnsi="仿宋" w:eastAsia="仿宋_GB2312" w:cs="仿宋"/>
          <w:sz w:val="32"/>
          <w:lang w:bidi="ar"/>
        </w:rPr>
        <w:t>项目工作，江门市农业科学研究所需采购</w:t>
      </w:r>
      <w:r>
        <w:rPr>
          <w:rFonts w:hint="eastAsia" w:ascii="仿宋_GB2312" w:hAnsi="仿宋" w:eastAsia="仿宋_GB2312" w:cs="仿宋"/>
          <w:sz w:val="32"/>
          <w:lang w:eastAsia="zh-CN" w:bidi="ar"/>
        </w:rPr>
        <w:t>肥料</w:t>
      </w:r>
      <w:r>
        <w:rPr>
          <w:rFonts w:hint="eastAsia" w:ascii="仿宋_GB2312" w:hAnsi="仿宋" w:eastAsia="仿宋_GB2312" w:cs="仿宋"/>
          <w:sz w:val="32"/>
          <w:lang w:bidi="ar"/>
        </w:rPr>
        <w:t>一批，现进行公开采购，欢迎符合相关条件的</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参加投标。</w:t>
      </w:r>
    </w:p>
    <w:p w14:paraId="1CDAA97D">
      <w:pPr>
        <w:ind w:firstLine="640" w:firstLineChars="200"/>
        <w:jc w:val="left"/>
        <w:rPr>
          <w:rFonts w:ascii="黑体" w:hAnsi="黑体" w:eastAsia="黑体" w:cs="仿宋"/>
          <w:sz w:val="32"/>
        </w:rPr>
      </w:pPr>
      <w:r>
        <w:rPr>
          <w:rFonts w:hint="eastAsia" w:ascii="黑体" w:hAnsi="黑体" w:eastAsia="黑体" w:cs="仿宋"/>
          <w:sz w:val="32"/>
          <w:lang w:bidi="ar"/>
        </w:rPr>
        <w:t>一、项目相关信息</w:t>
      </w:r>
    </w:p>
    <w:p w14:paraId="6C9CED7C">
      <w:pPr>
        <w:ind w:firstLine="643" w:firstLineChars="200"/>
        <w:jc w:val="left"/>
        <w:rPr>
          <w:rFonts w:hint="eastAsia" w:ascii="仿宋_GB2312" w:hAnsi="仿宋" w:eastAsia="仿宋_GB2312" w:cs="仿宋"/>
          <w:sz w:val="32"/>
          <w:lang w:bidi="ar"/>
        </w:rPr>
      </w:pPr>
      <w:r>
        <w:rPr>
          <w:rFonts w:hint="eastAsia" w:ascii="楷体_GB2312" w:hAnsi="仿宋" w:eastAsia="楷体_GB2312" w:cs="仿宋"/>
          <w:b/>
          <w:bCs/>
          <w:sz w:val="32"/>
          <w:lang w:bidi="ar"/>
        </w:rPr>
        <w:t>（一）项目名称：</w:t>
      </w:r>
      <w:r>
        <w:rPr>
          <w:rFonts w:hint="eastAsia" w:ascii="仿宋_GB2312" w:hAnsi="仿宋_GB2312" w:eastAsia="仿宋_GB2312" w:cs="仿宋_GB2312"/>
          <w:sz w:val="32"/>
          <w:szCs w:val="32"/>
        </w:rPr>
        <w:t>2025年广东省农作物品种试验展示与种子质量监测</w:t>
      </w:r>
      <w:r>
        <w:rPr>
          <w:rFonts w:hint="eastAsia" w:ascii="仿宋_GB2312" w:hAnsi="仿宋" w:eastAsia="仿宋_GB2312" w:cs="仿宋"/>
          <w:sz w:val="32"/>
          <w:lang w:bidi="ar"/>
        </w:rPr>
        <w:t>项目</w:t>
      </w:r>
      <w:r>
        <w:rPr>
          <w:rFonts w:hint="eastAsia" w:ascii="仿宋_GB2312" w:hAnsi="仿宋" w:eastAsia="仿宋_GB2312" w:cs="仿宋"/>
          <w:sz w:val="32"/>
          <w:lang w:eastAsia="zh-CN" w:bidi="ar"/>
        </w:rPr>
        <w:t>肥料</w:t>
      </w:r>
      <w:r>
        <w:rPr>
          <w:rFonts w:hint="eastAsia" w:ascii="仿宋_GB2312" w:hAnsi="仿宋" w:eastAsia="仿宋_GB2312" w:cs="仿宋"/>
          <w:sz w:val="32"/>
          <w:lang w:bidi="ar"/>
        </w:rPr>
        <w:t>采购</w:t>
      </w:r>
    </w:p>
    <w:p w14:paraId="74E6A576">
      <w:pPr>
        <w:ind w:firstLine="643" w:firstLineChars="200"/>
        <w:jc w:val="left"/>
        <w:rPr>
          <w:rFonts w:hint="eastAsia" w:ascii="楷体_GB2312" w:hAnsi="仿宋" w:eastAsia="楷体_GB2312" w:cs="仿宋"/>
          <w:b/>
          <w:bCs/>
          <w:sz w:val="32"/>
          <w:lang w:eastAsia="zh-CN" w:bidi="ar"/>
        </w:rPr>
      </w:pPr>
      <w:r>
        <w:rPr>
          <w:rFonts w:hint="eastAsia" w:ascii="楷体_GB2312" w:hAnsi="仿宋" w:eastAsia="楷体_GB2312" w:cs="仿宋"/>
          <w:b/>
          <w:bCs/>
          <w:sz w:val="32"/>
          <w:lang w:eastAsia="zh-CN" w:bidi="ar"/>
        </w:rPr>
        <w:t>（二）建设单位：</w:t>
      </w:r>
      <w:r>
        <w:rPr>
          <w:rFonts w:hint="eastAsia" w:ascii="仿宋_GB2312" w:hAnsi="仿宋" w:eastAsia="仿宋_GB2312" w:cs="仿宋"/>
          <w:sz w:val="32"/>
          <w:lang w:bidi="ar"/>
        </w:rPr>
        <w:t>江门市农业科学研究所</w:t>
      </w:r>
    </w:p>
    <w:p w14:paraId="604C3903">
      <w:pPr>
        <w:ind w:firstLine="643" w:firstLineChars="200"/>
        <w:jc w:val="left"/>
        <w:rPr>
          <w:rFonts w:ascii="楷体_GB2312" w:hAnsi="仿宋" w:eastAsia="楷体_GB2312" w:cs="仿宋"/>
          <w:b/>
          <w:bCs/>
          <w:sz w:val="32"/>
        </w:rPr>
      </w:pP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val="en-US" w:eastAsia="zh-CN" w:bidi="ar"/>
        </w:rPr>
        <w:t>三</w:t>
      </w: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bidi="ar"/>
        </w:rPr>
        <w:t>项目内容</w:t>
      </w:r>
    </w:p>
    <w:p w14:paraId="0919B70E">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采购</w:t>
      </w:r>
      <w:r>
        <w:rPr>
          <w:rFonts w:hint="eastAsia" w:ascii="仿宋_GB2312" w:hAnsi="仿宋" w:eastAsia="仿宋_GB2312" w:cs="仿宋"/>
          <w:sz w:val="32"/>
          <w:lang w:eastAsia="zh-CN" w:bidi="ar"/>
        </w:rPr>
        <w:t>肥料</w:t>
      </w:r>
      <w:r>
        <w:rPr>
          <w:rFonts w:hint="eastAsia" w:ascii="仿宋_GB2312" w:hAnsi="仿宋" w:eastAsia="仿宋_GB2312" w:cs="仿宋"/>
          <w:sz w:val="32"/>
          <w:lang w:bidi="ar"/>
        </w:rPr>
        <w:t>一批，</w:t>
      </w:r>
      <w:r>
        <w:rPr>
          <w:rFonts w:hint="eastAsia" w:ascii="仿宋_GB2312" w:hAnsi="仿宋" w:eastAsia="仿宋_GB2312" w:cs="仿宋"/>
          <w:sz w:val="32"/>
          <w:lang w:val="en-US" w:eastAsia="zh-CN" w:bidi="ar"/>
        </w:rPr>
        <w:t>具体</w:t>
      </w:r>
      <w:r>
        <w:rPr>
          <w:rFonts w:hint="eastAsia" w:ascii="仿宋_GB2312" w:hAnsi="仿宋" w:eastAsia="仿宋_GB2312" w:cs="仿宋"/>
          <w:sz w:val="32"/>
          <w:lang w:bidi="ar"/>
        </w:rPr>
        <w:t>要求</w:t>
      </w:r>
      <w:r>
        <w:rPr>
          <w:rFonts w:hint="eastAsia" w:ascii="仿宋_GB2312" w:hAnsi="仿宋" w:eastAsia="仿宋_GB2312" w:cs="仿宋"/>
          <w:sz w:val="32"/>
          <w:lang w:val="en-US" w:eastAsia="zh-CN" w:bidi="ar"/>
        </w:rPr>
        <w:t>见表1</w:t>
      </w:r>
      <w:r>
        <w:rPr>
          <w:rFonts w:hint="eastAsia" w:ascii="仿宋_GB2312" w:hAnsi="仿宋" w:eastAsia="仿宋_GB2312" w:cs="仿宋"/>
          <w:sz w:val="32"/>
          <w:lang w:bidi="ar"/>
        </w:rPr>
        <w:t>：</w:t>
      </w:r>
    </w:p>
    <w:p w14:paraId="21ABC804">
      <w:pPr>
        <w:ind w:firstLine="640" w:firstLineChars="200"/>
        <w:jc w:val="center"/>
        <w:rPr>
          <w:rFonts w:hint="eastAsia" w:ascii="仿宋_GB2312" w:hAnsi="仿宋" w:eastAsia="仿宋_GB2312" w:cs="仿宋"/>
          <w:sz w:val="32"/>
          <w:lang w:bidi="ar"/>
        </w:rPr>
      </w:pPr>
      <w:r>
        <w:rPr>
          <w:rFonts w:hint="eastAsia" w:ascii="仿宋_GB2312" w:hAnsi="仿宋" w:eastAsia="仿宋_GB2312" w:cs="仿宋"/>
          <w:sz w:val="32"/>
          <w:lang w:val="en-US" w:eastAsia="zh-CN" w:bidi="ar"/>
        </w:rPr>
        <w:t>表1  采购肥料一览表</w:t>
      </w:r>
    </w:p>
    <w:tbl>
      <w:tblPr>
        <w:tblStyle w:val="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3534"/>
        <w:gridCol w:w="1107"/>
        <w:gridCol w:w="1173"/>
        <w:gridCol w:w="2022"/>
      </w:tblGrid>
      <w:tr w14:paraId="36B9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61" w:type="dxa"/>
            <w:noWrap w:val="0"/>
            <w:vAlign w:val="center"/>
          </w:tcPr>
          <w:p w14:paraId="02BECC29">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产品</w:t>
            </w:r>
          </w:p>
          <w:p w14:paraId="579D61B9">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名称</w:t>
            </w:r>
          </w:p>
        </w:tc>
        <w:tc>
          <w:tcPr>
            <w:tcW w:w="3534" w:type="dxa"/>
            <w:noWrap w:val="0"/>
            <w:vAlign w:val="center"/>
          </w:tcPr>
          <w:p w14:paraId="2A0F8F40">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产品要求</w:t>
            </w:r>
          </w:p>
        </w:tc>
        <w:tc>
          <w:tcPr>
            <w:tcW w:w="1107" w:type="dxa"/>
            <w:noWrap w:val="0"/>
            <w:vAlign w:val="center"/>
          </w:tcPr>
          <w:p w14:paraId="25929391">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规格</w:t>
            </w:r>
          </w:p>
        </w:tc>
        <w:tc>
          <w:tcPr>
            <w:tcW w:w="1173" w:type="dxa"/>
            <w:noWrap w:val="0"/>
            <w:vAlign w:val="center"/>
          </w:tcPr>
          <w:p w14:paraId="30A2097D">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数量</w:t>
            </w:r>
          </w:p>
        </w:tc>
        <w:tc>
          <w:tcPr>
            <w:tcW w:w="2022" w:type="dxa"/>
            <w:noWrap w:val="0"/>
            <w:vAlign w:val="center"/>
          </w:tcPr>
          <w:p w14:paraId="20774A62">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备注</w:t>
            </w:r>
          </w:p>
        </w:tc>
      </w:tr>
      <w:tr w14:paraId="5D1B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61" w:type="dxa"/>
            <w:noWrap w:val="0"/>
            <w:vAlign w:val="center"/>
          </w:tcPr>
          <w:p w14:paraId="77F0E4F1">
            <w:pPr>
              <w:jc w:val="center"/>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val="en-US" w:eastAsia="zh-CN" w:bidi="ar"/>
              </w:rPr>
              <w:t>微生物有机肥</w:t>
            </w:r>
          </w:p>
        </w:tc>
        <w:tc>
          <w:tcPr>
            <w:tcW w:w="3534" w:type="dxa"/>
            <w:noWrap w:val="0"/>
            <w:vAlign w:val="center"/>
          </w:tcPr>
          <w:p w14:paraId="41E43169">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32"/>
                <w:szCs w:val="32"/>
                <w:lang w:eastAsia="zh-CN"/>
              </w:rPr>
              <w:t>有效活菌数含量</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val="en-US" w:eastAsia="zh-CN"/>
              </w:rPr>
              <w:t>2亿/g</w:t>
            </w:r>
          </w:p>
        </w:tc>
        <w:tc>
          <w:tcPr>
            <w:tcW w:w="1107" w:type="dxa"/>
            <w:noWrap w:val="0"/>
            <w:vAlign w:val="center"/>
          </w:tcPr>
          <w:p w14:paraId="1D415401">
            <w:pPr>
              <w:jc w:val="center"/>
              <w:rPr>
                <w:rFonts w:hint="eastAsia" w:ascii="仿宋_GB2312" w:hAnsi="仿宋_GB2312" w:eastAsia="仿宋_GB2312" w:cs="仿宋_GB2312"/>
                <w:sz w:val="28"/>
                <w:szCs w:val="28"/>
                <w:vertAlign w:val="baseline"/>
                <w:lang w:val="en-US" w:bidi="ar"/>
              </w:rPr>
            </w:pPr>
            <w:r>
              <w:rPr>
                <w:rFonts w:hint="default" w:ascii="仿宋_GB2312" w:hAnsi="仿宋_GB2312" w:eastAsia="仿宋_GB2312" w:cs="仿宋_GB2312"/>
                <w:sz w:val="28"/>
                <w:szCs w:val="28"/>
                <w:vertAlign w:val="baseline"/>
                <w:lang w:val="en-US" w:eastAsia="zh-CN" w:bidi="ar"/>
              </w:rPr>
              <w:t>≤</w:t>
            </w:r>
            <w:r>
              <w:rPr>
                <w:rFonts w:hint="eastAsia" w:ascii="仿宋_GB2312" w:hAnsi="仿宋_GB2312" w:eastAsia="仿宋_GB2312" w:cs="仿宋_GB2312"/>
                <w:sz w:val="28"/>
                <w:szCs w:val="28"/>
                <w:vertAlign w:val="baseline"/>
                <w:lang w:val="en-US" w:eastAsia="zh-CN" w:bidi="ar"/>
              </w:rPr>
              <w:t>50公斤/包</w:t>
            </w:r>
          </w:p>
        </w:tc>
        <w:tc>
          <w:tcPr>
            <w:tcW w:w="1173" w:type="dxa"/>
            <w:noWrap w:val="0"/>
            <w:vAlign w:val="center"/>
          </w:tcPr>
          <w:p w14:paraId="14316A7E">
            <w:pPr>
              <w:jc w:val="center"/>
              <w:rPr>
                <w:rFonts w:hint="eastAsia"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11000公斤</w:t>
            </w:r>
          </w:p>
        </w:tc>
        <w:tc>
          <w:tcPr>
            <w:tcW w:w="2022" w:type="dxa"/>
            <w:vMerge w:val="restart"/>
            <w:noWrap w:val="0"/>
            <w:vAlign w:val="center"/>
          </w:tcPr>
          <w:p w14:paraId="2A945DAE">
            <w:pPr>
              <w:jc w:val="center"/>
              <w:rPr>
                <w:rFonts w:hint="eastAsia" w:ascii="仿宋_GB2312" w:hAnsi="仿宋_GB2312" w:eastAsia="仿宋_GB2312" w:cs="仿宋_GB2312"/>
                <w:sz w:val="28"/>
                <w:szCs w:val="28"/>
                <w:vertAlign w:val="baseline"/>
                <w:lang w:bidi="ar"/>
              </w:rPr>
            </w:pPr>
            <w:r>
              <w:rPr>
                <w:rFonts w:hint="eastAsia" w:ascii="仿宋_GB2312" w:hAnsi="仿宋_GB2312" w:eastAsia="仿宋_GB2312" w:cs="仿宋_GB2312"/>
                <w:color w:val="auto"/>
                <w:sz w:val="28"/>
                <w:szCs w:val="28"/>
                <w:lang w:val="en-US" w:eastAsia="zh-CN" w:bidi="ar"/>
              </w:rPr>
              <w:t>产品需</w:t>
            </w:r>
            <w:r>
              <w:rPr>
                <w:rFonts w:hint="eastAsia" w:ascii="仿宋_GB2312" w:hAnsi="仿宋_GB2312" w:eastAsia="仿宋_GB2312" w:cs="仿宋_GB2312"/>
                <w:color w:val="auto"/>
                <w:sz w:val="28"/>
                <w:szCs w:val="28"/>
                <w:lang w:bidi="ar"/>
              </w:rPr>
              <w:t>获得肥料登记证号</w:t>
            </w:r>
            <w:r>
              <w:rPr>
                <w:rFonts w:hint="eastAsia" w:ascii="仿宋_GB2312" w:hAnsi="仿宋_GB2312" w:eastAsia="仿宋_GB2312" w:cs="仿宋_GB2312"/>
                <w:color w:val="auto"/>
                <w:sz w:val="28"/>
                <w:szCs w:val="28"/>
                <w:lang w:eastAsia="zh-CN" w:bidi="ar"/>
              </w:rPr>
              <w:t>（备案号）</w:t>
            </w:r>
          </w:p>
        </w:tc>
      </w:tr>
      <w:tr w14:paraId="1B8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61" w:type="dxa"/>
            <w:noWrap w:val="0"/>
            <w:vAlign w:val="center"/>
          </w:tcPr>
          <w:p w14:paraId="35FFCFAB">
            <w:pPr>
              <w:jc w:val="center"/>
              <w:rPr>
                <w:rFonts w:hint="eastAsia" w:ascii="仿宋_GB2312" w:hAnsi="仿宋_GB2312" w:eastAsia="仿宋_GB2312" w:cs="仿宋_GB2312"/>
                <w:kern w:val="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水溶肥</w:t>
            </w:r>
          </w:p>
        </w:tc>
        <w:tc>
          <w:tcPr>
            <w:tcW w:w="3534" w:type="dxa"/>
            <w:noWrap w:val="0"/>
            <w:vAlign w:val="center"/>
          </w:tcPr>
          <w:p w14:paraId="1A22F8C9">
            <w:pPr>
              <w:jc w:val="center"/>
              <w:rPr>
                <w:rFonts w:hint="eastAsia" w:ascii="仿宋_GB2312" w:hAnsi="仿宋_GB2312" w:eastAsia="仿宋_GB2312" w:cs="仿宋_GB2312"/>
                <w:kern w:val="2"/>
                <w:sz w:val="28"/>
                <w:szCs w:val="28"/>
                <w:vertAlign w:val="baseline"/>
                <w:lang w:val="en-US" w:eastAsia="zh-CN" w:bidi="ar"/>
              </w:rPr>
            </w:pPr>
            <w:r>
              <w:rPr>
                <w:rFonts w:hint="eastAsia" w:ascii="仿宋_GB2312" w:hAnsi="仿宋_GB2312" w:eastAsia="仿宋_GB2312" w:cs="仿宋_GB2312"/>
                <w:color w:val="auto"/>
                <w:sz w:val="28"/>
                <w:szCs w:val="28"/>
                <w:vertAlign w:val="baseline"/>
                <w:lang w:val="en-US" w:eastAsia="zh-CN" w:bidi="ar"/>
              </w:rPr>
              <w:t>主要成分为氮磷钾，氮磷钾</w:t>
            </w:r>
            <w:r>
              <w:rPr>
                <w:rFonts w:hint="eastAsia" w:ascii="仿宋_GB2312" w:hAnsi="仿宋_GB2312" w:eastAsia="仿宋_GB2312" w:cs="仿宋_GB2312"/>
                <w:color w:val="auto"/>
                <w:sz w:val="28"/>
                <w:szCs w:val="28"/>
                <w:lang w:bidi="ar"/>
              </w:rPr>
              <w:t>总含量</w:t>
            </w:r>
            <w:r>
              <w:rPr>
                <w:rFonts w:hint="default" w:ascii="仿宋_GB2312" w:hAnsi="仿宋_GB2312" w:eastAsia="仿宋_GB2312" w:cs="仿宋_GB2312"/>
                <w:color w:val="auto"/>
                <w:sz w:val="28"/>
                <w:szCs w:val="28"/>
                <w:vertAlign w:val="baseline"/>
                <w:lang w:val="en-US" w:eastAsia="zh-CN" w:bidi="ar"/>
              </w:rPr>
              <w:t>≥</w:t>
            </w:r>
            <w:r>
              <w:rPr>
                <w:rFonts w:hint="eastAsia" w:ascii="仿宋_GB2312" w:hAnsi="仿宋_GB2312" w:eastAsia="仿宋_GB2312" w:cs="仿宋_GB2312"/>
                <w:color w:val="auto"/>
                <w:sz w:val="28"/>
                <w:szCs w:val="28"/>
                <w:lang w:val="en-US" w:eastAsia="zh-CN" w:bidi="ar"/>
              </w:rPr>
              <w:t>57</w:t>
            </w:r>
            <w:r>
              <w:rPr>
                <w:rFonts w:hint="eastAsia" w:ascii="仿宋_GB2312" w:hAnsi="仿宋_GB2312" w:eastAsia="仿宋_GB2312" w:cs="仿宋_GB2312"/>
                <w:color w:val="auto"/>
                <w:sz w:val="28"/>
                <w:szCs w:val="28"/>
                <w:lang w:bidi="ar"/>
              </w:rPr>
              <w:t>%</w:t>
            </w:r>
            <w:r>
              <w:rPr>
                <w:rFonts w:hint="eastAsia" w:ascii="仿宋_GB2312" w:hAnsi="仿宋_GB2312" w:eastAsia="仿宋_GB2312" w:cs="仿宋_GB2312"/>
                <w:color w:val="auto"/>
                <w:sz w:val="28"/>
                <w:szCs w:val="28"/>
                <w:lang w:eastAsia="zh-CN" w:bidi="ar"/>
              </w:rPr>
              <w:t>。</w:t>
            </w:r>
          </w:p>
        </w:tc>
        <w:tc>
          <w:tcPr>
            <w:tcW w:w="1107" w:type="dxa"/>
            <w:noWrap w:val="0"/>
            <w:vAlign w:val="center"/>
          </w:tcPr>
          <w:p w14:paraId="2E130DA3">
            <w:pPr>
              <w:jc w:val="center"/>
              <w:rPr>
                <w:rFonts w:hint="default" w:ascii="仿宋_GB2312" w:hAnsi="仿宋_GB2312" w:eastAsia="仿宋_GB2312" w:cs="仿宋_GB2312"/>
                <w:kern w:val="2"/>
                <w:sz w:val="28"/>
                <w:szCs w:val="28"/>
                <w:vertAlign w:val="baseline"/>
                <w:lang w:val="en-US" w:eastAsia="zh-CN" w:bidi="ar"/>
              </w:rPr>
            </w:pPr>
            <w:r>
              <w:rPr>
                <w:rFonts w:hint="default" w:ascii="仿宋_GB2312" w:hAnsi="仿宋_GB2312" w:eastAsia="仿宋_GB2312" w:cs="仿宋_GB2312"/>
                <w:sz w:val="28"/>
                <w:szCs w:val="28"/>
                <w:vertAlign w:val="baseline"/>
                <w:lang w:val="en-US" w:eastAsia="zh-CN" w:bidi="ar"/>
              </w:rPr>
              <w:t>≤</w:t>
            </w:r>
            <w:r>
              <w:rPr>
                <w:rFonts w:hint="eastAsia" w:ascii="仿宋_GB2312" w:hAnsi="仿宋_GB2312" w:eastAsia="仿宋_GB2312" w:cs="仿宋_GB2312"/>
                <w:sz w:val="28"/>
                <w:szCs w:val="28"/>
                <w:vertAlign w:val="baseline"/>
                <w:lang w:val="en-US" w:eastAsia="zh-CN" w:bidi="ar"/>
              </w:rPr>
              <w:t>15公斤/包</w:t>
            </w:r>
          </w:p>
        </w:tc>
        <w:tc>
          <w:tcPr>
            <w:tcW w:w="1173" w:type="dxa"/>
            <w:noWrap w:val="0"/>
            <w:vAlign w:val="center"/>
          </w:tcPr>
          <w:p w14:paraId="09A7DC4F">
            <w:pPr>
              <w:jc w:val="center"/>
              <w:rPr>
                <w:rFonts w:hint="default"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2450公斤</w:t>
            </w:r>
          </w:p>
        </w:tc>
        <w:tc>
          <w:tcPr>
            <w:tcW w:w="2022" w:type="dxa"/>
            <w:vMerge w:val="continue"/>
            <w:noWrap w:val="0"/>
            <w:vAlign w:val="center"/>
          </w:tcPr>
          <w:p w14:paraId="7672537B">
            <w:pPr>
              <w:jc w:val="center"/>
              <w:rPr>
                <w:rFonts w:hint="eastAsia" w:ascii="仿宋_GB2312" w:hAnsi="仿宋_GB2312" w:eastAsia="仿宋_GB2312" w:cs="仿宋_GB2312"/>
                <w:sz w:val="28"/>
                <w:szCs w:val="28"/>
                <w:vertAlign w:val="baseline"/>
                <w:lang w:val="en-US" w:eastAsia="zh-CN" w:bidi="ar"/>
              </w:rPr>
            </w:pPr>
          </w:p>
        </w:tc>
      </w:tr>
    </w:tbl>
    <w:p w14:paraId="3D3E9D09">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w:t>
      </w:r>
      <w:r>
        <w:rPr>
          <w:rFonts w:hint="eastAsia" w:ascii="楷体_GB2312" w:hAnsi="仿宋" w:eastAsia="楷体_GB2312" w:cs="仿宋"/>
          <w:b/>
          <w:bCs/>
          <w:sz w:val="32"/>
          <w:lang w:eastAsia="zh-CN" w:bidi="ar"/>
        </w:rPr>
        <w:t>四</w:t>
      </w:r>
      <w:r>
        <w:rPr>
          <w:rFonts w:hint="eastAsia" w:ascii="楷体_GB2312" w:hAnsi="仿宋" w:eastAsia="楷体_GB2312" w:cs="仿宋"/>
          <w:b/>
          <w:bCs/>
          <w:sz w:val="32"/>
          <w:lang w:bidi="ar"/>
        </w:rPr>
        <w:t>）项目实施期限、交货时间、地点和验收要求</w:t>
      </w:r>
    </w:p>
    <w:p w14:paraId="4FC19AE4">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bidi="ar"/>
        </w:rPr>
        <w:t>1.交货时间：江门市农业科学研究所指定时间进行交货，</w:t>
      </w:r>
      <w:r>
        <w:rPr>
          <w:rFonts w:hint="eastAsia" w:ascii="仿宋_GB2312" w:hAnsi="仿宋" w:eastAsia="仿宋_GB2312" w:cs="仿宋"/>
          <w:sz w:val="32"/>
          <w:highlight w:val="none"/>
          <w:lang w:eastAsia="zh-CN" w:bidi="ar"/>
        </w:rPr>
        <w:t>在采购合同签订生效后</w:t>
      </w:r>
      <w:r>
        <w:rPr>
          <w:rFonts w:hint="eastAsia" w:ascii="仿宋_GB2312" w:hAnsi="仿宋" w:eastAsia="仿宋_GB2312" w:cs="仿宋"/>
          <w:color w:val="auto"/>
          <w:sz w:val="32"/>
          <w:highlight w:val="none"/>
          <w:lang w:val="en-US" w:eastAsia="zh-CN" w:bidi="ar"/>
        </w:rPr>
        <w:t>15个工作日</w:t>
      </w:r>
      <w:r>
        <w:rPr>
          <w:rFonts w:ascii="仿宋_GB2312" w:hAnsi="仿宋" w:eastAsia="仿宋_GB2312" w:cs="仿宋"/>
          <w:sz w:val="32"/>
          <w:highlight w:val="none"/>
          <w:lang w:bidi="ar"/>
        </w:rPr>
        <w:t>内完成供货</w:t>
      </w:r>
      <w:r>
        <w:rPr>
          <w:rFonts w:hint="eastAsia" w:ascii="仿宋_GB2312" w:hAnsi="仿宋" w:eastAsia="仿宋_GB2312" w:cs="仿宋"/>
          <w:sz w:val="32"/>
          <w:lang w:bidi="ar"/>
        </w:rPr>
        <w:t>。</w:t>
      </w:r>
    </w:p>
    <w:p w14:paraId="0A19A753">
      <w:pPr>
        <w:ind w:firstLine="640" w:firstLineChars="200"/>
        <w:jc w:val="left"/>
        <w:rPr>
          <w:rFonts w:hint="default" w:ascii="仿宋_GB2312" w:hAnsi="仿宋" w:eastAsia="仿宋_GB2312" w:cs="仿宋"/>
          <w:sz w:val="32"/>
          <w:lang w:val="en-US" w:eastAsia="zh-CN" w:bidi="ar"/>
        </w:rPr>
      </w:pPr>
      <w:r>
        <w:rPr>
          <w:rFonts w:hint="eastAsia" w:ascii="仿宋_GB2312" w:hAnsi="仿宋" w:eastAsia="仿宋_GB2312" w:cs="仿宋"/>
          <w:sz w:val="32"/>
          <w:lang w:bidi="ar"/>
        </w:rPr>
        <w:t>2.交货地点：</w:t>
      </w:r>
      <w:r>
        <w:rPr>
          <w:rFonts w:hint="eastAsia" w:ascii="仿宋_GB2312" w:hAnsi="仿宋" w:eastAsia="仿宋_GB2312" w:cs="仿宋"/>
          <w:sz w:val="32"/>
          <w:lang w:eastAsia="zh-CN" w:bidi="ar"/>
        </w:rPr>
        <w:t>江门市江海区礼乐礼深二路</w:t>
      </w:r>
      <w:r>
        <w:rPr>
          <w:rFonts w:hint="eastAsia" w:ascii="仿宋_GB2312" w:hAnsi="仿宋" w:eastAsia="仿宋_GB2312" w:cs="仿宋"/>
          <w:sz w:val="32"/>
          <w:lang w:val="en-US" w:eastAsia="zh-CN" w:bidi="ar"/>
        </w:rPr>
        <w:t>133号。</w:t>
      </w:r>
    </w:p>
    <w:p w14:paraId="1BFF2823">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bidi="ar"/>
        </w:rPr>
        <w:t>3.验收要求</w:t>
      </w:r>
    </w:p>
    <w:p w14:paraId="287FABF6">
      <w:pPr>
        <w:ind w:firstLine="640" w:firstLineChars="200"/>
        <w:jc w:val="left"/>
        <w:rPr>
          <w:rFonts w:hint="eastAsia" w:ascii="仿宋_GB2312" w:hAnsi="仿宋" w:eastAsia="仿宋_GB2312" w:cs="仿宋"/>
          <w:sz w:val="32"/>
          <w:lang w:val="en-US" w:eastAsia="zh-CN" w:bidi="ar"/>
        </w:rPr>
      </w:pPr>
      <w:r>
        <w:rPr>
          <w:rFonts w:hint="eastAsia" w:ascii="仿宋_GB2312" w:hAnsi="仿宋" w:eastAsia="仿宋_GB2312" w:cs="仿宋"/>
          <w:sz w:val="32"/>
          <w:lang w:bidi="ar"/>
        </w:rPr>
        <w:t>（1）产品为未启封全新包装，出具厂合格证，有正规</w:t>
      </w:r>
      <w:r>
        <w:rPr>
          <w:rFonts w:hint="eastAsia" w:ascii="仿宋_GB2312" w:hAnsi="仿宋" w:eastAsia="仿宋_GB2312" w:cs="仿宋"/>
          <w:sz w:val="32"/>
          <w:lang w:eastAsia="zh-CN" w:bidi="ar"/>
        </w:rPr>
        <w:t>肥料</w:t>
      </w:r>
      <w:r>
        <w:rPr>
          <w:rFonts w:hint="eastAsia" w:ascii="仿宋_GB2312" w:hAnsi="仿宋" w:eastAsia="仿宋_GB2312" w:cs="仿宋"/>
          <w:sz w:val="32"/>
          <w:lang w:bidi="ar"/>
        </w:rPr>
        <w:t>登记证号</w:t>
      </w: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备案号</w:t>
      </w:r>
      <w:r>
        <w:rPr>
          <w:rFonts w:hint="eastAsia" w:ascii="仿宋_GB2312" w:hAnsi="仿宋" w:eastAsia="仿宋_GB2312" w:cs="仿宋"/>
          <w:sz w:val="32"/>
          <w:lang w:eastAsia="zh-CN" w:bidi="ar"/>
        </w:rPr>
        <w:t>）</w:t>
      </w:r>
      <w:r>
        <w:rPr>
          <w:rFonts w:hint="eastAsia" w:ascii="仿宋_GB2312" w:hAnsi="仿宋" w:eastAsia="仿宋_GB2312" w:cs="仿宋"/>
          <w:sz w:val="32"/>
          <w:lang w:bidi="ar"/>
        </w:rPr>
        <w:t>。</w:t>
      </w:r>
      <w:r>
        <w:rPr>
          <w:rFonts w:hint="eastAsia" w:ascii="仿宋_GB2312" w:hAnsi="仿宋" w:eastAsia="仿宋_GB2312" w:cs="仿宋"/>
          <w:sz w:val="32"/>
          <w:lang w:val="en-US" w:eastAsia="zh-CN" w:bidi="ar"/>
        </w:rPr>
        <w:t xml:space="preserve"> </w:t>
      </w:r>
    </w:p>
    <w:p w14:paraId="115BE3C6">
      <w:pPr>
        <w:ind w:firstLine="640" w:firstLineChars="200"/>
        <w:jc w:val="left"/>
        <w:rPr>
          <w:rFonts w:hint="eastAsia" w:ascii="仿宋_GB2312" w:hAnsi="仿宋" w:eastAsia="仿宋_GB2312" w:cs="仿宋"/>
          <w:color w:val="FFC000"/>
          <w:sz w:val="32"/>
          <w:lang w:eastAsia="zh-CN"/>
        </w:rPr>
      </w:pPr>
      <w:r>
        <w:rPr>
          <w:rFonts w:hint="eastAsia" w:ascii="仿宋_GB2312" w:hAnsi="仿宋" w:eastAsia="仿宋_GB2312" w:cs="仿宋"/>
          <w:sz w:val="32"/>
          <w:lang w:bidi="ar"/>
        </w:rPr>
        <w:t>（2）产品须符合</w:t>
      </w:r>
      <w:r>
        <w:rPr>
          <w:rFonts w:hint="eastAsia" w:ascii="仿宋_GB2312" w:hAnsi="仿宋" w:eastAsia="仿宋_GB2312" w:cs="仿宋"/>
          <w:sz w:val="32"/>
          <w:lang w:eastAsia="zh-CN" w:bidi="ar"/>
        </w:rPr>
        <w:t>肥料的</w:t>
      </w:r>
      <w:r>
        <w:rPr>
          <w:rFonts w:hint="eastAsia" w:ascii="仿宋_GB2312" w:hAnsi="仿宋" w:eastAsia="仿宋_GB2312" w:cs="仿宋"/>
          <w:sz w:val="32"/>
          <w:lang w:bidi="ar"/>
        </w:rPr>
        <w:t>国家规定标准。</w:t>
      </w:r>
    </w:p>
    <w:p w14:paraId="03E4A2D2">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w:t>
      </w:r>
      <w:r>
        <w:rPr>
          <w:rFonts w:hint="eastAsia" w:ascii="楷体_GB2312" w:hAnsi="仿宋" w:eastAsia="楷体_GB2312" w:cs="仿宋"/>
          <w:b/>
          <w:bCs/>
          <w:sz w:val="32"/>
          <w:lang w:eastAsia="zh-CN" w:bidi="ar"/>
        </w:rPr>
        <w:t>五</w:t>
      </w:r>
      <w:r>
        <w:rPr>
          <w:rFonts w:hint="eastAsia" w:ascii="楷体_GB2312" w:hAnsi="仿宋" w:eastAsia="楷体_GB2312" w:cs="仿宋"/>
          <w:b/>
          <w:bCs/>
          <w:sz w:val="32"/>
          <w:lang w:bidi="ar"/>
        </w:rPr>
        <w:t>）</w:t>
      </w:r>
      <w:r>
        <w:rPr>
          <w:rFonts w:hint="eastAsia" w:ascii="楷体_GB2312" w:hAnsi="仿宋" w:eastAsia="楷体_GB2312" w:cs="仿宋"/>
          <w:b/>
          <w:bCs/>
          <w:sz w:val="32"/>
          <w:lang w:val="en-US" w:eastAsia="zh-CN" w:bidi="ar"/>
        </w:rPr>
        <w:t>采购项目限价</w:t>
      </w:r>
    </w:p>
    <w:p w14:paraId="6DC03DB2">
      <w:pPr>
        <w:ind w:firstLine="640" w:firstLineChars="200"/>
        <w:jc w:val="left"/>
        <w:rPr>
          <w:rFonts w:ascii="仿宋_GB2312" w:hAnsi="仿宋" w:eastAsia="仿宋_GB2312" w:cs="仿宋"/>
          <w:sz w:val="32"/>
        </w:rPr>
      </w:pPr>
      <w:r>
        <w:rPr>
          <w:rFonts w:hint="eastAsia" w:ascii="仿宋_GB2312" w:hAnsi="仿宋" w:eastAsia="仿宋_GB2312" w:cs="仿宋"/>
          <w:sz w:val="32"/>
          <w:lang w:bidi="ar"/>
        </w:rPr>
        <w:t>本次采购</w:t>
      </w:r>
      <w:r>
        <w:rPr>
          <w:rFonts w:hint="eastAsia" w:ascii="仿宋_GB2312" w:hAnsi="仿宋" w:eastAsia="仿宋_GB2312" w:cs="仿宋"/>
          <w:sz w:val="32"/>
          <w:lang w:val="en-US" w:eastAsia="zh-CN" w:bidi="ar"/>
        </w:rPr>
        <w:t>最高限价（含税）</w:t>
      </w:r>
      <w:r>
        <w:rPr>
          <w:rFonts w:hint="eastAsia" w:ascii="仿宋_GB2312" w:hAnsi="仿宋" w:eastAsia="仿宋_GB2312" w:cs="仿宋"/>
          <w:sz w:val="32"/>
          <w:lang w:bidi="ar"/>
        </w:rPr>
        <w:t>为</w:t>
      </w:r>
      <w:r>
        <w:rPr>
          <w:rFonts w:hint="eastAsia" w:ascii="仿宋_GB2312" w:hAnsi="仿宋" w:eastAsia="仿宋_GB2312" w:cs="仿宋"/>
          <w:sz w:val="32"/>
          <w:lang w:val="en-US" w:eastAsia="zh-CN" w:bidi="ar"/>
        </w:rPr>
        <w:t>人民币肆万柒仟元整（￥47000.00）</w:t>
      </w:r>
      <w:r>
        <w:rPr>
          <w:rFonts w:hint="eastAsia" w:ascii="仿宋_GB2312" w:hAnsi="仿宋" w:eastAsia="仿宋_GB2312" w:cs="仿宋"/>
          <w:sz w:val="32"/>
          <w:lang w:bidi="ar"/>
        </w:rPr>
        <w:t>，投标总价不得超过采购</w:t>
      </w:r>
      <w:r>
        <w:rPr>
          <w:rFonts w:hint="eastAsia" w:ascii="仿宋_GB2312" w:hAnsi="仿宋" w:eastAsia="仿宋_GB2312" w:cs="仿宋"/>
          <w:sz w:val="32"/>
          <w:lang w:eastAsia="zh-CN" w:bidi="ar"/>
        </w:rPr>
        <w:t>预算限价</w:t>
      </w:r>
      <w:r>
        <w:rPr>
          <w:rFonts w:hint="eastAsia" w:ascii="仿宋_GB2312" w:hAnsi="仿宋" w:eastAsia="仿宋_GB2312" w:cs="仿宋"/>
          <w:sz w:val="32"/>
          <w:lang w:bidi="ar"/>
        </w:rPr>
        <w:t>。</w:t>
      </w:r>
    </w:p>
    <w:p w14:paraId="304172C5">
      <w:pPr>
        <w:ind w:firstLine="640" w:firstLineChars="200"/>
        <w:jc w:val="left"/>
        <w:rPr>
          <w:rFonts w:ascii="黑体" w:hAnsi="黑体" w:eastAsia="黑体" w:cs="仿宋"/>
          <w:sz w:val="32"/>
          <w:lang w:bidi="ar"/>
        </w:rPr>
      </w:pPr>
      <w:r>
        <w:rPr>
          <w:rFonts w:hint="eastAsia" w:ascii="黑体" w:hAnsi="黑体" w:eastAsia="黑体" w:cs="仿宋"/>
          <w:sz w:val="32"/>
          <w:lang w:bidi="ar"/>
        </w:rPr>
        <w:t>二、</w:t>
      </w:r>
      <w:r>
        <w:rPr>
          <w:rFonts w:hint="eastAsia" w:ascii="黑体" w:hAnsi="黑体" w:eastAsia="黑体" w:cs="仿宋"/>
          <w:sz w:val="32"/>
          <w:lang w:eastAsia="zh-CN" w:bidi="ar"/>
        </w:rPr>
        <w:t>投标人</w:t>
      </w:r>
      <w:r>
        <w:rPr>
          <w:rFonts w:hint="eastAsia" w:ascii="黑体" w:hAnsi="黑体" w:eastAsia="黑体" w:cs="仿宋"/>
          <w:sz w:val="32"/>
          <w:lang w:bidi="ar"/>
        </w:rPr>
        <w:t>要求</w:t>
      </w:r>
    </w:p>
    <w:p w14:paraId="6DFBC76F">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（一）投标</w:t>
      </w:r>
      <w:r>
        <w:rPr>
          <w:rFonts w:hint="eastAsia" w:ascii="仿宋_GB2312" w:hAnsi="仿宋" w:eastAsia="仿宋_GB2312" w:cs="仿宋"/>
          <w:sz w:val="32"/>
          <w:lang w:eastAsia="zh-CN" w:bidi="ar"/>
        </w:rPr>
        <w:t>人</w:t>
      </w:r>
      <w:r>
        <w:rPr>
          <w:rFonts w:hint="eastAsia" w:ascii="仿宋_GB2312" w:hAnsi="仿宋" w:eastAsia="仿宋_GB2312" w:cs="仿宋"/>
          <w:sz w:val="32"/>
          <w:lang w:bidi="ar"/>
        </w:rPr>
        <w:t>必须具有独立承担民事责任能力的中华人民共和国境内注册的企（事）业法人单位，并具备肥料或化肥的经营范围（提供有效的三证合一的营业执照复印件加盖公章）；</w:t>
      </w:r>
    </w:p>
    <w:p w14:paraId="5F21DE14">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（二）投标</w:t>
      </w:r>
      <w:r>
        <w:rPr>
          <w:rFonts w:hint="eastAsia" w:ascii="仿宋_GB2312" w:hAnsi="仿宋" w:eastAsia="仿宋_GB2312" w:cs="仿宋"/>
          <w:sz w:val="32"/>
          <w:lang w:eastAsia="zh-CN" w:bidi="ar"/>
        </w:rPr>
        <w:t>人</w:t>
      </w:r>
      <w:r>
        <w:rPr>
          <w:rFonts w:hint="eastAsia" w:ascii="仿宋_GB2312" w:hAnsi="仿宋" w:eastAsia="仿宋_GB2312" w:cs="仿宋"/>
          <w:sz w:val="32"/>
          <w:lang w:bidi="ar"/>
        </w:rPr>
        <w:t>不处于广东省政府采购网禁止参加政府采购活动时间范围内；</w:t>
      </w:r>
    </w:p>
    <w:p w14:paraId="21F8C2AB">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（三）投标</w:t>
      </w:r>
      <w:r>
        <w:rPr>
          <w:rFonts w:hint="eastAsia" w:ascii="仿宋_GB2312" w:hAnsi="仿宋" w:eastAsia="仿宋_GB2312" w:cs="仿宋"/>
          <w:sz w:val="32"/>
          <w:lang w:eastAsia="zh-CN" w:bidi="ar"/>
        </w:rPr>
        <w:t>人</w:t>
      </w:r>
      <w:r>
        <w:rPr>
          <w:rFonts w:hint="eastAsia" w:ascii="仿宋_GB2312" w:hAnsi="仿宋" w:eastAsia="仿宋_GB2312" w:cs="仿宋"/>
          <w:sz w:val="32"/>
          <w:lang w:bidi="ar"/>
        </w:rPr>
        <w:t>未被列入“信用中国”网站以下任何记录名单之一：1.失信被执行人，2.重大税收违法案件当事人名单，3.政府采购严重违法失信行为；</w:t>
      </w:r>
    </w:p>
    <w:p w14:paraId="6807BADC">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（四）本项目不接受联合体提供报价；</w:t>
      </w:r>
    </w:p>
    <w:p w14:paraId="31F16968">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（五）投标</w:t>
      </w:r>
      <w:r>
        <w:rPr>
          <w:rFonts w:hint="eastAsia" w:ascii="仿宋_GB2312" w:hAnsi="仿宋" w:eastAsia="仿宋_GB2312" w:cs="仿宋"/>
          <w:sz w:val="32"/>
          <w:lang w:eastAsia="zh-CN" w:bidi="ar"/>
        </w:rPr>
        <w:t>人</w:t>
      </w:r>
      <w:r>
        <w:rPr>
          <w:rFonts w:hint="eastAsia" w:ascii="仿宋_GB2312" w:hAnsi="仿宋" w:eastAsia="仿宋_GB2312" w:cs="仿宋"/>
          <w:sz w:val="32"/>
          <w:lang w:bidi="ar"/>
        </w:rPr>
        <w:t>所提供</w:t>
      </w:r>
      <w:r>
        <w:rPr>
          <w:rFonts w:hint="eastAsia" w:ascii="仿宋_GB2312" w:hAnsi="仿宋" w:eastAsia="仿宋_GB2312" w:cs="仿宋"/>
          <w:sz w:val="32"/>
          <w:lang w:val="en-US" w:eastAsia="zh-CN" w:bidi="ar"/>
        </w:rPr>
        <w:t>肥料</w:t>
      </w:r>
      <w:r>
        <w:rPr>
          <w:rFonts w:hint="eastAsia" w:ascii="仿宋_GB2312" w:hAnsi="仿宋" w:eastAsia="仿宋_GB2312" w:cs="仿宋"/>
          <w:sz w:val="32"/>
          <w:lang w:bidi="ar"/>
        </w:rPr>
        <w:t>必须符合本项目内容所需的要求；</w:t>
      </w:r>
    </w:p>
    <w:p w14:paraId="2E02777B">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（六）投标</w:t>
      </w:r>
      <w:r>
        <w:rPr>
          <w:rFonts w:hint="eastAsia" w:ascii="仿宋_GB2312" w:hAnsi="仿宋" w:eastAsia="仿宋_GB2312" w:cs="仿宋"/>
          <w:sz w:val="32"/>
          <w:lang w:eastAsia="zh-CN" w:bidi="ar"/>
        </w:rPr>
        <w:t>人</w:t>
      </w:r>
      <w:r>
        <w:rPr>
          <w:rFonts w:hint="eastAsia" w:ascii="仿宋_GB2312" w:hAnsi="仿宋" w:eastAsia="仿宋_GB2312" w:cs="仿宋"/>
          <w:sz w:val="32"/>
          <w:lang w:bidi="ar"/>
        </w:rPr>
        <w:t>需严格按照本公告及相关附件要求提供报价资料及相关佐证证明。</w:t>
      </w:r>
    </w:p>
    <w:p w14:paraId="20CC11C2">
      <w:pPr>
        <w:ind w:firstLine="640" w:firstLineChars="200"/>
        <w:jc w:val="left"/>
        <w:rPr>
          <w:rFonts w:ascii="黑体" w:hAnsi="黑体" w:eastAsia="黑体" w:cs="仿宋"/>
          <w:sz w:val="32"/>
          <w:lang w:bidi="ar"/>
        </w:rPr>
      </w:pPr>
      <w:r>
        <w:rPr>
          <w:rFonts w:hint="eastAsia" w:ascii="黑体" w:hAnsi="黑体" w:eastAsia="黑体" w:cs="仿宋"/>
          <w:sz w:val="32"/>
          <w:lang w:bidi="ar"/>
        </w:rPr>
        <w:t>三、投标须知</w:t>
      </w:r>
    </w:p>
    <w:p w14:paraId="194ECCCA">
      <w:pPr>
        <w:ind w:firstLine="640" w:firstLineChars="200"/>
        <w:jc w:val="left"/>
        <w:rPr>
          <w:rFonts w:ascii="仿宋_GB2312" w:hAnsi="仿宋" w:eastAsia="仿宋_GB2312" w:cs="仿宋"/>
          <w:sz w:val="32"/>
        </w:rPr>
      </w:pPr>
      <w:r>
        <w:rPr>
          <w:rFonts w:hint="eastAsia" w:ascii="仿宋_GB2312" w:hAnsi="仿宋" w:eastAsia="仿宋_GB2312" w:cs="仿宋"/>
          <w:sz w:val="32"/>
          <w:lang w:eastAsia="zh-CN" w:bidi="ar"/>
        </w:rPr>
        <w:t>（一）</w:t>
      </w:r>
      <w:r>
        <w:rPr>
          <w:rFonts w:hint="eastAsia" w:ascii="仿宋_GB2312" w:hAnsi="仿宋" w:eastAsia="仿宋_GB2312" w:cs="仿宋"/>
          <w:sz w:val="32"/>
          <w:lang w:bidi="ar"/>
        </w:rPr>
        <w:t>投标时间：</w:t>
      </w:r>
      <w:r>
        <w:rPr>
          <w:rFonts w:hint="eastAsia" w:ascii="仿宋_GB2312" w:hAnsi="仿宋" w:eastAsia="仿宋_GB2312" w:cs="仿宋"/>
          <w:sz w:val="32"/>
          <w:highlight w:val="none"/>
          <w:lang w:bidi="ar"/>
        </w:rPr>
        <w:t>202</w:t>
      </w:r>
      <w:r>
        <w:rPr>
          <w:rFonts w:hint="eastAsia" w:ascii="仿宋_GB2312" w:hAnsi="仿宋" w:eastAsia="仿宋_GB2312" w:cs="仿宋"/>
          <w:sz w:val="32"/>
          <w:highlight w:val="none"/>
          <w:lang w:val="en-US" w:eastAsia="zh-CN" w:bidi="ar"/>
        </w:rPr>
        <w:t>6</w:t>
      </w:r>
      <w:r>
        <w:rPr>
          <w:rFonts w:hint="eastAsia" w:ascii="仿宋_GB2312" w:hAnsi="仿宋" w:eastAsia="仿宋_GB2312" w:cs="仿宋"/>
          <w:sz w:val="32"/>
          <w:highlight w:val="none"/>
          <w:lang w:bidi="ar"/>
        </w:rPr>
        <w:t>年</w:t>
      </w:r>
      <w:r>
        <w:rPr>
          <w:rFonts w:hint="eastAsia" w:ascii="仿宋_GB2312" w:hAnsi="仿宋" w:eastAsia="仿宋_GB2312" w:cs="仿宋"/>
          <w:sz w:val="32"/>
          <w:highlight w:val="none"/>
          <w:lang w:val="en-US" w:eastAsia="zh-CN" w:bidi="ar"/>
        </w:rPr>
        <w:t>4</w:t>
      </w:r>
      <w:r>
        <w:rPr>
          <w:rFonts w:hint="eastAsia" w:ascii="仿宋_GB2312" w:hAnsi="仿宋" w:eastAsia="仿宋_GB2312" w:cs="仿宋"/>
          <w:sz w:val="32"/>
          <w:highlight w:val="none"/>
          <w:lang w:bidi="ar"/>
        </w:rPr>
        <w:t>月</w:t>
      </w:r>
      <w:r>
        <w:rPr>
          <w:rFonts w:hint="eastAsia" w:ascii="仿宋_GB2312" w:hAnsi="仿宋" w:eastAsia="仿宋_GB2312" w:cs="仿宋"/>
          <w:sz w:val="32"/>
          <w:highlight w:val="none"/>
          <w:lang w:val="en-US" w:eastAsia="zh-CN" w:bidi="ar"/>
        </w:rPr>
        <w:t>21</w:t>
      </w:r>
      <w:r>
        <w:rPr>
          <w:rFonts w:hint="eastAsia" w:ascii="仿宋_GB2312" w:hAnsi="仿宋" w:eastAsia="仿宋_GB2312" w:cs="仿宋"/>
          <w:sz w:val="32"/>
          <w:highlight w:val="none"/>
          <w:lang w:bidi="ar"/>
        </w:rPr>
        <w:t>日至202</w:t>
      </w:r>
      <w:r>
        <w:rPr>
          <w:rFonts w:hint="eastAsia" w:ascii="仿宋_GB2312" w:hAnsi="仿宋" w:eastAsia="仿宋_GB2312" w:cs="仿宋"/>
          <w:sz w:val="32"/>
          <w:highlight w:val="none"/>
          <w:lang w:val="en-US" w:eastAsia="zh-CN" w:bidi="ar"/>
        </w:rPr>
        <w:t>6</w:t>
      </w:r>
      <w:r>
        <w:rPr>
          <w:rFonts w:hint="eastAsia" w:ascii="仿宋_GB2312" w:hAnsi="仿宋" w:eastAsia="仿宋_GB2312" w:cs="仿宋"/>
          <w:sz w:val="32"/>
          <w:highlight w:val="none"/>
          <w:lang w:bidi="ar"/>
        </w:rPr>
        <w:t>年</w:t>
      </w:r>
      <w:r>
        <w:rPr>
          <w:rFonts w:hint="eastAsia" w:ascii="仿宋_GB2312" w:hAnsi="仿宋" w:eastAsia="仿宋_GB2312" w:cs="仿宋"/>
          <w:sz w:val="32"/>
          <w:highlight w:val="none"/>
          <w:lang w:val="en-US" w:eastAsia="zh-CN" w:bidi="ar"/>
        </w:rPr>
        <w:t>4</w:t>
      </w:r>
      <w:r>
        <w:rPr>
          <w:rFonts w:hint="eastAsia" w:ascii="仿宋_GB2312" w:hAnsi="仿宋" w:eastAsia="仿宋_GB2312" w:cs="仿宋"/>
          <w:sz w:val="32"/>
          <w:highlight w:val="none"/>
          <w:lang w:bidi="ar"/>
        </w:rPr>
        <w:t>月</w:t>
      </w:r>
      <w:r>
        <w:rPr>
          <w:rFonts w:hint="eastAsia" w:ascii="仿宋_GB2312" w:hAnsi="仿宋" w:eastAsia="仿宋_GB2312" w:cs="仿宋"/>
          <w:sz w:val="32"/>
          <w:highlight w:val="none"/>
          <w:lang w:val="en-US" w:eastAsia="zh-CN" w:bidi="ar"/>
        </w:rPr>
        <w:t>23</w:t>
      </w:r>
      <w:r>
        <w:rPr>
          <w:rFonts w:hint="eastAsia" w:ascii="仿宋_GB2312" w:hAnsi="仿宋" w:eastAsia="仿宋_GB2312" w:cs="仿宋"/>
          <w:sz w:val="32"/>
          <w:highlight w:val="none"/>
          <w:lang w:bidi="ar"/>
        </w:rPr>
        <w:t>日</w:t>
      </w:r>
      <w:r>
        <w:rPr>
          <w:rFonts w:hint="eastAsia" w:ascii="仿宋_GB2312" w:hAnsi="仿宋" w:eastAsia="仿宋_GB2312" w:cs="仿宋"/>
          <w:sz w:val="32"/>
          <w:highlight w:val="none"/>
          <w:lang w:val="en-US" w:eastAsia="zh-CN" w:bidi="ar"/>
        </w:rPr>
        <w:t>17:30时止</w:t>
      </w:r>
      <w:r>
        <w:rPr>
          <w:rFonts w:hint="eastAsia" w:ascii="仿宋_GB2312" w:hAnsi="仿宋" w:eastAsia="仿宋_GB2312" w:cs="仿宋"/>
          <w:sz w:val="32"/>
          <w:highlight w:val="none"/>
          <w:lang w:bidi="ar"/>
        </w:rPr>
        <w:t>（</w:t>
      </w:r>
      <w:r>
        <w:rPr>
          <w:rFonts w:hint="eastAsia" w:ascii="仿宋_GB2312" w:hAnsi="仿宋" w:eastAsia="仿宋_GB2312" w:cs="仿宋"/>
          <w:sz w:val="32"/>
          <w:highlight w:val="none"/>
          <w:lang w:val="en-US" w:eastAsia="zh-CN" w:bidi="ar"/>
        </w:rPr>
        <w:t>3</w:t>
      </w:r>
      <w:r>
        <w:rPr>
          <w:rFonts w:hint="eastAsia" w:ascii="仿宋_GB2312" w:hAnsi="仿宋" w:eastAsia="仿宋_GB2312" w:cs="仿宋"/>
          <w:sz w:val="32"/>
          <w:highlight w:val="none"/>
          <w:lang w:eastAsia="zh-CN" w:bidi="ar"/>
        </w:rPr>
        <w:t>个工作日</w:t>
      </w:r>
      <w:r>
        <w:rPr>
          <w:rFonts w:hint="eastAsia" w:ascii="仿宋_GB2312" w:hAnsi="仿宋" w:eastAsia="仿宋_GB2312" w:cs="仿宋"/>
          <w:sz w:val="32"/>
          <w:highlight w:val="none"/>
          <w:lang w:bidi="ar"/>
        </w:rPr>
        <w:t>）</w:t>
      </w:r>
      <w:r>
        <w:rPr>
          <w:rFonts w:hint="eastAsia" w:ascii="仿宋_GB2312" w:hAnsi="仿宋" w:eastAsia="仿宋_GB2312" w:cs="仿宋"/>
          <w:sz w:val="32"/>
          <w:lang w:bidi="ar"/>
        </w:rPr>
        <w:t>。</w:t>
      </w:r>
    </w:p>
    <w:p w14:paraId="487B427C">
      <w:pPr>
        <w:ind w:firstLine="640" w:firstLineChars="200"/>
        <w:jc w:val="left"/>
        <w:rPr>
          <w:rFonts w:ascii="仿宋_GB2312" w:hAnsi="仿宋" w:eastAsia="仿宋_GB2312" w:cs="仿宋"/>
          <w:sz w:val="32"/>
        </w:rPr>
      </w:pPr>
      <w:r>
        <w:rPr>
          <w:rFonts w:hint="eastAsia" w:ascii="仿宋_GB2312" w:hAnsi="仿宋" w:eastAsia="仿宋_GB2312" w:cs="仿宋"/>
          <w:sz w:val="32"/>
          <w:lang w:eastAsia="zh-CN" w:bidi="ar"/>
        </w:rPr>
        <w:t>（二）</w:t>
      </w:r>
      <w:r>
        <w:rPr>
          <w:rFonts w:hint="eastAsia" w:ascii="仿宋_GB2312" w:hAnsi="仿宋" w:eastAsia="仿宋_GB2312" w:cs="仿宋"/>
          <w:sz w:val="32"/>
          <w:lang w:bidi="ar"/>
        </w:rPr>
        <w:t>递交方式：直接送达或邮寄，需提交一正四副，共五份投标材料，并做好密封。逾期送达或</w:t>
      </w:r>
      <w:r>
        <w:rPr>
          <w:rFonts w:hint="eastAsia" w:ascii="仿宋_GB2312" w:hAnsi="仿宋" w:eastAsia="仿宋_GB2312" w:cs="仿宋"/>
          <w:sz w:val="32"/>
          <w:lang w:eastAsia="zh-CN" w:bidi="ar"/>
        </w:rPr>
        <w:t>寄出</w:t>
      </w:r>
      <w:r>
        <w:rPr>
          <w:rFonts w:hint="eastAsia" w:ascii="仿宋_GB2312" w:hAnsi="仿宋" w:eastAsia="仿宋_GB2312" w:cs="仿宋"/>
          <w:sz w:val="32"/>
          <w:lang w:bidi="ar"/>
        </w:rPr>
        <w:t>的邮寄件</w:t>
      </w:r>
      <w:r>
        <w:rPr>
          <w:rFonts w:hint="eastAsia" w:ascii="仿宋_GB2312" w:hAnsi="仿宋" w:eastAsia="仿宋_GB2312" w:cs="仿宋"/>
          <w:sz w:val="32"/>
          <w:lang w:eastAsia="zh-CN" w:bidi="ar"/>
        </w:rPr>
        <w:t>（以邮戳为准）</w:t>
      </w:r>
      <w:r>
        <w:rPr>
          <w:rFonts w:hint="eastAsia" w:ascii="仿宋_GB2312" w:hAnsi="仿宋" w:eastAsia="仿宋_GB2312" w:cs="仿宋"/>
          <w:sz w:val="32"/>
          <w:lang w:bidi="ar"/>
        </w:rPr>
        <w:t>不予受理。</w:t>
      </w:r>
    </w:p>
    <w:p w14:paraId="430446AD">
      <w:pPr>
        <w:ind w:firstLine="640" w:firstLineChars="200"/>
        <w:jc w:val="left"/>
        <w:rPr>
          <w:rFonts w:hint="eastAsia" w:ascii="仿宋_GB2312" w:hAnsi="仿宋" w:eastAsia="仿宋_GB2312" w:cs="仿宋"/>
          <w:sz w:val="32"/>
          <w:lang w:eastAsia="zh-CN" w:bidi="ar"/>
        </w:rPr>
      </w:pPr>
      <w:r>
        <w:rPr>
          <w:rFonts w:hint="eastAsia" w:ascii="仿宋_GB2312" w:hAnsi="仿宋" w:eastAsia="仿宋_GB2312" w:cs="仿宋"/>
          <w:sz w:val="32"/>
          <w:lang w:eastAsia="zh-CN" w:bidi="ar"/>
        </w:rPr>
        <w:t>（三）</w:t>
      </w:r>
      <w:r>
        <w:rPr>
          <w:rFonts w:hint="eastAsia" w:ascii="仿宋_GB2312" w:hAnsi="仿宋" w:eastAsia="仿宋_GB2312" w:cs="仿宋"/>
          <w:sz w:val="32"/>
          <w:lang w:bidi="ar"/>
        </w:rPr>
        <w:t>开标时间及地点：投标</w:t>
      </w:r>
      <w:r>
        <w:rPr>
          <w:rFonts w:hint="eastAsia" w:ascii="仿宋_GB2312" w:hAnsi="仿宋" w:eastAsia="仿宋_GB2312" w:cs="仿宋"/>
          <w:sz w:val="32"/>
          <w:lang w:val="en-US" w:eastAsia="zh-CN" w:bidi="ar"/>
        </w:rPr>
        <w:t>截止时间后5个工作日内</w:t>
      </w:r>
      <w:r>
        <w:rPr>
          <w:rFonts w:hint="eastAsia" w:ascii="仿宋_GB2312" w:hAnsi="仿宋" w:eastAsia="仿宋_GB2312" w:cs="仿宋"/>
          <w:sz w:val="32"/>
          <w:lang w:bidi="ar"/>
        </w:rPr>
        <w:t>，江门市农业</w:t>
      </w:r>
      <w:r>
        <w:rPr>
          <w:rFonts w:hint="eastAsia" w:ascii="仿宋_GB2312" w:hAnsi="仿宋" w:eastAsia="仿宋_GB2312" w:cs="仿宋"/>
          <w:sz w:val="32"/>
          <w:lang w:eastAsia="zh-CN" w:bidi="ar"/>
        </w:rPr>
        <w:t>科学研究所</w:t>
      </w:r>
      <w:r>
        <w:rPr>
          <w:rFonts w:hint="eastAsia" w:ascii="仿宋_GB2312" w:hAnsi="仿宋" w:eastAsia="仿宋_GB2312" w:cs="仿宋"/>
          <w:sz w:val="32"/>
          <w:lang w:val="en-US" w:eastAsia="zh-CN" w:bidi="ar"/>
        </w:rPr>
        <w:t>二楼</w:t>
      </w:r>
      <w:r>
        <w:rPr>
          <w:rFonts w:hint="eastAsia" w:ascii="仿宋_GB2312" w:hAnsi="仿宋" w:eastAsia="仿宋_GB2312" w:cs="仿宋"/>
          <w:sz w:val="32"/>
          <w:lang w:bidi="ar"/>
        </w:rPr>
        <w:t>会议室（地址：广东省江门市江海区礼乐礼深二路133号</w:t>
      </w:r>
      <w:r>
        <w:rPr>
          <w:rFonts w:hint="eastAsia" w:ascii="仿宋_GB2312" w:hAnsi="仿宋" w:eastAsia="仿宋_GB2312" w:cs="仿宋"/>
          <w:sz w:val="32"/>
          <w:lang w:eastAsia="zh-CN" w:bidi="ar"/>
        </w:rPr>
        <w:t>）。</w:t>
      </w:r>
    </w:p>
    <w:p w14:paraId="698159EE">
      <w:pPr>
        <w:ind w:firstLine="640" w:firstLineChars="200"/>
        <w:jc w:val="left"/>
        <w:rPr>
          <w:rFonts w:hint="eastAsia" w:ascii="仿宋_GB2312" w:hAnsi="仿宋" w:eastAsia="仿宋_GB2312" w:cs="仿宋"/>
          <w:sz w:val="32"/>
          <w:lang w:eastAsia="zh-CN"/>
        </w:rPr>
      </w:pPr>
      <w:r>
        <w:rPr>
          <w:rFonts w:hint="eastAsia" w:ascii="仿宋_GB2312" w:hAnsi="仿宋" w:eastAsia="仿宋_GB2312" w:cs="仿宋"/>
          <w:sz w:val="32"/>
          <w:lang w:val="en-US" w:eastAsia="zh-CN" w:bidi="ar"/>
        </w:rPr>
        <w:t>（四）</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确定办法</w:t>
      </w:r>
      <w:r>
        <w:rPr>
          <w:rFonts w:hint="eastAsia" w:ascii="仿宋_GB2312" w:hAnsi="仿宋" w:eastAsia="仿宋_GB2312" w:cs="仿宋"/>
          <w:sz w:val="32"/>
          <w:lang w:eastAsia="zh-CN" w:bidi="ar"/>
        </w:rPr>
        <w:t>：</w:t>
      </w:r>
      <w:r>
        <w:rPr>
          <w:rFonts w:hint="eastAsia" w:ascii="仿宋_GB2312" w:hAnsi="仿宋" w:eastAsia="仿宋_GB2312" w:cs="仿宋"/>
          <w:sz w:val="32"/>
          <w:lang w:bidi="ar"/>
        </w:rPr>
        <w:t>采购公</w:t>
      </w:r>
      <w:r>
        <w:rPr>
          <w:rFonts w:hint="eastAsia" w:ascii="仿宋_GB2312" w:hAnsi="仿宋" w:eastAsia="仿宋_GB2312" w:cs="仿宋"/>
          <w:sz w:val="32"/>
          <w:lang w:val="en-US" w:eastAsia="zh-CN" w:bidi="ar"/>
        </w:rPr>
        <w:t>告</w:t>
      </w:r>
      <w:r>
        <w:rPr>
          <w:rFonts w:hint="eastAsia" w:ascii="仿宋_GB2312" w:hAnsi="仿宋" w:eastAsia="仿宋_GB2312" w:cs="仿宋"/>
          <w:sz w:val="32"/>
          <w:lang w:bidi="ar"/>
        </w:rPr>
        <w:t>期结束后，成立</w:t>
      </w:r>
      <w:r>
        <w:rPr>
          <w:rFonts w:hint="eastAsia" w:ascii="仿宋_GB2312" w:hAnsi="仿宋" w:eastAsia="仿宋_GB2312" w:cs="仿宋"/>
          <w:sz w:val="32"/>
          <w:lang w:eastAsia="zh-CN" w:bidi="ar"/>
        </w:rPr>
        <w:t>评审</w:t>
      </w:r>
      <w:r>
        <w:rPr>
          <w:rFonts w:hint="eastAsia" w:ascii="仿宋_GB2312" w:hAnsi="仿宋" w:eastAsia="仿宋_GB2312" w:cs="仿宋"/>
          <w:sz w:val="32"/>
          <w:lang w:bidi="ar"/>
        </w:rPr>
        <w:t>小组，小组成员由江门市农业科学研究所内随机抽取</w:t>
      </w:r>
      <w:r>
        <w:rPr>
          <w:rFonts w:hint="eastAsia" w:ascii="仿宋_GB2312" w:hAnsi="仿宋_GB2312" w:eastAsia="仿宋_GB2312" w:cs="仿宋_GB2312"/>
          <w:color w:val="auto"/>
          <w:sz w:val="32"/>
          <w:szCs w:val="32"/>
          <w:lang w:val="en-US" w:eastAsia="zh-CN"/>
        </w:rPr>
        <w:t>具有技术职称的人员5名</w:t>
      </w:r>
      <w:r>
        <w:rPr>
          <w:rFonts w:hint="eastAsia" w:ascii="仿宋_GB2312" w:hAnsi="仿宋" w:eastAsia="仿宋_GB2312" w:cs="仿宋"/>
          <w:sz w:val="32"/>
          <w:lang w:eastAsia="zh-CN" w:bidi="ar"/>
        </w:rPr>
        <w:t>（其中财务人员不少于</w:t>
      </w:r>
      <w:r>
        <w:rPr>
          <w:rFonts w:hint="eastAsia" w:ascii="仿宋_GB2312" w:hAnsi="仿宋" w:eastAsia="仿宋_GB2312" w:cs="仿宋"/>
          <w:sz w:val="32"/>
          <w:lang w:val="en-US" w:eastAsia="zh-CN" w:bidi="ar"/>
        </w:rPr>
        <w:t>1名</w:t>
      </w:r>
      <w:r>
        <w:rPr>
          <w:rFonts w:hint="eastAsia" w:ascii="仿宋_GB2312" w:hAnsi="仿宋" w:eastAsia="仿宋_GB2312" w:cs="仿宋"/>
          <w:sz w:val="32"/>
          <w:lang w:eastAsia="zh-CN" w:bidi="ar"/>
        </w:rPr>
        <w:t>）</w:t>
      </w:r>
      <w:r>
        <w:rPr>
          <w:rFonts w:hint="eastAsia" w:ascii="仿宋_GB2312" w:hAnsi="仿宋" w:eastAsia="仿宋_GB2312" w:cs="仿宋"/>
          <w:sz w:val="32"/>
          <w:lang w:bidi="ar"/>
        </w:rPr>
        <w:t>参加，由党支</w:t>
      </w:r>
      <w:r>
        <w:rPr>
          <w:rFonts w:hint="eastAsia" w:ascii="仿宋_GB2312" w:hAnsi="仿宋" w:eastAsia="仿宋_GB2312" w:cs="仿宋"/>
          <w:sz w:val="32"/>
          <w:lang w:eastAsia="zh-CN" w:bidi="ar"/>
        </w:rPr>
        <w:t>部</w:t>
      </w:r>
      <w:r>
        <w:rPr>
          <w:rFonts w:hint="eastAsia" w:ascii="仿宋_GB2312" w:hAnsi="仿宋" w:eastAsia="仿宋_GB2312" w:cs="仿宋"/>
          <w:sz w:val="32"/>
          <w:lang w:bidi="ar"/>
        </w:rPr>
        <w:t>纪检委员对</w:t>
      </w:r>
      <w:r>
        <w:rPr>
          <w:rFonts w:hint="eastAsia" w:ascii="仿宋_GB2312" w:hAnsi="仿宋" w:eastAsia="仿宋_GB2312" w:cs="仿宋"/>
          <w:sz w:val="32"/>
          <w:lang w:eastAsia="zh-CN" w:bidi="ar"/>
        </w:rPr>
        <w:t>评审</w:t>
      </w:r>
      <w:r>
        <w:rPr>
          <w:rFonts w:hint="eastAsia" w:ascii="仿宋_GB2312" w:hAnsi="仿宋" w:eastAsia="仿宋_GB2312" w:cs="仿宋"/>
          <w:sz w:val="32"/>
          <w:lang w:bidi="ar"/>
        </w:rPr>
        <w:t>进行现场监督</w:t>
      </w:r>
      <w:r>
        <w:rPr>
          <w:rFonts w:hint="eastAsia" w:ascii="仿宋_GB2312" w:hAnsi="仿宋" w:eastAsia="仿宋_GB2312" w:cs="仿宋"/>
          <w:color w:val="000000"/>
          <w:sz w:val="32"/>
          <w:lang w:eastAsia="zh-CN" w:bidi="ar"/>
        </w:rPr>
        <w:t>，具体详细标准见评审方案</w:t>
      </w:r>
      <w:r>
        <w:rPr>
          <w:rFonts w:hint="eastAsia" w:ascii="仿宋_GB2312" w:hAnsi="仿宋" w:eastAsia="仿宋_GB2312" w:cs="仿宋"/>
          <w:color w:val="000000"/>
          <w:sz w:val="32"/>
          <w:lang w:bidi="ar"/>
        </w:rPr>
        <w:t>。</w:t>
      </w:r>
    </w:p>
    <w:p w14:paraId="74E86E00">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val="en-US" w:eastAsia="zh-CN" w:bidi="ar"/>
        </w:rPr>
        <w:t>（五）</w:t>
      </w:r>
      <w:r>
        <w:rPr>
          <w:rFonts w:hint="eastAsia" w:ascii="仿宋_GB2312" w:hAnsi="仿宋" w:eastAsia="仿宋_GB2312" w:cs="仿宋"/>
          <w:color w:val="auto"/>
          <w:sz w:val="32"/>
          <w:lang w:bidi="ar"/>
        </w:rPr>
        <w:t>确定</w:t>
      </w:r>
      <w:r>
        <w:rPr>
          <w:rFonts w:hint="eastAsia" w:ascii="仿宋_GB2312" w:hAnsi="仿宋_GB2312" w:eastAsia="仿宋_GB2312" w:cs="仿宋_GB2312"/>
          <w:color w:val="auto"/>
          <w:sz w:val="32"/>
          <w:szCs w:val="32"/>
          <w:lang w:eastAsia="zh-CN"/>
        </w:rPr>
        <w:t>成交供应商</w:t>
      </w:r>
      <w:r>
        <w:rPr>
          <w:rFonts w:hint="eastAsia" w:ascii="仿宋_GB2312" w:hAnsi="仿宋" w:eastAsia="仿宋_GB2312" w:cs="仿宋"/>
          <w:color w:val="auto"/>
          <w:sz w:val="32"/>
          <w:lang w:bidi="ar"/>
        </w:rPr>
        <w:t>后，在江门市农业农村局网上公示</w:t>
      </w:r>
      <w:r>
        <w:rPr>
          <w:rFonts w:hint="eastAsia" w:ascii="仿宋_GB2312" w:hAnsi="仿宋" w:eastAsia="仿宋_GB2312" w:cs="仿宋"/>
          <w:color w:val="auto"/>
          <w:sz w:val="32"/>
          <w:lang w:val="en-US" w:eastAsia="zh-CN" w:bidi="ar"/>
        </w:rPr>
        <w:t>3</w:t>
      </w:r>
      <w:r>
        <w:rPr>
          <w:rFonts w:hint="eastAsia" w:ascii="仿宋_GB2312" w:hAnsi="仿宋" w:eastAsia="仿宋_GB2312" w:cs="仿宋"/>
          <w:color w:val="auto"/>
          <w:sz w:val="32"/>
          <w:lang w:bidi="ar"/>
        </w:rPr>
        <w:t>日，公示无异议后通知</w:t>
      </w:r>
      <w:r>
        <w:rPr>
          <w:rFonts w:hint="eastAsia" w:ascii="仿宋_GB2312" w:hAnsi="仿宋_GB2312" w:eastAsia="仿宋_GB2312" w:cs="仿宋_GB2312"/>
          <w:color w:val="auto"/>
          <w:sz w:val="32"/>
          <w:szCs w:val="32"/>
          <w:lang w:eastAsia="zh-CN"/>
        </w:rPr>
        <w:t>成交供应商</w:t>
      </w:r>
      <w:r>
        <w:rPr>
          <w:rFonts w:hint="eastAsia" w:ascii="仿宋_GB2312" w:hAnsi="仿宋" w:eastAsia="仿宋_GB2312" w:cs="仿宋"/>
          <w:color w:val="auto"/>
          <w:sz w:val="32"/>
          <w:lang w:bidi="ar"/>
        </w:rPr>
        <w:t>签订合同。</w:t>
      </w:r>
    </w:p>
    <w:p w14:paraId="02BE4763">
      <w:pPr>
        <w:ind w:firstLine="640" w:firstLineChars="200"/>
        <w:jc w:val="left"/>
        <w:rPr>
          <w:rFonts w:hint="eastAsia" w:ascii="仿宋_GB2312" w:hAnsi="仿宋" w:eastAsia="仿宋_GB2312" w:cs="仿宋"/>
          <w:sz w:val="32"/>
          <w:lang w:val="en-US" w:eastAsia="zh-CN" w:bidi="ar"/>
        </w:rPr>
      </w:pPr>
      <w:r>
        <w:rPr>
          <w:rFonts w:hint="eastAsia" w:ascii="仿宋_GB2312" w:hAnsi="仿宋" w:eastAsia="仿宋_GB2312" w:cs="仿宋"/>
          <w:sz w:val="32"/>
          <w:lang w:val="en-US" w:eastAsia="zh-CN" w:bidi="ar"/>
        </w:rPr>
        <w:t>（六）</w:t>
      </w:r>
      <w:r>
        <w:rPr>
          <w:rFonts w:hint="eastAsia" w:ascii="仿宋_GB2312" w:hAnsi="仿宋" w:eastAsia="仿宋_GB2312" w:cs="仿宋"/>
          <w:color w:val="auto"/>
          <w:sz w:val="32"/>
          <w:lang w:val="en-US" w:eastAsia="zh-CN" w:bidi="ar"/>
        </w:rPr>
        <w:t>投标资料寄送</w:t>
      </w:r>
      <w:r>
        <w:rPr>
          <w:rFonts w:hint="eastAsia" w:ascii="仿宋_GB2312" w:hAnsi="仿宋" w:eastAsia="仿宋_GB2312" w:cs="仿宋"/>
          <w:sz w:val="32"/>
          <w:lang w:bidi="ar"/>
        </w:rPr>
        <w:t>地址：广东省江门市江海区礼乐礼深二路133号</w:t>
      </w:r>
      <w:r>
        <w:rPr>
          <w:rFonts w:hint="eastAsia" w:ascii="仿宋_GB2312" w:hAnsi="仿宋" w:eastAsia="仿宋_GB2312" w:cs="仿宋"/>
          <w:sz w:val="32"/>
          <w:lang w:eastAsia="zh-CN" w:bidi="ar"/>
        </w:rPr>
        <w:t>江门市农业科学研究所</w:t>
      </w:r>
      <w:r>
        <w:rPr>
          <w:rFonts w:hint="eastAsia" w:ascii="仿宋_GB2312" w:hAnsi="仿宋" w:eastAsia="仿宋_GB2312" w:cs="仿宋"/>
          <w:sz w:val="32"/>
          <w:lang w:bidi="ar"/>
        </w:rPr>
        <w:t>，邮编</w:t>
      </w:r>
      <w:r>
        <w:rPr>
          <w:rFonts w:hint="eastAsia" w:ascii="仿宋_GB2312" w:hAnsi="仿宋" w:eastAsia="仿宋_GB2312" w:cs="仿宋"/>
          <w:sz w:val="32"/>
          <w:lang w:eastAsia="zh-CN" w:bidi="ar"/>
        </w:rPr>
        <w:t>：</w:t>
      </w:r>
      <w:r>
        <w:rPr>
          <w:rFonts w:hint="eastAsia" w:ascii="仿宋_GB2312" w:hAnsi="仿宋" w:eastAsia="仿宋_GB2312" w:cs="仿宋"/>
          <w:sz w:val="32"/>
          <w:lang w:bidi="ar"/>
        </w:rPr>
        <w:t>5290</w:t>
      </w:r>
      <w:r>
        <w:rPr>
          <w:rFonts w:ascii="仿宋_GB2312" w:hAnsi="仿宋" w:eastAsia="仿宋_GB2312" w:cs="仿宋"/>
          <w:sz w:val="32"/>
          <w:lang w:bidi="ar"/>
        </w:rPr>
        <w:t>6</w:t>
      </w:r>
      <w:r>
        <w:rPr>
          <w:rFonts w:hint="eastAsia" w:ascii="仿宋_GB2312" w:hAnsi="仿宋" w:eastAsia="仿宋_GB2312" w:cs="仿宋"/>
          <w:sz w:val="32"/>
          <w:lang w:bidi="ar"/>
        </w:rPr>
        <w:t>0。</w:t>
      </w:r>
      <w:r>
        <w:rPr>
          <w:rFonts w:hint="eastAsia" w:ascii="仿宋_GB2312" w:hAnsi="仿宋" w:eastAsia="仿宋_GB2312" w:cs="仿宋"/>
          <w:sz w:val="32"/>
          <w:lang w:eastAsia="zh-CN" w:bidi="ar"/>
        </w:rPr>
        <w:t>（仅接受邮政快递或顺丰快递！）</w:t>
      </w:r>
      <w:r>
        <w:rPr>
          <w:rFonts w:hint="eastAsia" w:ascii="仿宋_GB2312" w:hAnsi="仿宋" w:eastAsia="仿宋_GB2312" w:cs="仿宋"/>
          <w:sz w:val="32"/>
          <w:lang w:bidi="ar"/>
        </w:rPr>
        <w:t>联系人：</w:t>
      </w:r>
      <w:r>
        <w:rPr>
          <w:rFonts w:hint="eastAsia" w:ascii="仿宋_GB2312" w:hAnsi="仿宋" w:eastAsia="仿宋_GB2312" w:cs="仿宋"/>
          <w:sz w:val="32"/>
          <w:lang w:val="en-US" w:eastAsia="zh-CN" w:bidi="ar"/>
        </w:rPr>
        <w:t>钟</w:t>
      </w:r>
      <w:r>
        <w:rPr>
          <w:rFonts w:hint="eastAsia" w:ascii="仿宋_GB2312" w:hAnsi="仿宋" w:eastAsia="仿宋_GB2312" w:cs="仿宋"/>
          <w:sz w:val="32"/>
          <w:lang w:eastAsia="zh-CN" w:bidi="ar"/>
        </w:rPr>
        <w:t>小姐</w:t>
      </w:r>
      <w:r>
        <w:rPr>
          <w:rFonts w:hint="eastAsia" w:ascii="仿宋_GB2312" w:hAnsi="仿宋" w:eastAsia="仿宋_GB2312" w:cs="仿宋"/>
          <w:sz w:val="32"/>
          <w:lang w:bidi="ar"/>
        </w:rPr>
        <w:t>，联系电话：0750-363</w:t>
      </w:r>
      <w:r>
        <w:rPr>
          <w:rFonts w:hint="eastAsia" w:ascii="仿宋_GB2312" w:hAnsi="仿宋" w:eastAsia="仿宋_GB2312" w:cs="仿宋"/>
          <w:sz w:val="32"/>
          <w:lang w:val="en-US" w:eastAsia="zh-CN" w:bidi="ar"/>
        </w:rPr>
        <w:t>8887。</w:t>
      </w:r>
    </w:p>
    <w:p w14:paraId="38E71F99">
      <w:pPr>
        <w:pStyle w:val="2"/>
        <w:ind w:firstLine="640" w:firstLineChars="200"/>
        <w:rPr>
          <w:rFonts w:hint="default"/>
          <w:lang w:val="en-US" w:eastAsia="zh-CN"/>
        </w:rPr>
      </w:pPr>
      <w:r>
        <w:rPr>
          <w:rFonts w:hint="eastAsia" w:ascii="仿宋_GB2312" w:hAnsi="仿宋" w:eastAsia="仿宋_GB2312" w:cs="仿宋"/>
          <w:sz w:val="32"/>
          <w:lang w:val="en-US" w:eastAsia="zh-CN" w:bidi="ar"/>
        </w:rPr>
        <w:t>（七）公示期内肥料采购咨询联系人：黄先生；联系电话：0750-3636186。</w:t>
      </w:r>
    </w:p>
    <w:p w14:paraId="2CA5E6E8">
      <w:pPr>
        <w:ind w:firstLine="640" w:firstLineChars="200"/>
        <w:jc w:val="left"/>
        <w:rPr>
          <w:rFonts w:ascii="黑体" w:hAnsi="黑体" w:eastAsia="黑体" w:cs="仿宋"/>
          <w:sz w:val="32"/>
          <w:lang w:bidi="ar"/>
        </w:rPr>
      </w:pPr>
      <w:r>
        <w:rPr>
          <w:rFonts w:hint="eastAsia" w:ascii="黑体" w:hAnsi="黑体" w:eastAsia="黑体" w:cs="仿宋"/>
          <w:sz w:val="32"/>
          <w:lang w:bidi="ar"/>
        </w:rPr>
        <w:t>四、付款办法</w:t>
      </w:r>
    </w:p>
    <w:p w14:paraId="1D6208B5">
      <w:pPr>
        <w:ind w:firstLine="640" w:firstLineChars="200"/>
        <w:jc w:val="left"/>
        <w:rPr>
          <w:rFonts w:ascii="仿宋_GB2312" w:hAnsi="仿宋" w:eastAsia="仿宋_GB2312" w:cs="仿宋"/>
          <w:sz w:val="32"/>
        </w:rPr>
      </w:pPr>
      <w:r>
        <w:rPr>
          <w:rFonts w:hint="eastAsia" w:ascii="仿宋_GB2312" w:hAnsi="仿宋" w:eastAsia="仿宋_GB2312" w:cs="仿宋"/>
          <w:sz w:val="32"/>
          <w:lang w:bidi="ar"/>
        </w:rPr>
        <w:t>合同签订完成且在采购方收到货物确认无误后，由</w:t>
      </w:r>
      <w:r>
        <w:rPr>
          <w:rFonts w:hint="eastAsia" w:ascii="仿宋_GB2312" w:hAnsi="仿宋_GB2312" w:eastAsia="仿宋_GB2312" w:cs="仿宋_GB2312"/>
          <w:color w:val="auto"/>
          <w:sz w:val="32"/>
          <w:szCs w:val="32"/>
          <w:lang w:eastAsia="zh-CN"/>
        </w:rPr>
        <w:t>成交供应商</w:t>
      </w:r>
      <w:r>
        <w:rPr>
          <w:rFonts w:hint="eastAsia" w:ascii="仿宋_GB2312" w:hAnsi="仿宋" w:eastAsia="仿宋_GB2312" w:cs="仿宋"/>
          <w:sz w:val="32"/>
          <w:lang w:bidi="ar"/>
        </w:rPr>
        <w:t>提供有效发票，采购方在收到发票</w:t>
      </w:r>
      <w:r>
        <w:rPr>
          <w:rFonts w:hint="eastAsia" w:ascii="仿宋_GB2312" w:hAnsi="仿宋" w:eastAsia="仿宋_GB2312" w:cs="仿宋"/>
          <w:color w:val="auto"/>
          <w:sz w:val="32"/>
          <w:lang w:val="en-US" w:eastAsia="zh-CN" w:bidi="ar"/>
        </w:rPr>
        <w:t>30</w:t>
      </w:r>
      <w:r>
        <w:rPr>
          <w:rFonts w:hint="eastAsia" w:ascii="仿宋_GB2312" w:hAnsi="仿宋" w:eastAsia="仿宋_GB2312" w:cs="仿宋"/>
          <w:color w:val="auto"/>
          <w:sz w:val="32"/>
          <w:lang w:bidi="ar"/>
        </w:rPr>
        <w:t>个工作日内</w:t>
      </w:r>
      <w:r>
        <w:rPr>
          <w:rFonts w:hint="eastAsia" w:ascii="仿宋_GB2312" w:hAnsi="仿宋" w:eastAsia="仿宋_GB2312" w:cs="仿宋"/>
          <w:sz w:val="32"/>
          <w:lang w:bidi="ar"/>
        </w:rPr>
        <w:t>，按照发票内容及所提供</w:t>
      </w:r>
      <w:r>
        <w:rPr>
          <w:rFonts w:hint="eastAsia" w:ascii="仿宋_GB2312" w:hAnsi="仿宋" w:eastAsia="仿宋_GB2312" w:cs="仿宋"/>
          <w:sz w:val="32"/>
          <w:lang w:eastAsia="zh-CN" w:bidi="ar"/>
        </w:rPr>
        <w:t>账号</w:t>
      </w:r>
      <w:r>
        <w:rPr>
          <w:rFonts w:hint="eastAsia" w:ascii="仿宋_GB2312" w:hAnsi="仿宋" w:eastAsia="仿宋_GB2312" w:cs="仿宋"/>
          <w:sz w:val="32"/>
          <w:lang w:bidi="ar"/>
        </w:rPr>
        <w:t>将购货款一次性汇到</w:t>
      </w:r>
      <w:r>
        <w:rPr>
          <w:rFonts w:hint="eastAsia" w:ascii="仿宋_GB2312" w:hAnsi="仿宋_GB2312" w:eastAsia="仿宋_GB2312" w:cs="仿宋_GB2312"/>
          <w:color w:val="auto"/>
          <w:sz w:val="32"/>
          <w:szCs w:val="32"/>
          <w:lang w:eastAsia="zh-CN"/>
        </w:rPr>
        <w:t>成交供应商</w:t>
      </w:r>
      <w:r>
        <w:rPr>
          <w:rFonts w:hint="eastAsia" w:ascii="仿宋_GB2312" w:hAnsi="仿宋" w:eastAsia="仿宋_GB2312" w:cs="仿宋"/>
          <w:sz w:val="32"/>
          <w:lang w:bidi="ar"/>
        </w:rPr>
        <w:t>指定的银行</w:t>
      </w:r>
      <w:r>
        <w:rPr>
          <w:rFonts w:hint="eastAsia" w:ascii="仿宋_GB2312" w:hAnsi="仿宋" w:eastAsia="仿宋_GB2312" w:cs="仿宋"/>
          <w:sz w:val="32"/>
          <w:lang w:eastAsia="zh-CN" w:bidi="ar"/>
        </w:rPr>
        <w:t>账号</w:t>
      </w:r>
      <w:r>
        <w:rPr>
          <w:rFonts w:hint="eastAsia" w:ascii="仿宋_GB2312" w:hAnsi="仿宋" w:eastAsia="仿宋_GB2312" w:cs="仿宋"/>
          <w:sz w:val="32"/>
          <w:lang w:bidi="ar"/>
        </w:rPr>
        <w:t>上，</w:t>
      </w:r>
      <w:r>
        <w:rPr>
          <w:rFonts w:hint="eastAsia" w:ascii="仿宋_GB2312" w:hAnsi="仿宋_GB2312" w:eastAsia="仿宋_GB2312" w:cs="仿宋_GB2312"/>
          <w:color w:val="auto"/>
          <w:sz w:val="32"/>
          <w:szCs w:val="32"/>
          <w:lang w:eastAsia="zh-CN"/>
        </w:rPr>
        <w:t>成交供应商</w:t>
      </w:r>
      <w:r>
        <w:rPr>
          <w:rFonts w:hint="eastAsia" w:ascii="仿宋_GB2312" w:hAnsi="仿宋" w:eastAsia="仿宋_GB2312" w:cs="仿宋"/>
          <w:sz w:val="32"/>
          <w:lang w:bidi="ar"/>
        </w:rPr>
        <w:t>提供的银行账号应为企（事）业对公账户，不能使用私人账户。</w:t>
      </w:r>
    </w:p>
    <w:p w14:paraId="7E01335D">
      <w:pPr>
        <w:ind w:firstLine="640" w:firstLineChars="200"/>
        <w:jc w:val="left"/>
        <w:rPr>
          <w:rFonts w:ascii="仿宋_GB2312" w:hAnsi="仿宋" w:eastAsia="仿宋_GB2312" w:cs="仿宋"/>
          <w:sz w:val="32"/>
        </w:rPr>
      </w:pPr>
    </w:p>
    <w:p w14:paraId="18DAC5BD">
      <w:pPr>
        <w:jc w:val="left"/>
        <w:rPr>
          <w:rFonts w:hint="eastAsia" w:ascii="仿宋_GB2312" w:hAnsi="仿宋" w:eastAsia="仿宋_GB2312" w:cs="仿宋"/>
          <w:sz w:val="32"/>
          <w:lang w:eastAsia="zh-CN" w:bidi="ar"/>
        </w:rPr>
      </w:pPr>
      <w:r>
        <w:rPr>
          <w:rFonts w:hint="eastAsia" w:ascii="仿宋_GB2312" w:hAnsi="仿宋" w:eastAsia="仿宋_GB2312" w:cs="仿宋"/>
          <w:sz w:val="32"/>
          <w:lang w:bidi="ar"/>
        </w:rPr>
        <w:t>附件</w:t>
      </w:r>
      <w:r>
        <w:rPr>
          <w:rFonts w:hint="eastAsia" w:ascii="仿宋_GB2312" w:hAnsi="仿宋" w:eastAsia="仿宋_GB2312" w:cs="仿宋"/>
          <w:sz w:val="32"/>
          <w:lang w:eastAsia="zh-CN" w:bidi="ar"/>
        </w:rPr>
        <w:t>：</w:t>
      </w:r>
    </w:p>
    <w:p w14:paraId="254F6E2E">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1.</w:t>
      </w:r>
      <w:r>
        <w:rPr>
          <w:rFonts w:hint="eastAsia" w:ascii="仿宋_GB2312" w:hAnsi="仿宋" w:eastAsia="仿宋_GB2312" w:cs="仿宋"/>
          <w:sz w:val="32"/>
          <w:lang w:eastAsia="zh-CN" w:bidi="ar"/>
        </w:rPr>
        <w:t>采购评审</w:t>
      </w:r>
      <w:r>
        <w:rPr>
          <w:rFonts w:hint="eastAsia" w:ascii="仿宋_GB2312" w:hAnsi="仿宋" w:eastAsia="仿宋_GB2312" w:cs="仿宋"/>
          <w:sz w:val="32"/>
          <w:lang w:bidi="ar"/>
        </w:rPr>
        <w:t>方案</w:t>
      </w:r>
    </w:p>
    <w:p w14:paraId="2F56D58B">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eastAsia="zh-CN" w:bidi="ar"/>
        </w:rPr>
        <w:t>2.江门市农业科学研究所</w:t>
      </w:r>
      <w:r>
        <w:rPr>
          <w:rFonts w:hint="eastAsia" w:ascii="仿宋_GB2312" w:hAnsi="仿宋_GB2312" w:eastAsia="仿宋_GB2312" w:cs="仿宋_GB2312"/>
          <w:sz w:val="32"/>
          <w:szCs w:val="32"/>
        </w:rPr>
        <w:t>2025年广东省农作物品种试验展示与种子质量监测</w:t>
      </w:r>
      <w:r>
        <w:rPr>
          <w:rFonts w:hint="eastAsia" w:ascii="仿宋_GB2312" w:hAnsi="仿宋" w:eastAsia="仿宋_GB2312" w:cs="仿宋"/>
          <w:sz w:val="32"/>
          <w:lang w:eastAsia="zh-CN" w:bidi="ar"/>
        </w:rPr>
        <w:t>项目肥料公开采购报价单</w:t>
      </w:r>
    </w:p>
    <w:p w14:paraId="6FE13588">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3.资格性</w:t>
      </w:r>
      <w:r>
        <w:rPr>
          <w:rFonts w:hint="eastAsia" w:ascii="仿宋_GB2312" w:hAnsi="仿宋" w:eastAsia="仿宋_GB2312" w:cs="仿宋"/>
          <w:sz w:val="32"/>
          <w:lang w:eastAsia="zh-CN" w:bidi="ar"/>
        </w:rPr>
        <w:t>评审</w:t>
      </w:r>
      <w:r>
        <w:rPr>
          <w:rFonts w:hint="eastAsia" w:ascii="仿宋_GB2312" w:hAnsi="仿宋" w:eastAsia="仿宋_GB2312" w:cs="仿宋"/>
          <w:sz w:val="32"/>
          <w:lang w:bidi="ar"/>
        </w:rPr>
        <w:t>表</w:t>
      </w:r>
    </w:p>
    <w:p w14:paraId="1A5541B1">
      <w:pPr>
        <w:pStyle w:val="2"/>
        <w:rPr>
          <w:rFonts w:hint="eastAsia" w:ascii="仿宋_GB2312" w:hAnsi="仿宋_GB2312" w:eastAsia="仿宋_GB2312" w:cs="仿宋_GB2312"/>
          <w:sz w:val="32"/>
          <w:szCs w:val="32"/>
        </w:rPr>
      </w:pPr>
    </w:p>
    <w:p w14:paraId="4955DA2A">
      <w:pPr>
        <w:pStyle w:val="2"/>
        <w:rPr>
          <w:rFonts w:hint="eastAsia" w:ascii="仿宋_GB2312" w:hAnsi="仿宋_GB2312" w:eastAsia="仿宋_GB2312" w:cs="仿宋_GB2312"/>
          <w:sz w:val="32"/>
          <w:szCs w:val="32"/>
        </w:rPr>
      </w:pPr>
    </w:p>
    <w:p w14:paraId="2B9AC5FC">
      <w:pPr>
        <w:ind w:firstLine="640" w:firstLineChars="200"/>
        <w:jc w:val="right"/>
        <w:rPr>
          <w:rFonts w:ascii="仿宋_GB2312" w:hAnsi="仿宋" w:eastAsia="仿宋_GB2312" w:cs="仿宋"/>
          <w:sz w:val="32"/>
        </w:rPr>
      </w:pPr>
      <w:r>
        <w:rPr>
          <w:rFonts w:hint="eastAsia" w:ascii="仿宋_GB2312" w:hAnsi="仿宋" w:eastAsia="仿宋_GB2312" w:cs="仿宋"/>
          <w:sz w:val="32"/>
          <w:lang w:bidi="ar"/>
        </w:rPr>
        <w:t>江门市农业科学研究所</w:t>
      </w:r>
    </w:p>
    <w:p w14:paraId="08B3915F">
      <w:pPr>
        <w:ind w:firstLine="640" w:firstLineChars="200"/>
        <w:jc w:val="center"/>
        <w:rPr>
          <w:rFonts w:ascii="仿宋_GB2312" w:hAnsi="仿宋" w:eastAsia="仿宋_GB2312" w:cs="仿宋"/>
          <w:sz w:val="32"/>
        </w:rPr>
      </w:pPr>
      <w:r>
        <w:rPr>
          <w:rFonts w:hint="eastAsia" w:ascii="仿宋_GB2312" w:hAnsi="仿宋" w:eastAsia="仿宋_GB2312" w:cs="仿宋"/>
          <w:sz w:val="32"/>
          <w:lang w:val="en-US" w:eastAsia="zh-CN" w:bidi="ar"/>
        </w:rPr>
        <w:t xml:space="preserve">                                </w:t>
      </w:r>
      <w:r>
        <w:rPr>
          <w:rFonts w:hint="eastAsia" w:ascii="仿宋_GB2312" w:hAnsi="仿宋" w:eastAsia="仿宋_GB2312" w:cs="仿宋"/>
          <w:sz w:val="32"/>
          <w:lang w:eastAsia="zh-CN" w:bidi="ar"/>
        </w:rPr>
        <w:t>202</w:t>
      </w:r>
      <w:r>
        <w:rPr>
          <w:rFonts w:hint="eastAsia" w:ascii="仿宋_GB2312" w:hAnsi="仿宋" w:eastAsia="仿宋_GB2312" w:cs="仿宋"/>
          <w:sz w:val="32"/>
          <w:lang w:val="en-US" w:eastAsia="zh-CN" w:bidi="ar"/>
        </w:rPr>
        <w:t>6</w:t>
      </w:r>
      <w:r>
        <w:rPr>
          <w:rFonts w:hint="eastAsia" w:ascii="仿宋_GB2312" w:hAnsi="仿宋" w:eastAsia="仿宋_GB2312" w:cs="仿宋"/>
          <w:sz w:val="32"/>
          <w:lang w:bidi="ar"/>
        </w:rPr>
        <w:t>年</w:t>
      </w:r>
      <w:r>
        <w:rPr>
          <w:rFonts w:hint="eastAsia" w:ascii="仿宋_GB2312" w:hAnsi="仿宋" w:eastAsia="仿宋_GB2312" w:cs="仿宋"/>
          <w:sz w:val="32"/>
          <w:lang w:val="en-US" w:eastAsia="zh-CN" w:bidi="ar"/>
        </w:rPr>
        <w:t>4</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20</w:t>
      </w:r>
      <w:r>
        <w:rPr>
          <w:rFonts w:hint="eastAsia" w:ascii="仿宋_GB2312" w:hAnsi="仿宋" w:eastAsia="仿宋_GB2312" w:cs="仿宋"/>
          <w:sz w:val="32"/>
          <w:lang w:bidi="ar"/>
        </w:rPr>
        <w:t>日</w:t>
      </w:r>
    </w:p>
    <w:p w14:paraId="7CC129D1">
      <w:pPr>
        <w:snapToGrid w:val="0"/>
        <w:spacing w:line="312" w:lineRule="auto"/>
        <w:jc w:val="left"/>
        <w:rPr>
          <w:rFonts w:hint="eastAsia" w:ascii="仿宋_GB2312" w:hAnsi="仿宋_GB2312" w:eastAsia="仿宋_GB2312" w:cs="仿宋_GB2312"/>
          <w:sz w:val="32"/>
          <w:szCs w:val="32"/>
        </w:rPr>
      </w:pPr>
    </w:p>
    <w:p w14:paraId="1AB4F212">
      <w:pPr>
        <w:snapToGrid w:val="0"/>
        <w:spacing w:line="312" w:lineRule="auto"/>
        <w:jc w:val="left"/>
        <w:rPr>
          <w:rFonts w:hint="eastAsia" w:ascii="仿宋_GB2312" w:hAnsi="仿宋_GB2312" w:eastAsia="仿宋_GB2312" w:cs="仿宋_GB2312"/>
          <w:sz w:val="32"/>
          <w:szCs w:val="32"/>
        </w:rPr>
        <w:sectPr>
          <w:footerReference r:id="rId3" w:type="default"/>
          <w:pgSz w:w="11906" w:h="16838"/>
          <w:pgMar w:top="1270" w:right="1463" w:bottom="1270" w:left="1463" w:header="851" w:footer="992" w:gutter="0"/>
          <w:pgNumType w:fmt="decimal" w:start="1"/>
          <w:cols w:space="720" w:num="1"/>
          <w:rtlGutter w:val="0"/>
          <w:docGrid w:type="lines" w:linePitch="312" w:charSpace="0"/>
        </w:sectPr>
      </w:pPr>
    </w:p>
    <w:p w14:paraId="0A85B744">
      <w:pPr>
        <w:snapToGrid w:val="0"/>
        <w:spacing w:line="312"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7A086E0F">
      <w:pPr>
        <w:jc w:val="center"/>
        <w:rPr>
          <w:rFonts w:ascii="宋体" w:hAnsi="宋体"/>
          <w:b/>
          <w:sz w:val="44"/>
          <w:szCs w:val="44"/>
        </w:rPr>
      </w:pPr>
      <w:r>
        <w:rPr>
          <w:rFonts w:hint="eastAsia" w:ascii="宋体" w:hAnsi="宋体"/>
          <w:b/>
          <w:sz w:val="44"/>
          <w:szCs w:val="44"/>
        </w:rPr>
        <w:t>采购</w:t>
      </w:r>
      <w:r>
        <w:rPr>
          <w:rFonts w:hint="eastAsia" w:ascii="宋体" w:hAnsi="宋体"/>
          <w:b/>
          <w:sz w:val="44"/>
          <w:szCs w:val="44"/>
          <w:lang w:eastAsia="zh-CN"/>
        </w:rPr>
        <w:t>评审</w:t>
      </w:r>
      <w:r>
        <w:rPr>
          <w:rFonts w:hint="eastAsia" w:ascii="宋体" w:hAnsi="宋体"/>
          <w:b/>
          <w:sz w:val="44"/>
          <w:szCs w:val="44"/>
        </w:rPr>
        <w:t>方案</w:t>
      </w:r>
    </w:p>
    <w:p w14:paraId="6D2581D4">
      <w:pPr>
        <w:rPr>
          <w:rFonts w:ascii="仿宋" w:hAnsi="仿宋" w:eastAsia="仿宋"/>
          <w:b/>
          <w:bCs/>
          <w:sz w:val="32"/>
          <w:szCs w:val="32"/>
        </w:rPr>
      </w:pPr>
    </w:p>
    <w:p w14:paraId="006BC03F">
      <w:pPr>
        <w:ind w:firstLine="640" w:firstLineChars="200"/>
        <w:jc w:val="left"/>
        <w:rPr>
          <w:rFonts w:ascii="黑体" w:hAnsi="黑体" w:eastAsia="黑体" w:cs="仿宋"/>
          <w:sz w:val="32"/>
          <w:lang w:bidi="ar"/>
        </w:rPr>
      </w:pPr>
      <w:r>
        <w:rPr>
          <w:rFonts w:hint="eastAsia" w:ascii="黑体" w:hAnsi="黑体" w:eastAsia="黑体" w:cs="仿宋"/>
          <w:sz w:val="32"/>
          <w:lang w:bidi="ar"/>
        </w:rPr>
        <w:t>一、</w:t>
      </w:r>
      <w:r>
        <w:rPr>
          <w:rFonts w:hint="eastAsia" w:ascii="黑体" w:hAnsi="黑体" w:eastAsia="黑体" w:cs="仿宋"/>
          <w:sz w:val="32"/>
          <w:lang w:eastAsia="zh-CN" w:bidi="ar"/>
        </w:rPr>
        <w:t>评审</w:t>
      </w:r>
      <w:r>
        <w:rPr>
          <w:rFonts w:hint="eastAsia" w:ascii="黑体" w:hAnsi="黑体" w:eastAsia="黑体" w:cs="仿宋"/>
          <w:sz w:val="32"/>
          <w:lang w:bidi="ar"/>
        </w:rPr>
        <w:t>标准和方法</w:t>
      </w:r>
    </w:p>
    <w:p w14:paraId="1E9BF34B">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1.说明</w:t>
      </w:r>
    </w:p>
    <w:p w14:paraId="74CB25C8">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必须具备《中华人民共和国政府采购法》第二十二条规定的条件，并按照《资格性</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表》的</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内容的要求如实提供证明材料并应加盖投标方公章，若投标人不满足《资格性</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表》中任何情形之一的，则资格性审查不通过。</w:t>
      </w:r>
    </w:p>
    <w:p w14:paraId="0B75E0A3">
      <w:pPr>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（2）资格性审查内容详见</w:t>
      </w:r>
      <w:r>
        <w:rPr>
          <w:rFonts w:hint="eastAsia" w:ascii="仿宋_GB2312" w:hAnsi="仿宋_GB2312" w:eastAsia="仿宋_GB2312" w:cs="仿宋_GB2312"/>
          <w:sz w:val="32"/>
          <w:szCs w:val="32"/>
          <w:lang w:val="en-US" w:eastAsia="zh-CN"/>
        </w:rPr>
        <w:t>表1</w:t>
      </w:r>
      <w:r>
        <w:rPr>
          <w:rFonts w:hint="eastAsia" w:ascii="仿宋_GB2312" w:hAnsi="仿宋_GB2312" w:eastAsia="仿宋_GB2312" w:cs="仿宋_GB2312"/>
          <w:sz w:val="32"/>
          <w:szCs w:val="32"/>
        </w:rPr>
        <w:t>《资格性</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表》。</w:t>
      </w:r>
    </w:p>
    <w:p w14:paraId="1C6C4107">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2.</w:t>
      </w:r>
      <w:r>
        <w:rPr>
          <w:rFonts w:hint="eastAsia" w:ascii="楷体_GB2312" w:hAnsi="仿宋" w:eastAsia="楷体_GB2312" w:cs="仿宋"/>
          <w:b/>
          <w:bCs/>
          <w:sz w:val="32"/>
          <w:lang w:eastAsia="zh-CN" w:bidi="ar"/>
        </w:rPr>
        <w:t>评审</w:t>
      </w:r>
      <w:r>
        <w:rPr>
          <w:rFonts w:hint="eastAsia" w:ascii="楷体_GB2312" w:hAnsi="仿宋" w:eastAsia="楷体_GB2312" w:cs="仿宋"/>
          <w:b/>
          <w:bCs/>
          <w:sz w:val="32"/>
          <w:lang w:bidi="ar"/>
        </w:rPr>
        <w:t>标准</w:t>
      </w:r>
    </w:p>
    <w:p w14:paraId="699E0731">
      <w:pPr>
        <w:spacing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（1）资格性审查：</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小组对投标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的资格进行审查，详见</w:t>
      </w:r>
      <w:r>
        <w:rPr>
          <w:rFonts w:hint="eastAsia" w:ascii="仿宋_GB2312" w:hAnsi="仿宋_GB2312" w:eastAsia="仿宋_GB2312" w:cs="仿宋_GB2312"/>
          <w:sz w:val="32"/>
          <w:szCs w:val="32"/>
          <w:lang w:val="en-US" w:eastAsia="zh-CN"/>
        </w:rPr>
        <w:t>表1</w:t>
      </w:r>
      <w:r>
        <w:rPr>
          <w:rFonts w:hint="eastAsia" w:ascii="仿宋_GB2312" w:hAnsi="仿宋_GB2312" w:eastAsia="仿宋_GB2312" w:cs="仿宋_GB2312"/>
          <w:sz w:val="32"/>
          <w:szCs w:val="32"/>
        </w:rPr>
        <w:t>《资格性</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表》。未通过资格性审查的投标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，不进入详细</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程序。</w:t>
      </w:r>
    </w:p>
    <w:p w14:paraId="157271A1">
      <w:pPr>
        <w:spacing w:line="360" w:lineRule="auto"/>
        <w:ind w:firstLine="640" w:firstLineChars="200"/>
        <w:rPr>
          <w:rFonts w:hint="eastAsia" w:ascii="仿宋_GB2312" w:eastAsia="仿宋_GB2312" w:cs="仿宋_GB2312"/>
          <w:b/>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过程中，</w:t>
      </w:r>
      <w:r>
        <w:rPr>
          <w:rFonts w:hint="eastAsia" w:ascii="仿宋_GB2312" w:hAnsi="仿宋_GB2312" w:eastAsia="仿宋_GB2312" w:cs="仿宋_GB2312"/>
          <w:sz w:val="32"/>
          <w:szCs w:val="32"/>
          <w:lang w:eastAsia="zh-CN"/>
        </w:rPr>
        <w:t>评审小组各成员严格按照评分标准进行打分，综合评分最高者</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color w:val="auto"/>
          <w:sz w:val="32"/>
          <w:szCs w:val="32"/>
          <w:lang w:val="en-US" w:eastAsia="zh-CN"/>
        </w:rPr>
        <w:t>定为</w:t>
      </w:r>
      <w:r>
        <w:rPr>
          <w:rFonts w:hint="eastAsia" w:ascii="仿宋_GB2312" w:hAnsi="仿宋_GB2312" w:eastAsia="仿宋_GB2312" w:cs="仿宋_GB2312"/>
          <w:color w:val="auto"/>
          <w:sz w:val="32"/>
          <w:szCs w:val="32"/>
          <w:lang w:eastAsia="zh-CN"/>
        </w:rPr>
        <w:t>成交供应商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若最高</w:t>
      </w:r>
      <w:r>
        <w:rPr>
          <w:rFonts w:hint="eastAsia" w:ascii="仿宋_GB2312" w:hAnsi="仿宋_GB2312" w:eastAsia="仿宋_GB2312" w:cs="仿宋_GB2312"/>
          <w:sz w:val="32"/>
          <w:szCs w:val="32"/>
          <w:highlight w:val="none"/>
          <w:lang w:eastAsia="zh-CN"/>
        </w:rPr>
        <w:t>综合评分相同的，价格低者</w:t>
      </w:r>
      <w:r>
        <w:rPr>
          <w:rFonts w:hint="eastAsia" w:ascii="仿宋_GB2312" w:hAnsi="仿宋_GB2312" w:eastAsia="仿宋_GB2312" w:cs="仿宋_GB2312"/>
          <w:sz w:val="32"/>
          <w:szCs w:val="32"/>
          <w:highlight w:val="none"/>
          <w:lang w:val="en-US" w:eastAsia="zh-CN"/>
        </w:rPr>
        <w:t>拟定为</w:t>
      </w:r>
      <w:r>
        <w:rPr>
          <w:rFonts w:hint="eastAsia" w:ascii="仿宋_GB2312" w:hAnsi="仿宋_GB2312" w:eastAsia="仿宋_GB2312" w:cs="仿宋_GB2312"/>
          <w:color w:val="auto"/>
          <w:sz w:val="32"/>
          <w:szCs w:val="32"/>
          <w:lang w:eastAsia="zh-CN"/>
        </w:rPr>
        <w:t>成交供应商。</w:t>
      </w:r>
      <w:r>
        <w:rPr>
          <w:rFonts w:hint="eastAsia" w:ascii="仿宋_GB2312" w:hAnsi="仿宋_GB2312" w:eastAsia="仿宋_GB2312" w:cs="仿宋_GB2312"/>
          <w:sz w:val="32"/>
          <w:szCs w:val="32"/>
          <w:lang w:eastAsia="zh-CN"/>
        </w:rPr>
        <w:t>评审小组出具评审报告，</w:t>
      </w:r>
      <w:r>
        <w:rPr>
          <w:rFonts w:hint="eastAsia" w:ascii="仿宋_GB2312" w:hAnsi="仿宋_GB2312" w:eastAsia="仿宋_GB2312" w:cs="仿宋_GB2312"/>
          <w:sz w:val="32"/>
          <w:szCs w:val="32"/>
          <w:lang w:val="en-US" w:eastAsia="zh-CN"/>
        </w:rPr>
        <w:t>提交江门市农业科学研究所所长办公会议确定成交供应商，并报分管业务局领导确认。</w:t>
      </w:r>
    </w:p>
    <w:p w14:paraId="63987238">
      <w:pPr>
        <w:ind w:firstLine="2570" w:firstLineChars="800"/>
        <w:rPr>
          <w:rFonts w:hint="eastAsia" w:ascii="仿宋_GB2312" w:eastAsia="仿宋_GB2312" w:cs="仿宋_GB2312"/>
          <w:b/>
          <w:bCs/>
          <w:sz w:val="32"/>
          <w:szCs w:val="32"/>
        </w:rPr>
      </w:pPr>
    </w:p>
    <w:p w14:paraId="67F49E34">
      <w:pPr>
        <w:ind w:firstLine="2570" w:firstLineChars="800"/>
        <w:rPr>
          <w:rFonts w:hint="eastAsia" w:ascii="仿宋_GB2312" w:eastAsia="仿宋_GB2312" w:cs="仿宋_GB2312"/>
          <w:b/>
          <w:bCs/>
          <w:sz w:val="32"/>
          <w:szCs w:val="32"/>
        </w:rPr>
      </w:pPr>
    </w:p>
    <w:p w14:paraId="184D1EA3">
      <w:pPr>
        <w:pStyle w:val="2"/>
        <w:rPr>
          <w:rFonts w:hint="eastAsia" w:ascii="仿宋_GB2312" w:eastAsia="仿宋_GB2312" w:cs="仿宋_GB2312"/>
          <w:b/>
          <w:bCs/>
          <w:sz w:val="32"/>
          <w:szCs w:val="32"/>
        </w:rPr>
      </w:pPr>
    </w:p>
    <w:p w14:paraId="6BF0B780">
      <w:pPr>
        <w:rPr>
          <w:rFonts w:hint="eastAsia" w:ascii="仿宋_GB2312" w:eastAsia="仿宋_GB2312" w:cs="仿宋_GB2312"/>
          <w:b/>
          <w:bCs/>
          <w:sz w:val="32"/>
          <w:szCs w:val="32"/>
        </w:rPr>
      </w:pPr>
    </w:p>
    <w:p w14:paraId="1E1DE0B4">
      <w:pPr>
        <w:ind w:firstLine="2570" w:firstLineChars="800"/>
        <w:rPr>
          <w:rFonts w:hint="eastAsia" w:ascii="仿宋_GB2312" w:eastAsia="仿宋_GB2312" w:cs="仿宋_GB2312"/>
          <w:b/>
          <w:bCs/>
          <w:sz w:val="32"/>
          <w:szCs w:val="32"/>
        </w:rPr>
        <w:sectPr>
          <w:footerReference r:id="rId4" w:type="default"/>
          <w:pgSz w:w="11906" w:h="16838"/>
          <w:pgMar w:top="1270" w:right="1463" w:bottom="1270" w:left="1463" w:header="851" w:footer="992" w:gutter="0"/>
          <w:pgNumType w:fmt="decimal" w:start="1"/>
          <w:cols w:space="720" w:num="1"/>
          <w:rtlGutter w:val="0"/>
          <w:docGrid w:type="lines" w:linePitch="312" w:charSpace="0"/>
        </w:sectPr>
      </w:pPr>
    </w:p>
    <w:p w14:paraId="7282FB93">
      <w:pPr>
        <w:ind w:firstLine="2570" w:firstLineChars="800"/>
        <w:rPr>
          <w:rFonts w:ascii="仿宋_GB2312" w:eastAsia="仿宋_GB2312" w:cs="仿宋_GB2312"/>
          <w:b/>
          <w:bCs/>
          <w:sz w:val="32"/>
          <w:szCs w:val="32"/>
        </w:rPr>
      </w:pPr>
      <w:r>
        <w:rPr>
          <w:rFonts w:hint="eastAsia" w:ascii="仿宋_GB2312" w:eastAsia="仿宋_GB2312" w:cs="仿宋_GB2312"/>
          <w:b/>
          <w:bCs/>
          <w:sz w:val="32"/>
          <w:szCs w:val="32"/>
        </w:rPr>
        <w:t>表1：资格性</w:t>
      </w:r>
      <w:r>
        <w:rPr>
          <w:rFonts w:hint="eastAsia" w:ascii="仿宋_GB2312" w:eastAsia="仿宋_GB2312" w:cs="仿宋_GB2312"/>
          <w:b/>
          <w:bCs/>
          <w:sz w:val="32"/>
          <w:szCs w:val="32"/>
          <w:lang w:eastAsia="zh-CN"/>
        </w:rPr>
        <w:t>评审</w:t>
      </w:r>
      <w:r>
        <w:rPr>
          <w:rFonts w:hint="eastAsia" w:ascii="仿宋_GB2312" w:eastAsia="仿宋_GB2312" w:cs="仿宋_GB2312"/>
          <w:b/>
          <w:bCs/>
          <w:sz w:val="32"/>
          <w:szCs w:val="32"/>
        </w:rPr>
        <w:t>表</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7"/>
        <w:gridCol w:w="7545"/>
      </w:tblGrid>
      <w:tr w14:paraId="691E9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977" w:type="dxa"/>
            <w:noWrap w:val="0"/>
            <w:vAlign w:val="center"/>
          </w:tcPr>
          <w:p w14:paraId="4D653FC5">
            <w:pPr>
              <w:snapToGrid w:val="0"/>
              <w:spacing w:line="288" w:lineRule="auto"/>
              <w:jc w:val="center"/>
              <w:rPr>
                <w:rFonts w:ascii="宋体" w:hAnsi="宋体" w:cs="宋体"/>
                <w:b/>
                <w:sz w:val="24"/>
              </w:rPr>
            </w:pPr>
            <w:r>
              <w:rPr>
                <w:rFonts w:ascii="宋体" w:hAnsi="宋体" w:cs="宋体"/>
                <w:b/>
                <w:sz w:val="24"/>
              </w:rPr>
              <w:t>序号</w:t>
            </w:r>
          </w:p>
        </w:tc>
        <w:tc>
          <w:tcPr>
            <w:tcW w:w="7545" w:type="dxa"/>
            <w:noWrap w:val="0"/>
            <w:vAlign w:val="center"/>
          </w:tcPr>
          <w:p w14:paraId="382DAD2B">
            <w:pPr>
              <w:snapToGrid w:val="0"/>
              <w:spacing w:line="288" w:lineRule="auto"/>
              <w:jc w:val="center"/>
              <w:rPr>
                <w:rFonts w:ascii="宋体" w:hAnsi="宋体" w:cs="宋体"/>
                <w:b/>
                <w:sz w:val="24"/>
              </w:rPr>
            </w:pPr>
            <w:r>
              <w:rPr>
                <w:rFonts w:ascii="宋体" w:hAnsi="宋体" w:cs="宋体"/>
                <w:b/>
                <w:sz w:val="24"/>
              </w:rPr>
              <w:t>评 审 内 容</w:t>
            </w:r>
          </w:p>
        </w:tc>
      </w:tr>
      <w:tr w14:paraId="12129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977" w:type="dxa"/>
            <w:noWrap w:val="0"/>
            <w:vAlign w:val="center"/>
          </w:tcPr>
          <w:p w14:paraId="6B7FEC99">
            <w:pPr>
              <w:numPr>
                <w:ilvl w:val="0"/>
                <w:numId w:val="0"/>
              </w:numPr>
              <w:tabs>
                <w:tab w:val="left" w:pos="176"/>
                <w:tab w:val="left" w:pos="612"/>
              </w:tabs>
              <w:snapToGrid w:val="0"/>
              <w:spacing w:line="288" w:lineRule="auto"/>
              <w:ind w:left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p>
        </w:tc>
        <w:tc>
          <w:tcPr>
            <w:tcW w:w="7545" w:type="dxa"/>
            <w:noWrap w:val="0"/>
            <w:vAlign w:val="center"/>
          </w:tcPr>
          <w:p w14:paraId="533BDA1B">
            <w:pPr>
              <w:tabs>
                <w:tab w:val="left" w:pos="612"/>
              </w:tabs>
              <w:snapToGrid w:val="0"/>
              <w:spacing w:line="288" w:lineRule="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提供在中华人民共和国境内注册的法人或其他组织的营业执照或事业单位法人证书或社会团体法人登记证书复印件并加盖公章；如国家另有规定的，则从其规定；</w:t>
            </w:r>
          </w:p>
        </w:tc>
      </w:tr>
      <w:tr w14:paraId="09975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7" w:type="dxa"/>
            <w:noWrap w:val="0"/>
            <w:vAlign w:val="center"/>
          </w:tcPr>
          <w:p w14:paraId="2E15B0D8">
            <w:pPr>
              <w:numPr>
                <w:ilvl w:val="0"/>
                <w:numId w:val="0"/>
              </w:numPr>
              <w:tabs>
                <w:tab w:val="left" w:pos="176"/>
                <w:tab w:val="left" w:pos="612"/>
              </w:tabs>
              <w:snapToGrid w:val="0"/>
              <w:spacing w:line="288" w:lineRule="auto"/>
              <w:ind w:left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p>
        </w:tc>
        <w:tc>
          <w:tcPr>
            <w:tcW w:w="7545" w:type="dxa"/>
            <w:noWrap w:val="0"/>
            <w:vAlign w:val="center"/>
          </w:tcPr>
          <w:p w14:paraId="19048F8D">
            <w:pPr>
              <w:tabs>
                <w:tab w:val="left" w:pos="612"/>
              </w:tabs>
              <w:snapToGrid w:val="0"/>
              <w:spacing w:line="288" w:lineRule="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投标方不处于广东省政府采购网（https://gdgpo.czt.gd.gov.cn/）禁止参加政府采购活动时间范围内，提供自查的网页截屏并盖具公章；</w:t>
            </w:r>
          </w:p>
        </w:tc>
      </w:tr>
      <w:tr w14:paraId="32830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atLeast"/>
        </w:trPr>
        <w:tc>
          <w:tcPr>
            <w:tcW w:w="977" w:type="dxa"/>
            <w:noWrap w:val="0"/>
            <w:vAlign w:val="center"/>
          </w:tcPr>
          <w:p w14:paraId="0506E9EC">
            <w:pPr>
              <w:numPr>
                <w:ilvl w:val="0"/>
                <w:numId w:val="0"/>
              </w:numPr>
              <w:tabs>
                <w:tab w:val="left" w:pos="176"/>
                <w:tab w:val="left" w:pos="612"/>
              </w:tabs>
              <w:snapToGrid w:val="0"/>
              <w:spacing w:line="288" w:lineRule="auto"/>
              <w:ind w:left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p>
        </w:tc>
        <w:tc>
          <w:tcPr>
            <w:tcW w:w="7545" w:type="dxa"/>
            <w:noWrap w:val="0"/>
            <w:vAlign w:val="center"/>
          </w:tcPr>
          <w:p w14:paraId="5B897C1A">
            <w:pPr>
              <w:tabs>
                <w:tab w:val="left" w:pos="612"/>
              </w:tabs>
              <w:snapToGrid w:val="0"/>
              <w:spacing w:line="288" w:lineRule="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投标方未被列入“信用中国”网站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)以下任何记录名单之一：①失信被执行人；②重大税收违法案件当事人名单；③政府采购严重违法失信行为，提供自查的网页截屏并盖具公章。</w:t>
            </w:r>
          </w:p>
        </w:tc>
      </w:tr>
      <w:tr w14:paraId="7AE30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atLeast"/>
        </w:trPr>
        <w:tc>
          <w:tcPr>
            <w:tcW w:w="977" w:type="dxa"/>
            <w:noWrap w:val="0"/>
            <w:vAlign w:val="center"/>
          </w:tcPr>
          <w:p w14:paraId="7F3B2B3E">
            <w:pPr>
              <w:numPr>
                <w:ilvl w:val="0"/>
                <w:numId w:val="0"/>
              </w:numPr>
              <w:tabs>
                <w:tab w:val="left" w:pos="176"/>
                <w:tab w:val="left" w:pos="612"/>
              </w:tabs>
              <w:snapToGrid w:val="0"/>
              <w:spacing w:line="288" w:lineRule="auto"/>
              <w:ind w:left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w:t>
            </w:r>
          </w:p>
        </w:tc>
        <w:tc>
          <w:tcPr>
            <w:tcW w:w="7545" w:type="dxa"/>
            <w:noWrap w:val="0"/>
            <w:vAlign w:val="center"/>
          </w:tcPr>
          <w:p w14:paraId="22750077">
            <w:pPr>
              <w:tabs>
                <w:tab w:val="left" w:pos="612"/>
              </w:tabs>
              <w:snapToGrid w:val="0"/>
              <w:spacing w:line="288"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非联合体报价</w:t>
            </w:r>
          </w:p>
        </w:tc>
      </w:tr>
    </w:tbl>
    <w:p w14:paraId="21BDB1A1">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3.</w:t>
      </w:r>
      <w:r>
        <w:rPr>
          <w:rFonts w:hint="eastAsia" w:ascii="楷体_GB2312" w:hAnsi="仿宋" w:eastAsia="楷体_GB2312" w:cs="仿宋"/>
          <w:b/>
          <w:bCs/>
          <w:sz w:val="32"/>
          <w:lang w:eastAsia="zh-CN" w:bidi="ar"/>
        </w:rPr>
        <w:t>评审</w:t>
      </w:r>
      <w:r>
        <w:rPr>
          <w:rFonts w:hint="eastAsia" w:ascii="楷体_GB2312" w:hAnsi="仿宋" w:eastAsia="楷体_GB2312" w:cs="仿宋"/>
          <w:b/>
          <w:bCs/>
          <w:sz w:val="32"/>
          <w:lang w:bidi="ar"/>
        </w:rPr>
        <w:t>方法</w:t>
      </w:r>
    </w:p>
    <w:p w14:paraId="14BD1CCD">
      <w:pPr>
        <w:spacing w:line="24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收到</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rPr>
        <w:t>三家</w:t>
      </w:r>
      <w:r>
        <w:rPr>
          <w:rFonts w:hint="eastAsia" w:ascii="仿宋_GB2312" w:hAnsi="仿宋_GB2312" w:eastAsia="仿宋_GB2312" w:cs="仿宋_GB2312"/>
          <w:sz w:val="32"/>
          <w:szCs w:val="32"/>
          <w:lang w:eastAsia="zh-CN"/>
        </w:rPr>
        <w:t>符合资格条件的</w:t>
      </w: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交</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highlight w:val="none"/>
          <w:lang w:eastAsia="zh-CN"/>
        </w:rPr>
        <w:t>，评审小组对</w:t>
      </w:r>
      <w:r>
        <w:rPr>
          <w:rFonts w:hint="eastAsia" w:ascii="仿宋_GB2312" w:hAnsi="仿宋_GB2312" w:eastAsia="仿宋_GB2312" w:cs="仿宋_GB2312"/>
          <w:sz w:val="32"/>
          <w:szCs w:val="32"/>
          <w:highlight w:val="none"/>
          <w:lang w:val="en-US" w:eastAsia="zh-CN"/>
        </w:rPr>
        <w:t>投标人</w:t>
      </w:r>
      <w:r>
        <w:rPr>
          <w:rFonts w:hint="eastAsia" w:ascii="仿宋_GB2312" w:hAnsi="仿宋_GB2312" w:eastAsia="仿宋_GB2312" w:cs="仿宋_GB2312"/>
          <w:sz w:val="32"/>
          <w:szCs w:val="32"/>
          <w:highlight w:val="none"/>
          <w:lang w:eastAsia="zh-CN"/>
        </w:rPr>
        <w:t>提交的响应文件进行公开唱标（</w:t>
      </w:r>
      <w:r>
        <w:rPr>
          <w:rFonts w:hint="eastAsia" w:ascii="仿宋_GB2312" w:hAnsi="仿宋_GB2312" w:eastAsia="仿宋_GB2312" w:cs="仿宋_GB2312"/>
          <w:color w:val="auto"/>
          <w:sz w:val="32"/>
          <w:szCs w:val="32"/>
          <w:lang w:eastAsia="zh-CN"/>
        </w:rPr>
        <w:t>评审过程中只有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家符合资格条件的可以继续进行</w:t>
      </w:r>
      <w:r>
        <w:rPr>
          <w:rFonts w:hint="eastAsia" w:ascii="仿宋_GB2312" w:hAnsi="仿宋_GB2312" w:eastAsia="仿宋_GB2312" w:cs="仿宋_GB2312"/>
          <w:sz w:val="32"/>
          <w:szCs w:val="32"/>
          <w:highlight w:val="none"/>
          <w:lang w:eastAsia="zh-CN"/>
        </w:rPr>
        <w:t>），投标人给予二次报价，通过综合评分标准评审，评审小组出具评审报告，报所长会议确认，综合</w:t>
      </w:r>
      <w:r>
        <w:rPr>
          <w:rFonts w:hint="eastAsia" w:ascii="仿宋_GB2312" w:hAnsi="仿宋_GB2312" w:eastAsia="仿宋_GB2312" w:cs="仿宋_GB2312"/>
          <w:sz w:val="32"/>
          <w:szCs w:val="32"/>
          <w:highlight w:val="none"/>
        </w:rPr>
        <w:t>评分最高</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lang w:val="en-US" w:eastAsia="zh-CN"/>
        </w:rPr>
        <w:t>拟定为</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highlight w:val="none"/>
          <w:lang w:eastAsia="zh-CN"/>
        </w:rPr>
        <w:t>最高综合评分相同的，价格低者</w:t>
      </w:r>
      <w:r>
        <w:rPr>
          <w:rFonts w:hint="eastAsia" w:ascii="仿宋_GB2312" w:hAnsi="仿宋_GB2312" w:eastAsia="仿宋_GB2312" w:cs="仿宋_GB2312"/>
          <w:sz w:val="32"/>
          <w:szCs w:val="32"/>
          <w:highlight w:val="none"/>
          <w:lang w:val="en-US" w:eastAsia="zh-CN"/>
        </w:rPr>
        <w:t>拟定</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lang w:eastAsia="zh-CN"/>
        </w:rPr>
        <w:t>成交供应商，并报分管业务局领导确认</w:t>
      </w:r>
      <w:r>
        <w:rPr>
          <w:rFonts w:hint="eastAsia" w:ascii="仿宋_GB2312" w:hAnsi="仿宋_GB2312" w:eastAsia="仿宋_GB2312" w:cs="仿宋_GB2312"/>
          <w:sz w:val="32"/>
          <w:szCs w:val="32"/>
          <w:highlight w:val="none"/>
        </w:rPr>
        <w:t>。</w:t>
      </w:r>
    </w:p>
    <w:p w14:paraId="1FE86515">
      <w:pPr>
        <w:spacing w:line="560" w:lineRule="exact"/>
        <w:ind w:firstLine="640" w:firstLineChars="200"/>
        <w:jc w:val="center"/>
        <w:rPr>
          <w:rFonts w:hint="eastAsia" w:ascii="楷体" w:hAnsi="楷体" w:eastAsia="楷体" w:cs="楷体"/>
          <w:color w:val="auto"/>
          <w:sz w:val="32"/>
          <w:szCs w:val="32"/>
          <w:highlight w:val="none"/>
          <w:lang w:val="en-US" w:eastAsia="zh-CN"/>
        </w:rPr>
      </w:pPr>
    </w:p>
    <w:p w14:paraId="50FAA3B5">
      <w:pPr>
        <w:spacing w:line="560" w:lineRule="exact"/>
        <w:ind w:firstLine="640" w:firstLineChars="200"/>
        <w:jc w:val="center"/>
        <w:rPr>
          <w:rFonts w:hint="eastAsia" w:ascii="楷体" w:hAnsi="楷体" w:eastAsia="楷体" w:cs="楷体"/>
          <w:color w:val="auto"/>
          <w:sz w:val="32"/>
          <w:szCs w:val="32"/>
          <w:highlight w:val="none"/>
          <w:lang w:val="en-US" w:eastAsia="zh-CN"/>
        </w:rPr>
        <w:sectPr>
          <w:footerReference r:id="rId5" w:type="default"/>
          <w:pgSz w:w="11906" w:h="16838"/>
          <w:pgMar w:top="1270" w:right="1463" w:bottom="1270" w:left="1463" w:header="851" w:footer="992" w:gutter="0"/>
          <w:pgNumType w:fmt="decimal" w:start="1"/>
          <w:cols w:space="720" w:num="1"/>
          <w:rtlGutter w:val="0"/>
          <w:docGrid w:type="lines" w:linePitch="312" w:charSpace="0"/>
        </w:sectPr>
      </w:pPr>
    </w:p>
    <w:p w14:paraId="3DD30613">
      <w:pPr>
        <w:spacing w:line="560" w:lineRule="exact"/>
        <w:ind w:firstLine="640" w:firstLineChars="200"/>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表2</w:t>
      </w:r>
      <w:r>
        <w:rPr>
          <w:rFonts w:hint="eastAsia" w:ascii="楷体" w:hAnsi="楷体" w:eastAsia="楷体" w:cs="楷体"/>
          <w:color w:val="auto"/>
          <w:sz w:val="32"/>
          <w:szCs w:val="32"/>
          <w:highlight w:val="none"/>
        </w:rPr>
        <w:t>价格评分标准（共</w:t>
      </w:r>
      <w:r>
        <w:rPr>
          <w:rFonts w:hint="eastAsia" w:ascii="楷体" w:hAnsi="楷体" w:eastAsia="楷体" w:cs="楷体"/>
          <w:color w:val="auto"/>
          <w:sz w:val="32"/>
          <w:szCs w:val="32"/>
          <w:highlight w:val="none"/>
          <w:lang w:val="en-US" w:eastAsia="zh-CN"/>
        </w:rPr>
        <w:t>3</w:t>
      </w:r>
      <w:r>
        <w:rPr>
          <w:rFonts w:hint="eastAsia" w:ascii="楷体" w:hAnsi="楷体" w:eastAsia="楷体" w:cs="楷体"/>
          <w:color w:val="auto"/>
          <w:sz w:val="32"/>
          <w:szCs w:val="32"/>
          <w:highlight w:val="none"/>
        </w:rPr>
        <w:t>0分）</w:t>
      </w:r>
    </w:p>
    <w:tbl>
      <w:tblPr>
        <w:tblStyle w:val="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647"/>
        <w:gridCol w:w="7048"/>
      </w:tblGrid>
      <w:tr w14:paraId="3B92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4" w:type="dxa"/>
            <w:noWrap w:val="0"/>
            <w:vAlign w:val="center"/>
          </w:tcPr>
          <w:p w14:paraId="272AF55F">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1647" w:type="dxa"/>
            <w:noWrap w:val="0"/>
            <w:vAlign w:val="center"/>
          </w:tcPr>
          <w:p w14:paraId="28FD258F">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评审</w:t>
            </w:r>
            <w:r>
              <w:rPr>
                <w:rFonts w:hint="eastAsia" w:ascii="黑体" w:hAnsi="黑体" w:eastAsia="黑体" w:cs="黑体"/>
                <w:color w:val="auto"/>
                <w:sz w:val="32"/>
                <w:szCs w:val="32"/>
                <w:highlight w:val="none"/>
              </w:rPr>
              <w:t>内容</w:t>
            </w:r>
          </w:p>
          <w:p w14:paraId="777DC8D9">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及分值</w:t>
            </w:r>
          </w:p>
        </w:tc>
        <w:tc>
          <w:tcPr>
            <w:tcW w:w="7048" w:type="dxa"/>
            <w:noWrap w:val="0"/>
            <w:vAlign w:val="center"/>
          </w:tcPr>
          <w:p w14:paraId="7EA7D961">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评分内容</w:t>
            </w:r>
          </w:p>
        </w:tc>
      </w:tr>
      <w:tr w14:paraId="48D8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544" w:type="dxa"/>
            <w:noWrap w:val="0"/>
            <w:vAlign w:val="center"/>
          </w:tcPr>
          <w:p w14:paraId="31343188">
            <w:pPr>
              <w:pStyle w:val="4"/>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1647" w:type="dxa"/>
            <w:noWrap w:val="0"/>
            <w:vAlign w:val="center"/>
          </w:tcPr>
          <w:p w14:paraId="1E20A39F">
            <w:pPr>
              <w:pStyle w:val="4"/>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价格评估</w:t>
            </w:r>
          </w:p>
          <w:p w14:paraId="27338AE8">
            <w:pPr>
              <w:pStyle w:val="4"/>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分）</w:t>
            </w:r>
          </w:p>
        </w:tc>
        <w:tc>
          <w:tcPr>
            <w:tcW w:w="7048" w:type="dxa"/>
            <w:noWrap w:val="0"/>
            <w:vAlign w:val="center"/>
          </w:tcPr>
          <w:p w14:paraId="058C8982">
            <w:pPr>
              <w:pStyle w:val="4"/>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价格评估得分采用低价优先法计算，即通过资格审查且价格最低者的</w:t>
            </w:r>
            <w:r>
              <w:rPr>
                <w:rFonts w:hint="eastAsia" w:ascii="仿宋" w:hAnsi="仿宋" w:eastAsia="仿宋" w:cs="仿宋"/>
                <w:color w:val="auto"/>
                <w:kern w:val="0"/>
                <w:sz w:val="28"/>
                <w:szCs w:val="28"/>
                <w:highlight w:val="none"/>
                <w:lang w:eastAsia="zh-CN"/>
              </w:rPr>
              <w:t>价格</w:t>
            </w:r>
            <w:r>
              <w:rPr>
                <w:rFonts w:hint="eastAsia" w:ascii="仿宋" w:hAnsi="仿宋" w:eastAsia="仿宋" w:cs="仿宋"/>
                <w:color w:val="auto"/>
                <w:kern w:val="0"/>
                <w:sz w:val="28"/>
                <w:szCs w:val="28"/>
                <w:highlight w:val="none"/>
              </w:rPr>
              <w:t>为评</w:t>
            </w:r>
            <w:r>
              <w:rPr>
                <w:rFonts w:hint="eastAsia" w:ascii="仿宋" w:hAnsi="仿宋" w:eastAsia="仿宋" w:cs="仿宋"/>
                <w:color w:val="auto"/>
                <w:kern w:val="0"/>
                <w:sz w:val="28"/>
                <w:szCs w:val="28"/>
                <w:highlight w:val="none"/>
                <w:lang w:eastAsia="zh-CN"/>
              </w:rPr>
              <w:t>标</w:t>
            </w:r>
            <w:r>
              <w:rPr>
                <w:rFonts w:hint="eastAsia" w:ascii="仿宋" w:hAnsi="仿宋" w:eastAsia="仿宋" w:cs="仿宋"/>
                <w:color w:val="auto"/>
                <w:kern w:val="0"/>
                <w:sz w:val="28"/>
                <w:szCs w:val="28"/>
                <w:highlight w:val="none"/>
              </w:rPr>
              <w:t>基准价，其价格评估得分为</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0分</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其他</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人的价格评估得分按如下公式计算∶</w:t>
            </w:r>
          </w:p>
          <w:p w14:paraId="65C09BDE">
            <w:pPr>
              <w:pStyle w:val="4"/>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A</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价格评估得分=（评标基准价÷A</w:t>
            </w:r>
            <w:r>
              <w:rPr>
                <w:rFonts w:hint="eastAsia" w:ascii="仿宋" w:hAnsi="仿宋" w:eastAsia="仿宋" w:cs="仿宋"/>
                <w:color w:val="auto"/>
                <w:kern w:val="0"/>
                <w:sz w:val="28"/>
                <w:szCs w:val="28"/>
                <w:highlight w:val="none"/>
                <w:lang w:eastAsia="zh-CN"/>
              </w:rPr>
              <w:t>投标人投</w:t>
            </w:r>
            <w:r>
              <w:rPr>
                <w:rFonts w:hint="eastAsia" w:ascii="仿宋" w:hAnsi="仿宋" w:eastAsia="仿宋" w:cs="仿宋"/>
                <w:color w:val="auto"/>
                <w:kern w:val="0"/>
                <w:sz w:val="28"/>
                <w:szCs w:val="28"/>
                <w:highlight w:val="none"/>
              </w:rPr>
              <w:t>标</w:t>
            </w:r>
            <w:r>
              <w:rPr>
                <w:rFonts w:hint="eastAsia" w:ascii="仿宋" w:hAnsi="仿宋" w:eastAsia="仿宋" w:cs="仿宋"/>
                <w:color w:val="auto"/>
                <w:kern w:val="0"/>
                <w:sz w:val="28"/>
                <w:szCs w:val="28"/>
                <w:highlight w:val="none"/>
                <w:lang w:eastAsia="zh-CN"/>
              </w:rPr>
              <w:t>总</w:t>
            </w:r>
            <w:r>
              <w:rPr>
                <w:rFonts w:hint="eastAsia" w:ascii="仿宋" w:hAnsi="仿宋" w:eastAsia="仿宋" w:cs="仿宋"/>
                <w:color w:val="auto"/>
                <w:kern w:val="0"/>
                <w:sz w:val="28"/>
                <w:szCs w:val="28"/>
                <w:highlight w:val="none"/>
              </w:rPr>
              <w:t>价）×</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w:t>
            </w:r>
          </w:p>
        </w:tc>
      </w:tr>
    </w:tbl>
    <w:p w14:paraId="18247C6A">
      <w:pPr>
        <w:pStyle w:val="4"/>
      </w:pPr>
    </w:p>
    <w:p w14:paraId="1358743E">
      <w:pPr>
        <w:jc w:val="center"/>
        <w:rPr>
          <w:rFonts w:hint="default" w:eastAsia="宋体"/>
          <w:lang w:val="en-US" w:eastAsia="zh-CN"/>
        </w:rPr>
      </w:pPr>
      <w:r>
        <w:rPr>
          <w:rFonts w:hint="eastAsia" w:ascii="楷体" w:hAnsi="楷体" w:eastAsia="楷体" w:cs="楷体"/>
          <w:color w:val="auto"/>
          <w:sz w:val="32"/>
          <w:szCs w:val="32"/>
          <w:highlight w:val="none"/>
          <w:lang w:val="en-US" w:eastAsia="zh-CN"/>
        </w:rPr>
        <w:t>表3</w:t>
      </w:r>
      <w:r>
        <w:rPr>
          <w:rFonts w:hint="eastAsia" w:ascii="楷体" w:hAnsi="楷体" w:eastAsia="楷体" w:cs="楷体"/>
          <w:color w:val="auto"/>
          <w:sz w:val="32"/>
          <w:szCs w:val="32"/>
          <w:highlight w:val="none"/>
        </w:rPr>
        <w:t>技术评分标准（共</w:t>
      </w:r>
      <w:r>
        <w:rPr>
          <w:rFonts w:hint="eastAsia" w:ascii="楷体" w:hAnsi="楷体" w:eastAsia="楷体" w:cs="楷体"/>
          <w:color w:val="auto"/>
          <w:sz w:val="32"/>
          <w:szCs w:val="32"/>
          <w:highlight w:val="none"/>
          <w:lang w:val="en-US" w:eastAsia="zh-CN"/>
        </w:rPr>
        <w:t>7</w:t>
      </w:r>
      <w:r>
        <w:rPr>
          <w:rFonts w:hint="eastAsia" w:ascii="楷体" w:hAnsi="楷体" w:eastAsia="楷体" w:cs="楷体"/>
          <w:color w:val="auto"/>
          <w:sz w:val="32"/>
          <w:szCs w:val="32"/>
          <w:highlight w:val="none"/>
        </w:rPr>
        <w:t>0分）</w:t>
      </w:r>
    </w:p>
    <w:tbl>
      <w:tblPr>
        <w:tblStyle w:val="5"/>
        <w:tblW w:w="50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1670"/>
        <w:gridCol w:w="7014"/>
      </w:tblGrid>
      <w:tr w14:paraId="28A37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27" w:hRule="exact"/>
          <w:jc w:val="center"/>
        </w:trPr>
        <w:tc>
          <w:tcPr>
            <w:tcW w:w="290" w:type="pct"/>
            <w:noWrap w:val="0"/>
            <w:vAlign w:val="center"/>
          </w:tcPr>
          <w:p w14:paraId="3F113FF2">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906" w:type="pct"/>
            <w:noWrap w:val="0"/>
            <w:vAlign w:val="center"/>
          </w:tcPr>
          <w:p w14:paraId="499F8726">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评审</w:t>
            </w:r>
            <w:r>
              <w:rPr>
                <w:rFonts w:hint="eastAsia" w:ascii="黑体" w:hAnsi="黑体" w:eastAsia="黑体" w:cs="黑体"/>
                <w:color w:val="auto"/>
                <w:sz w:val="32"/>
                <w:szCs w:val="32"/>
                <w:highlight w:val="none"/>
              </w:rPr>
              <w:t>内容及分值</w:t>
            </w:r>
          </w:p>
        </w:tc>
        <w:tc>
          <w:tcPr>
            <w:tcW w:w="3802" w:type="pct"/>
            <w:noWrap w:val="0"/>
            <w:vAlign w:val="center"/>
          </w:tcPr>
          <w:p w14:paraId="05FC85EE">
            <w:pPr>
              <w:spacing w:line="400" w:lineRule="exact"/>
              <w:jc w:val="center"/>
              <w:rPr>
                <w:rFonts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评分细则</w:t>
            </w:r>
          </w:p>
        </w:tc>
      </w:tr>
      <w:tr w14:paraId="35FDE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9" w:hRule="exact"/>
          <w:jc w:val="center"/>
        </w:trPr>
        <w:tc>
          <w:tcPr>
            <w:tcW w:w="290" w:type="pct"/>
            <w:noWrap w:val="0"/>
            <w:vAlign w:val="center"/>
          </w:tcPr>
          <w:p w14:paraId="74552494">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906" w:type="pct"/>
            <w:noWrap w:val="0"/>
            <w:vAlign w:val="center"/>
          </w:tcPr>
          <w:p w14:paraId="3E1444FD">
            <w:p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成分含量（</w:t>
            </w:r>
            <w:r>
              <w:rPr>
                <w:rFonts w:hint="eastAsia" w:ascii="仿宋" w:hAnsi="仿宋" w:eastAsia="仿宋" w:cs="仿宋"/>
                <w:color w:val="auto"/>
                <w:kern w:val="0"/>
                <w:sz w:val="28"/>
                <w:szCs w:val="28"/>
                <w:highlight w:val="none"/>
                <w:lang w:val="en-US" w:eastAsia="zh-CN"/>
              </w:rPr>
              <w:t>40分</w:t>
            </w:r>
            <w:r>
              <w:rPr>
                <w:rFonts w:hint="eastAsia" w:ascii="仿宋" w:hAnsi="仿宋" w:eastAsia="仿宋" w:cs="仿宋"/>
                <w:color w:val="auto"/>
                <w:kern w:val="0"/>
                <w:sz w:val="28"/>
                <w:szCs w:val="28"/>
                <w:highlight w:val="none"/>
                <w:lang w:eastAsia="zh-CN"/>
              </w:rPr>
              <w:t>）</w:t>
            </w:r>
          </w:p>
        </w:tc>
        <w:tc>
          <w:tcPr>
            <w:tcW w:w="3802" w:type="pct"/>
            <w:noWrap w:val="0"/>
            <w:vAlign w:val="center"/>
          </w:tcPr>
          <w:p w14:paraId="08D90E2F">
            <w:pPr>
              <w:spacing w:line="360" w:lineRule="exact"/>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所提供的肥料成分含量按以下标准评审：1、微生物有机肥：有效活菌数含量≧2亿/g，得分10分；有效活菌数含量</w:t>
            </w:r>
            <w:r>
              <w:rPr>
                <w:rFonts w:hint="eastAsia" w:ascii="微软雅黑" w:hAnsi="微软雅黑" w:eastAsia="微软雅黑" w:cs="微软雅黑"/>
                <w:color w:val="auto"/>
                <w:kern w:val="0"/>
                <w:sz w:val="28"/>
                <w:szCs w:val="28"/>
                <w:highlight w:val="none"/>
                <w:lang w:val="en-US" w:eastAsia="zh-CN"/>
              </w:rPr>
              <w:t>&lt;</w:t>
            </w:r>
            <w:r>
              <w:rPr>
                <w:rFonts w:hint="eastAsia" w:ascii="仿宋" w:hAnsi="仿宋" w:eastAsia="仿宋" w:cs="仿宋"/>
                <w:color w:val="auto"/>
                <w:kern w:val="0"/>
                <w:sz w:val="28"/>
                <w:szCs w:val="28"/>
                <w:highlight w:val="none"/>
                <w:lang w:val="en-US" w:eastAsia="zh-CN"/>
              </w:rPr>
              <w:t>2亿/g，得分0分。2、水溶肥氮磷钾比例为19-19-19，含中微量元素，水不溶物</w:t>
            </w:r>
            <w:r>
              <w:rPr>
                <w:rFonts w:hint="eastAsia" w:ascii="宋体" w:hAnsi="宋体" w:eastAsia="宋体" w:cs="宋体"/>
                <w:color w:val="auto"/>
                <w:kern w:val="0"/>
                <w:sz w:val="28"/>
                <w:szCs w:val="28"/>
                <w:highlight w:val="none"/>
                <w:lang w:val="en-US" w:eastAsia="zh-CN"/>
              </w:rPr>
              <w:t>≦1%</w:t>
            </w:r>
            <w:r>
              <w:rPr>
                <w:rFonts w:hint="eastAsia" w:ascii="仿宋" w:hAnsi="仿宋" w:eastAsia="仿宋" w:cs="仿宋"/>
                <w:color w:val="auto"/>
                <w:kern w:val="0"/>
                <w:sz w:val="28"/>
                <w:szCs w:val="28"/>
                <w:highlight w:val="none"/>
                <w:lang w:val="en-US" w:eastAsia="zh-CN"/>
              </w:rPr>
              <w:t>得分30分。不含中微量元素扣10分；水不溶物</w:t>
            </w:r>
            <w:r>
              <w:rPr>
                <w:rFonts w:hint="eastAsia" w:ascii="微软雅黑" w:hAnsi="微软雅黑" w:eastAsia="微软雅黑" w:cs="微软雅黑"/>
                <w:color w:val="auto"/>
                <w:kern w:val="0"/>
                <w:sz w:val="28"/>
                <w:szCs w:val="28"/>
                <w:highlight w:val="none"/>
                <w:lang w:val="en-US" w:eastAsia="zh-CN"/>
              </w:rPr>
              <w:t>&gt;</w:t>
            </w:r>
            <w:r>
              <w:rPr>
                <w:rFonts w:hint="eastAsia" w:ascii="宋体" w:hAnsi="宋体" w:eastAsia="宋体" w:cs="宋体"/>
                <w:color w:val="auto"/>
                <w:kern w:val="0"/>
                <w:sz w:val="28"/>
                <w:szCs w:val="28"/>
                <w:highlight w:val="none"/>
                <w:lang w:val="en-US" w:eastAsia="zh-CN"/>
              </w:rPr>
              <w:t>1%</w:t>
            </w:r>
            <w:r>
              <w:rPr>
                <w:rFonts w:hint="eastAsia" w:ascii="仿宋" w:hAnsi="仿宋" w:eastAsia="仿宋" w:cs="仿宋"/>
                <w:color w:val="auto"/>
                <w:kern w:val="0"/>
                <w:sz w:val="28"/>
                <w:szCs w:val="28"/>
                <w:highlight w:val="none"/>
                <w:lang w:val="en-US" w:eastAsia="zh-CN"/>
              </w:rPr>
              <w:t>扣10分；氮磷钾含量比例不满足的，每种指标偏离1的扣0.2分，扣完10分为止，例如：某投标人提供的水溶肥氮磷钾比例为16-6-35，氮的含量偏离3，扣0.6分，磷的含量偏离13，扣2.6分，钾的含量偏离16，扣3.2分，提供的水溶肥合计扣分值为6.4分，本项得分为3.6分。</w:t>
            </w:r>
          </w:p>
        </w:tc>
      </w:tr>
      <w:tr w14:paraId="31899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3" w:hRule="atLeast"/>
          <w:jc w:val="center"/>
        </w:trPr>
        <w:tc>
          <w:tcPr>
            <w:tcW w:w="290" w:type="pct"/>
            <w:noWrap w:val="0"/>
            <w:vAlign w:val="center"/>
          </w:tcPr>
          <w:p w14:paraId="0EB0AD38">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w:t>
            </w:r>
          </w:p>
        </w:tc>
        <w:tc>
          <w:tcPr>
            <w:tcW w:w="906" w:type="pct"/>
            <w:noWrap w:val="0"/>
            <w:vAlign w:val="center"/>
          </w:tcPr>
          <w:p w14:paraId="65FA99D9">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产品的形态及施肥便捷性</w:t>
            </w:r>
          </w:p>
          <w:p w14:paraId="515B27B0">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（10分）</w:t>
            </w:r>
          </w:p>
        </w:tc>
        <w:tc>
          <w:tcPr>
            <w:tcW w:w="3802" w:type="pct"/>
            <w:noWrap w:val="0"/>
            <w:vAlign w:val="center"/>
          </w:tcPr>
          <w:p w14:paraId="368AA21F">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根据所投报产品的形态及</w:t>
            </w:r>
            <w:r>
              <w:rPr>
                <w:rFonts w:hint="eastAsia" w:ascii="仿宋" w:hAnsi="仿宋" w:eastAsia="仿宋" w:cs="仿宋"/>
                <w:color w:val="auto"/>
                <w:kern w:val="0"/>
                <w:sz w:val="28"/>
                <w:szCs w:val="28"/>
                <w:highlight w:val="none"/>
                <w:lang w:val="en-US" w:eastAsia="zh-CN"/>
              </w:rPr>
              <w:t>施肥</w:t>
            </w:r>
            <w:r>
              <w:rPr>
                <w:rFonts w:hint="default" w:ascii="仿宋" w:hAnsi="仿宋" w:eastAsia="仿宋" w:cs="仿宋"/>
                <w:color w:val="auto"/>
                <w:kern w:val="0"/>
                <w:sz w:val="28"/>
                <w:szCs w:val="28"/>
                <w:highlight w:val="none"/>
                <w:lang w:val="en-US" w:eastAsia="zh-CN"/>
              </w:rPr>
              <w:t>便捷性情况进行</w:t>
            </w:r>
            <w:r>
              <w:rPr>
                <w:rFonts w:hint="eastAsia" w:ascii="仿宋" w:hAnsi="仿宋" w:eastAsia="仿宋" w:cs="仿宋"/>
                <w:color w:val="auto"/>
                <w:kern w:val="0"/>
                <w:sz w:val="28"/>
                <w:szCs w:val="28"/>
                <w:highlight w:val="none"/>
                <w:lang w:val="en-US" w:eastAsia="zh-CN"/>
              </w:rPr>
              <w:t>评审</w:t>
            </w:r>
            <w:r>
              <w:rPr>
                <w:rFonts w:hint="default" w:ascii="仿宋" w:hAnsi="仿宋" w:eastAsia="仿宋" w:cs="仿宋"/>
                <w:color w:val="auto"/>
                <w:kern w:val="0"/>
                <w:sz w:val="28"/>
                <w:szCs w:val="28"/>
                <w:highlight w:val="none"/>
                <w:lang w:val="en-US" w:eastAsia="zh-CN"/>
              </w:rPr>
              <w:t>。</w:t>
            </w:r>
          </w:p>
          <w:p w14:paraId="3113AB8B">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val="en-US" w:eastAsia="zh-CN"/>
              </w:rPr>
              <w:t>微生物有机肥</w:t>
            </w:r>
            <w:r>
              <w:rPr>
                <w:rFonts w:hint="default" w:ascii="仿宋" w:hAnsi="仿宋" w:eastAsia="仿宋" w:cs="仿宋"/>
                <w:color w:val="auto"/>
                <w:kern w:val="0"/>
                <w:sz w:val="28"/>
                <w:szCs w:val="28"/>
                <w:highlight w:val="none"/>
                <w:lang w:val="en-US" w:eastAsia="zh-CN"/>
              </w:rPr>
              <w:t>的形态</w:t>
            </w:r>
            <w:r>
              <w:rPr>
                <w:rFonts w:hint="eastAsia" w:ascii="仿宋" w:hAnsi="仿宋" w:eastAsia="仿宋" w:cs="仿宋"/>
                <w:color w:val="auto"/>
                <w:kern w:val="0"/>
                <w:sz w:val="28"/>
                <w:szCs w:val="28"/>
                <w:highlight w:val="none"/>
                <w:lang w:val="en-US" w:eastAsia="zh-CN"/>
              </w:rPr>
              <w:t>为颗粒型，施肥</w:t>
            </w:r>
            <w:r>
              <w:rPr>
                <w:rFonts w:hint="default" w:ascii="仿宋" w:hAnsi="仿宋" w:eastAsia="仿宋" w:cs="仿宋"/>
                <w:color w:val="auto"/>
                <w:kern w:val="0"/>
                <w:sz w:val="28"/>
                <w:szCs w:val="28"/>
                <w:highlight w:val="none"/>
                <w:lang w:val="en-US" w:eastAsia="zh-CN"/>
              </w:rPr>
              <w:t>便捷性强的，得</w:t>
            </w:r>
            <w:r>
              <w:rPr>
                <w:rFonts w:hint="eastAsia" w:ascii="仿宋" w:hAnsi="仿宋" w:eastAsia="仿宋" w:cs="仿宋"/>
                <w:color w:val="auto"/>
                <w:kern w:val="0"/>
                <w:sz w:val="28"/>
                <w:szCs w:val="28"/>
                <w:highlight w:val="none"/>
                <w:lang w:val="en-US" w:eastAsia="zh-CN"/>
              </w:rPr>
              <w:t>5</w:t>
            </w:r>
            <w:r>
              <w:rPr>
                <w:rFonts w:hint="default" w:ascii="仿宋" w:hAnsi="仿宋" w:eastAsia="仿宋" w:cs="仿宋"/>
                <w:color w:val="auto"/>
                <w:kern w:val="0"/>
                <w:sz w:val="28"/>
                <w:szCs w:val="28"/>
                <w:highlight w:val="none"/>
                <w:lang w:val="en-US" w:eastAsia="zh-CN"/>
              </w:rPr>
              <w:t>分</w:t>
            </w:r>
            <w:r>
              <w:rPr>
                <w:rFonts w:hint="eastAsia" w:ascii="仿宋" w:hAnsi="仿宋" w:eastAsia="仿宋" w:cs="仿宋"/>
                <w:color w:val="auto"/>
                <w:kern w:val="0"/>
                <w:sz w:val="28"/>
                <w:szCs w:val="28"/>
                <w:highlight w:val="none"/>
                <w:lang w:val="en-US" w:eastAsia="zh-CN"/>
              </w:rPr>
              <w:t>；粉状得2分</w:t>
            </w:r>
            <w:r>
              <w:rPr>
                <w:rFonts w:hint="default" w:ascii="仿宋" w:hAnsi="仿宋" w:eastAsia="仿宋" w:cs="仿宋"/>
                <w:color w:val="auto"/>
                <w:kern w:val="0"/>
                <w:sz w:val="28"/>
                <w:szCs w:val="28"/>
                <w:highlight w:val="none"/>
                <w:lang w:val="en-US" w:eastAsia="zh-CN"/>
              </w:rPr>
              <w:t>；</w:t>
            </w:r>
          </w:p>
          <w:p w14:paraId="451A752C">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val="en-US" w:eastAsia="zh-CN"/>
              </w:rPr>
              <w:t>水溶肥</w:t>
            </w:r>
            <w:r>
              <w:rPr>
                <w:rFonts w:hint="default" w:ascii="仿宋" w:hAnsi="仿宋" w:eastAsia="仿宋" w:cs="仿宋"/>
                <w:color w:val="auto"/>
                <w:kern w:val="0"/>
                <w:sz w:val="28"/>
                <w:szCs w:val="28"/>
                <w:highlight w:val="none"/>
                <w:lang w:val="en-US" w:eastAsia="zh-CN"/>
              </w:rPr>
              <w:t>的形态</w:t>
            </w:r>
            <w:r>
              <w:rPr>
                <w:rFonts w:hint="eastAsia" w:ascii="仿宋" w:hAnsi="仿宋" w:eastAsia="仿宋" w:cs="仿宋"/>
                <w:color w:val="auto"/>
                <w:kern w:val="0"/>
                <w:sz w:val="28"/>
                <w:szCs w:val="28"/>
                <w:highlight w:val="none"/>
                <w:lang w:val="en-US" w:eastAsia="zh-CN"/>
              </w:rPr>
              <w:t>粉状，运输和溶解方便的，得5分；液体等</w:t>
            </w:r>
            <w:r>
              <w:rPr>
                <w:rFonts w:hint="default" w:ascii="仿宋" w:hAnsi="仿宋" w:eastAsia="仿宋" w:cs="仿宋"/>
                <w:color w:val="auto"/>
                <w:kern w:val="0"/>
                <w:sz w:val="28"/>
                <w:szCs w:val="28"/>
                <w:highlight w:val="none"/>
                <w:lang w:val="en-US" w:eastAsia="zh-CN"/>
              </w:rPr>
              <w:t>，得</w:t>
            </w:r>
            <w:r>
              <w:rPr>
                <w:rFonts w:hint="eastAsia" w:ascii="仿宋" w:hAnsi="仿宋" w:eastAsia="仿宋" w:cs="仿宋"/>
                <w:color w:val="auto"/>
                <w:kern w:val="0"/>
                <w:sz w:val="28"/>
                <w:szCs w:val="28"/>
                <w:highlight w:val="none"/>
                <w:lang w:val="en-US" w:eastAsia="zh-CN"/>
              </w:rPr>
              <w:t>2</w:t>
            </w:r>
            <w:r>
              <w:rPr>
                <w:rFonts w:hint="default" w:ascii="仿宋" w:hAnsi="仿宋" w:eastAsia="仿宋" w:cs="仿宋"/>
                <w:color w:val="auto"/>
                <w:kern w:val="0"/>
                <w:sz w:val="28"/>
                <w:szCs w:val="28"/>
                <w:highlight w:val="none"/>
                <w:lang w:val="en-US" w:eastAsia="zh-CN"/>
              </w:rPr>
              <w:t>分；</w:t>
            </w:r>
          </w:p>
          <w:p w14:paraId="5F59D639">
            <w:pPr>
              <w:spacing w:line="360" w:lineRule="exact"/>
              <w:jc w:val="left"/>
              <w:rPr>
                <w:rFonts w:hint="default" w:ascii="仿宋" w:hAnsi="仿宋" w:eastAsia="仿宋" w:cs="仿宋"/>
                <w:color w:val="auto"/>
                <w:kern w:val="0"/>
                <w:sz w:val="28"/>
                <w:szCs w:val="28"/>
                <w:highlight w:val="none"/>
                <w:lang w:val="en-US" w:eastAsia="zh-CN"/>
              </w:rPr>
            </w:pPr>
            <w:r>
              <w:rPr>
                <w:rFonts w:hint="default" w:ascii="仿宋" w:hAnsi="仿宋" w:eastAsia="仿宋" w:cs="仿宋"/>
                <w:color w:val="auto"/>
                <w:kern w:val="0"/>
                <w:sz w:val="28"/>
                <w:szCs w:val="28"/>
                <w:highlight w:val="none"/>
                <w:lang w:val="en-US" w:eastAsia="zh-CN"/>
              </w:rPr>
              <w:t>注：需在投标文件中提供产品的形态及施</w:t>
            </w:r>
            <w:r>
              <w:rPr>
                <w:rFonts w:hint="eastAsia" w:ascii="仿宋" w:hAnsi="仿宋" w:eastAsia="仿宋" w:cs="仿宋"/>
                <w:color w:val="auto"/>
                <w:kern w:val="0"/>
                <w:sz w:val="28"/>
                <w:szCs w:val="28"/>
                <w:highlight w:val="none"/>
                <w:lang w:val="en-US" w:eastAsia="zh-CN"/>
              </w:rPr>
              <w:t>肥</w:t>
            </w:r>
            <w:r>
              <w:rPr>
                <w:rFonts w:hint="default" w:ascii="仿宋" w:hAnsi="仿宋" w:eastAsia="仿宋" w:cs="仿宋"/>
                <w:color w:val="auto"/>
                <w:kern w:val="0"/>
                <w:sz w:val="28"/>
                <w:szCs w:val="28"/>
                <w:highlight w:val="none"/>
                <w:lang w:val="en-US" w:eastAsia="zh-CN"/>
              </w:rPr>
              <w:t>便捷性相关说明（包括图片及文字说明等），并加盖投标人单位公章。</w:t>
            </w:r>
          </w:p>
        </w:tc>
      </w:tr>
      <w:tr w14:paraId="28341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7" w:hRule="atLeast"/>
          <w:jc w:val="center"/>
        </w:trPr>
        <w:tc>
          <w:tcPr>
            <w:tcW w:w="290" w:type="pct"/>
            <w:noWrap w:val="0"/>
            <w:vAlign w:val="center"/>
          </w:tcPr>
          <w:p w14:paraId="3FAEF8D0">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3</w:t>
            </w:r>
          </w:p>
        </w:tc>
        <w:tc>
          <w:tcPr>
            <w:tcW w:w="906" w:type="pct"/>
            <w:noWrap w:val="0"/>
            <w:vAlign w:val="center"/>
          </w:tcPr>
          <w:p w14:paraId="6C45563D">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产品的生产（或授权）情况</w:t>
            </w:r>
          </w:p>
          <w:p w14:paraId="483C45F9">
            <w:pPr>
              <w:spacing w:line="360" w:lineRule="exact"/>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lang w:eastAsia="zh-CN"/>
              </w:rPr>
              <w:t>分）</w:t>
            </w:r>
          </w:p>
        </w:tc>
        <w:tc>
          <w:tcPr>
            <w:tcW w:w="3802" w:type="pct"/>
            <w:noWrap w:val="0"/>
            <w:vAlign w:val="center"/>
          </w:tcPr>
          <w:p w14:paraId="35CC4096">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根据所投报产品的生产（或授权）情况进行评审。</w:t>
            </w:r>
          </w:p>
          <w:p w14:paraId="54351261">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投标人为所投报产品的生产商或生产商的授权单位的，得10分；否则不得分。</w:t>
            </w:r>
          </w:p>
          <w:p w14:paraId="4F0A40C5">
            <w:pPr>
              <w:spacing w:line="360" w:lineRule="exact"/>
              <w:jc w:val="left"/>
              <w:rPr>
                <w:rFonts w:hint="default" w:ascii="Calibri" w:hAnsi="Calibri" w:eastAsia="宋体" w:cs="Times New Roman"/>
                <w:color w:val="auto"/>
                <w:kern w:val="2"/>
                <w:sz w:val="21"/>
                <w:szCs w:val="24"/>
                <w:highlight w:val="none"/>
                <w:lang w:val="en-US" w:eastAsia="zh-CN" w:bidi="ar-SA"/>
              </w:rPr>
            </w:pPr>
            <w:r>
              <w:rPr>
                <w:rFonts w:hint="eastAsia" w:ascii="仿宋" w:hAnsi="仿宋" w:eastAsia="仿宋" w:cs="仿宋"/>
                <w:color w:val="auto"/>
                <w:kern w:val="0"/>
                <w:sz w:val="28"/>
                <w:szCs w:val="28"/>
                <w:highlight w:val="none"/>
                <w:lang w:val="en-US" w:eastAsia="zh-CN"/>
              </w:rPr>
              <w:t>注：投标人若为授权单位的，需提供生产商针对本项目出具的授权证明文件复印件，并加盖投标人单位公章。</w:t>
            </w:r>
          </w:p>
        </w:tc>
      </w:tr>
      <w:tr w14:paraId="605AF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2" w:hRule="atLeast"/>
          <w:jc w:val="center"/>
        </w:trPr>
        <w:tc>
          <w:tcPr>
            <w:tcW w:w="290" w:type="pct"/>
            <w:noWrap w:val="0"/>
            <w:vAlign w:val="center"/>
          </w:tcPr>
          <w:p w14:paraId="128AA996">
            <w:pPr>
              <w:spacing w:line="36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w:t>
            </w:r>
          </w:p>
        </w:tc>
        <w:tc>
          <w:tcPr>
            <w:tcW w:w="906" w:type="pct"/>
            <w:noWrap w:val="0"/>
            <w:vAlign w:val="center"/>
          </w:tcPr>
          <w:p w14:paraId="4A852043">
            <w:pPr>
              <w:spacing w:line="240" w:lineRule="auto"/>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企业实力和信誉情况（</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lang w:eastAsia="zh-CN"/>
              </w:rPr>
              <w:t>分）</w:t>
            </w:r>
          </w:p>
        </w:tc>
        <w:tc>
          <w:tcPr>
            <w:tcW w:w="3802" w:type="pct"/>
            <w:noWrap w:val="0"/>
            <w:vAlign w:val="center"/>
          </w:tcPr>
          <w:p w14:paraId="3CD7F9F4">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根据企业实力和信誉情况进行评审。</w:t>
            </w:r>
          </w:p>
          <w:p w14:paraId="53B990AD">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1、所投报产品的生产商具有质量管理体系认证证书和环境管理体系认证证书的，得4分。</w:t>
            </w:r>
          </w:p>
          <w:p w14:paraId="7D54254A">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2、所投报产品生产商获得肥料相关生产工艺或技术的专利证书（包括发明专利或实用新型专利等）的，得4分。</w:t>
            </w:r>
          </w:p>
          <w:p w14:paraId="49F0C273">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3、所投报产品的生产商获得省级及以上政府部门颁发的高新技术企业证书的，得2分。</w:t>
            </w:r>
          </w:p>
          <w:p w14:paraId="47B191BD">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其他或没有的不得分。本项最高得分为10分。</w:t>
            </w:r>
          </w:p>
          <w:p w14:paraId="2ACAB6A0">
            <w:pPr>
              <w:spacing w:line="360" w:lineRule="exact"/>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注：需在投标文件中提供有效的相应证书复印件，并加盖投标人单位公章，不提供相应评分项不得分。</w:t>
            </w:r>
          </w:p>
        </w:tc>
      </w:tr>
    </w:tbl>
    <w:p w14:paraId="2CF49237">
      <w:pPr>
        <w:spacing w:line="240" w:lineRule="auto"/>
        <w:jc w:val="both"/>
        <w:rPr>
          <w:rFonts w:hint="eastAsia" w:ascii="仿宋" w:hAnsi="仿宋" w:eastAsia="仿宋" w:cs="仿宋"/>
          <w:color w:val="auto"/>
          <w:kern w:val="0"/>
          <w:sz w:val="28"/>
          <w:szCs w:val="28"/>
          <w:highlight w:val="none"/>
          <w:lang w:val="en-US" w:eastAsia="zh-CN"/>
        </w:rPr>
      </w:pPr>
    </w:p>
    <w:p w14:paraId="6D2BC24A">
      <w:pPr>
        <w:jc w:val="left"/>
        <w:rPr>
          <w:rFonts w:ascii="黑体" w:hAnsi="黑体" w:eastAsia="黑体" w:cs="仿宋"/>
          <w:sz w:val="32"/>
          <w:lang w:bidi="ar"/>
        </w:rPr>
      </w:pPr>
      <w:r>
        <w:rPr>
          <w:rFonts w:hint="eastAsia" w:ascii="黑体" w:hAnsi="黑体" w:eastAsia="黑体" w:cs="仿宋"/>
          <w:sz w:val="32"/>
          <w:lang w:bidi="ar"/>
        </w:rPr>
        <w:t>二、</w:t>
      </w:r>
      <w:r>
        <w:rPr>
          <w:rFonts w:hint="eastAsia" w:ascii="黑体" w:hAnsi="黑体" w:eastAsia="黑体" w:cs="仿宋"/>
          <w:sz w:val="32"/>
          <w:lang w:eastAsia="zh-CN" w:bidi="ar"/>
        </w:rPr>
        <w:t>评审</w:t>
      </w:r>
      <w:r>
        <w:rPr>
          <w:rFonts w:hint="eastAsia" w:ascii="黑体" w:hAnsi="黑体" w:eastAsia="黑体" w:cs="仿宋"/>
          <w:sz w:val="32"/>
          <w:lang w:bidi="ar"/>
        </w:rPr>
        <w:t>结果公示</w:t>
      </w:r>
    </w:p>
    <w:p w14:paraId="4EE94BD3">
      <w:pPr>
        <w:spacing w:line="596" w:lineRule="exact"/>
        <w:ind w:firstLine="640" w:firstLineChars="200"/>
        <w:rPr>
          <w:rFonts w:hint="eastAsia" w:ascii="仿宋" w:hAnsi="仿宋" w:eastAsia="仿宋"/>
          <w:sz w:val="32"/>
          <w:szCs w:val="32"/>
        </w:rPr>
        <w:sectPr>
          <w:footerReference r:id="rId6" w:type="default"/>
          <w:pgSz w:w="11906" w:h="16838"/>
          <w:pgMar w:top="1270" w:right="1463" w:bottom="1270" w:left="1463" w:header="851" w:footer="992" w:gutter="0"/>
          <w:pgNumType w:fmt="decimal" w:start="1"/>
          <w:cols w:space="720" w:num="1"/>
          <w:rtlGutter w:val="0"/>
          <w:docGrid w:type="lines" w:linePitch="312" w:charSpace="0"/>
        </w:sectPr>
      </w:pP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color w:val="auto"/>
          <w:sz w:val="32"/>
          <w:szCs w:val="32"/>
          <w:lang w:eastAsia="zh-CN"/>
        </w:rPr>
        <w:t>成交供应商</w:t>
      </w:r>
      <w:r>
        <w:rPr>
          <w:rFonts w:hint="eastAsia" w:ascii="仿宋_GB2312" w:hAnsi="仿宋_GB2312" w:eastAsia="仿宋_GB2312" w:cs="仿宋_GB2312"/>
          <w:sz w:val="32"/>
          <w:szCs w:val="32"/>
          <w:highlight w:val="none"/>
        </w:rPr>
        <w:t>后，将在江门市农业农村局网上对结果进行公示，公示期</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w:t>
      </w:r>
    </w:p>
    <w:p w14:paraId="13A930BB">
      <w:pPr>
        <w:bidi w:val="0"/>
        <w:rPr>
          <w:rFonts w:hint="eastAsia"/>
          <w:lang w:val="en-US" w:eastAsia="zh-CN"/>
        </w:rPr>
      </w:pPr>
    </w:p>
    <w:p w14:paraId="75FE41D5">
      <w:pPr>
        <w:spacing w:line="59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EC7B73C">
      <w:pPr>
        <w:spacing w:before="156" w:beforeLines="50" w:after="156" w:afterLines="50" w:line="640" w:lineRule="exact"/>
        <w:jc w:val="center"/>
        <w:rPr>
          <w:rFonts w:hint="eastAsia" w:ascii="宋体" w:hAnsi="宋体" w:eastAsia="宋体" w:cs="宋体"/>
          <w:b/>
          <w:bCs w:val="0"/>
          <w:sz w:val="32"/>
          <w:szCs w:val="32"/>
          <w:lang w:bidi="ar"/>
        </w:rPr>
      </w:pPr>
      <w:r>
        <w:rPr>
          <w:rFonts w:hint="eastAsia" w:ascii="宋体" w:hAnsi="宋体" w:eastAsia="宋体" w:cs="宋体"/>
          <w:b/>
          <w:bCs w:val="0"/>
          <w:sz w:val="32"/>
          <w:szCs w:val="32"/>
          <w:lang w:eastAsia="zh-CN" w:bidi="ar"/>
        </w:rPr>
        <w:t>江门市农业科学研究所2026江门市农业强市建设专项资金项目</w:t>
      </w:r>
      <w:r>
        <w:rPr>
          <w:rFonts w:hint="eastAsia" w:ascii="宋体" w:hAnsi="宋体" w:eastAsia="宋体" w:cs="宋体"/>
          <w:b/>
          <w:bCs w:val="0"/>
          <w:sz w:val="32"/>
          <w:szCs w:val="32"/>
          <w:lang w:val="en-US" w:eastAsia="zh-CN" w:bidi="ar"/>
        </w:rPr>
        <w:t>肥料</w:t>
      </w:r>
      <w:r>
        <w:rPr>
          <w:rFonts w:hint="eastAsia" w:ascii="宋体" w:hAnsi="宋体" w:eastAsia="宋体" w:cs="宋体"/>
          <w:b/>
          <w:bCs w:val="0"/>
          <w:sz w:val="32"/>
          <w:szCs w:val="32"/>
          <w:lang w:eastAsia="zh-CN" w:bidi="ar"/>
        </w:rPr>
        <w:t>公开采购报价单</w:t>
      </w:r>
    </w:p>
    <w:p w14:paraId="35A36C46">
      <w:pPr>
        <w:widowControl/>
        <w:rPr>
          <w:rFonts w:ascii="宋体" w:hAnsi="宋体" w:cs="宋体"/>
          <w:b/>
          <w:bCs w:val="0"/>
          <w:color w:val="444444"/>
          <w:kern w:val="0"/>
          <w:sz w:val="24"/>
        </w:rPr>
      </w:pPr>
      <w:r>
        <w:rPr>
          <w:rFonts w:hint="eastAsia" w:ascii="宋体" w:hAnsi="宋体" w:cs="宋体"/>
          <w:b/>
          <w:bCs w:val="0"/>
          <w:color w:val="444444"/>
          <w:kern w:val="0"/>
          <w:sz w:val="24"/>
          <w:lang w:bidi="ar"/>
        </w:rPr>
        <w:t xml:space="preserve">报价单位：（公章）                             </w:t>
      </w:r>
      <w:r>
        <w:rPr>
          <w:rFonts w:hint="eastAsia" w:ascii="宋体" w:hAnsi="宋体" w:cs="宋体"/>
          <w:b/>
          <w:bCs w:val="0"/>
          <w:color w:val="444444"/>
          <w:kern w:val="0"/>
          <w:sz w:val="24"/>
          <w:lang w:val="en-US" w:eastAsia="zh-CN" w:bidi="ar"/>
        </w:rPr>
        <w:t xml:space="preserve">           </w:t>
      </w:r>
      <w:r>
        <w:rPr>
          <w:rFonts w:hint="eastAsia" w:ascii="宋体" w:hAnsi="宋体" w:cs="宋体"/>
          <w:b/>
          <w:bCs w:val="0"/>
          <w:color w:val="444444"/>
          <w:kern w:val="0"/>
          <w:sz w:val="24"/>
          <w:lang w:bidi="ar"/>
        </w:rPr>
        <w:t xml:space="preserve">      单位：元</w:t>
      </w:r>
    </w:p>
    <w:p w14:paraId="2B8F4975">
      <w:pPr>
        <w:widowControl/>
        <w:ind w:firstLine="723" w:firstLineChars="300"/>
        <w:rPr>
          <w:rFonts w:ascii="宋体" w:hAnsi="宋体" w:cs="宋体"/>
          <w:b/>
          <w:bCs w:val="0"/>
          <w:color w:val="444444"/>
          <w:kern w:val="0"/>
          <w:sz w:val="24"/>
        </w:rPr>
      </w:pPr>
    </w:p>
    <w:tbl>
      <w:tblPr>
        <w:tblStyle w:val="5"/>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21"/>
        <w:gridCol w:w="1814"/>
        <w:gridCol w:w="1295"/>
        <w:gridCol w:w="1465"/>
        <w:gridCol w:w="1227"/>
        <w:gridCol w:w="1234"/>
        <w:gridCol w:w="885"/>
      </w:tblGrid>
      <w:tr w14:paraId="4DC3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8B2E9D">
            <w:pPr>
              <w:widowControl/>
              <w:spacing w:line="400" w:lineRule="exact"/>
              <w:jc w:val="center"/>
              <w:rPr>
                <w:rFonts w:ascii="宋体" w:hAnsi="宋体" w:cs="宋体"/>
                <w:b/>
                <w:bCs w:val="0"/>
                <w:color w:val="000000"/>
                <w:kern w:val="0"/>
                <w:sz w:val="24"/>
              </w:rPr>
            </w:pPr>
            <w:r>
              <w:rPr>
                <w:rFonts w:ascii="宋体" w:hAnsi="宋体" w:cs="宋体"/>
                <w:b/>
                <w:bCs w:val="0"/>
                <w:kern w:val="0"/>
                <w:sz w:val="24"/>
                <w:lang w:bidi="ar"/>
              </w:rPr>
              <w:t>序号</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C0C8D41">
            <w:pPr>
              <w:widowControl/>
              <w:spacing w:line="400" w:lineRule="exact"/>
              <w:jc w:val="center"/>
              <w:rPr>
                <w:rFonts w:ascii="宋体" w:hAnsi="宋体" w:cs="宋体"/>
                <w:b/>
                <w:bCs w:val="0"/>
                <w:color w:val="000000"/>
                <w:kern w:val="0"/>
                <w:sz w:val="24"/>
              </w:rPr>
            </w:pPr>
            <w:r>
              <w:rPr>
                <w:rFonts w:ascii="宋体" w:hAnsi="宋体" w:cs="宋体"/>
                <w:b/>
                <w:bCs w:val="0"/>
                <w:kern w:val="0"/>
                <w:sz w:val="24"/>
                <w:lang w:bidi="ar"/>
              </w:rPr>
              <w:t>名称</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7311E4B">
            <w:pPr>
              <w:widowControl/>
              <w:spacing w:line="400" w:lineRule="exact"/>
              <w:jc w:val="center"/>
              <w:rPr>
                <w:rFonts w:ascii="宋体" w:hAnsi="宋体" w:cs="宋体"/>
                <w:b/>
                <w:bCs w:val="0"/>
                <w:color w:val="000000"/>
                <w:kern w:val="0"/>
                <w:sz w:val="24"/>
              </w:rPr>
            </w:pPr>
            <w:r>
              <w:rPr>
                <w:rFonts w:ascii="宋体" w:hAnsi="宋体" w:cs="宋体"/>
                <w:b/>
                <w:bCs w:val="0"/>
                <w:kern w:val="0"/>
                <w:sz w:val="24"/>
                <w:lang w:bidi="ar"/>
              </w:rPr>
              <w:t>规格和含量等要求</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E79240A">
            <w:pPr>
              <w:widowControl/>
              <w:spacing w:line="400" w:lineRule="exact"/>
              <w:jc w:val="center"/>
              <w:rPr>
                <w:rFonts w:ascii="宋体" w:hAnsi="宋体" w:cs="宋体"/>
                <w:b/>
                <w:bCs w:val="0"/>
                <w:kern w:val="0"/>
                <w:sz w:val="24"/>
              </w:rPr>
            </w:pPr>
            <w:r>
              <w:rPr>
                <w:rFonts w:ascii="宋体" w:hAnsi="宋体" w:cs="宋体"/>
                <w:b/>
                <w:bCs w:val="0"/>
                <w:kern w:val="0"/>
                <w:sz w:val="24"/>
                <w:lang w:bidi="ar"/>
              </w:rPr>
              <w:t>生产厂家</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7F88A05">
            <w:pPr>
              <w:widowControl/>
              <w:spacing w:line="400" w:lineRule="exact"/>
              <w:jc w:val="center"/>
              <w:rPr>
                <w:rFonts w:ascii="宋体" w:hAnsi="宋体" w:cs="宋体"/>
                <w:b/>
                <w:bCs w:val="0"/>
                <w:kern w:val="0"/>
                <w:sz w:val="24"/>
                <w:lang w:bidi="ar"/>
              </w:rPr>
            </w:pPr>
            <w:r>
              <w:rPr>
                <w:rFonts w:ascii="宋体" w:hAnsi="宋体" w:cs="宋体"/>
                <w:b/>
                <w:bCs w:val="0"/>
                <w:kern w:val="0"/>
                <w:sz w:val="24"/>
                <w:lang w:bidi="ar"/>
              </w:rPr>
              <w:t>单价</w:t>
            </w:r>
          </w:p>
          <w:p w14:paraId="33DE5568">
            <w:pPr>
              <w:widowControl/>
              <w:spacing w:line="400" w:lineRule="exact"/>
              <w:jc w:val="center"/>
              <w:rPr>
                <w:rFonts w:ascii="宋体" w:hAnsi="宋体" w:cs="宋体"/>
                <w:b/>
                <w:bCs w:val="0"/>
                <w:kern w:val="0"/>
                <w:sz w:val="24"/>
              </w:rPr>
            </w:pPr>
            <w:r>
              <w:rPr>
                <w:rFonts w:hint="eastAsia" w:ascii="宋体" w:hAnsi="宋体" w:cs="宋体"/>
                <w:b/>
                <w:bCs w:val="0"/>
                <w:kern w:val="0"/>
                <w:sz w:val="24"/>
                <w:lang w:bidi="ar"/>
              </w:rPr>
              <w:t>（元</w:t>
            </w:r>
            <w:r>
              <w:rPr>
                <w:rFonts w:hint="eastAsia" w:ascii="宋体" w:hAnsi="宋体" w:cs="宋体"/>
                <w:b/>
                <w:bCs w:val="0"/>
                <w:kern w:val="0"/>
                <w:sz w:val="24"/>
                <w:lang w:val="en-US" w:eastAsia="zh-CN" w:bidi="ar"/>
              </w:rPr>
              <w:t>/公斤</w:t>
            </w:r>
            <w:r>
              <w:rPr>
                <w:rFonts w:hint="eastAsia" w:ascii="宋体" w:hAnsi="宋体" w:cs="宋体"/>
                <w:b/>
                <w:bCs w:val="0"/>
                <w:kern w:val="0"/>
                <w:sz w:val="24"/>
                <w:lang w:bidi="ar"/>
              </w:rPr>
              <w:t>）</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2C9B3B">
            <w:pPr>
              <w:widowControl/>
              <w:spacing w:line="400" w:lineRule="exact"/>
              <w:jc w:val="center"/>
              <w:rPr>
                <w:rFonts w:ascii="宋体" w:hAnsi="宋体" w:cs="宋体"/>
                <w:b/>
                <w:bCs w:val="0"/>
                <w:kern w:val="0"/>
                <w:sz w:val="24"/>
                <w:lang w:bidi="ar"/>
              </w:rPr>
            </w:pPr>
            <w:r>
              <w:rPr>
                <w:rFonts w:ascii="宋体" w:hAnsi="宋体" w:cs="宋体"/>
                <w:b/>
                <w:bCs w:val="0"/>
                <w:kern w:val="0"/>
                <w:sz w:val="24"/>
                <w:lang w:bidi="ar"/>
              </w:rPr>
              <w:t>数量</w:t>
            </w:r>
          </w:p>
          <w:p w14:paraId="68CC90DC">
            <w:pPr>
              <w:widowControl/>
              <w:spacing w:line="400" w:lineRule="exact"/>
              <w:jc w:val="center"/>
              <w:rPr>
                <w:rFonts w:ascii="宋体" w:hAnsi="宋体" w:cs="宋体"/>
                <w:b/>
                <w:bCs w:val="0"/>
                <w:kern w:val="0"/>
                <w:sz w:val="24"/>
              </w:rPr>
            </w:pPr>
            <w:r>
              <w:rPr>
                <w:rFonts w:hint="eastAsia" w:ascii="宋体" w:hAnsi="宋体" w:cs="宋体"/>
                <w:b/>
                <w:bCs w:val="0"/>
                <w:kern w:val="0"/>
                <w:sz w:val="24"/>
                <w:lang w:bidi="ar"/>
              </w:rPr>
              <w:t>（</w:t>
            </w:r>
            <w:r>
              <w:rPr>
                <w:rFonts w:hint="eastAsia" w:ascii="宋体" w:hAnsi="宋体" w:cs="宋体"/>
                <w:b/>
                <w:bCs w:val="0"/>
                <w:kern w:val="0"/>
                <w:sz w:val="24"/>
                <w:lang w:val="en-US" w:eastAsia="zh-CN" w:bidi="ar"/>
              </w:rPr>
              <w:t>公斤</w:t>
            </w:r>
            <w:r>
              <w:rPr>
                <w:rFonts w:hint="eastAsia" w:ascii="宋体" w:hAnsi="宋体" w:cs="宋体"/>
                <w:b/>
                <w:bCs w:val="0"/>
                <w:kern w:val="0"/>
                <w:sz w:val="24"/>
                <w:lang w:bidi="ar"/>
              </w:rPr>
              <w:t>）</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6229A636">
            <w:pPr>
              <w:widowControl/>
              <w:spacing w:line="400" w:lineRule="exact"/>
              <w:jc w:val="center"/>
              <w:rPr>
                <w:rFonts w:ascii="宋体" w:hAnsi="宋体" w:cs="宋体"/>
                <w:b/>
                <w:bCs w:val="0"/>
                <w:kern w:val="0"/>
                <w:sz w:val="24"/>
                <w:lang w:bidi="ar"/>
              </w:rPr>
            </w:pPr>
            <w:r>
              <w:rPr>
                <w:rFonts w:ascii="宋体" w:hAnsi="宋体" w:cs="宋体"/>
                <w:b/>
                <w:bCs w:val="0"/>
                <w:kern w:val="0"/>
                <w:sz w:val="24"/>
                <w:lang w:bidi="ar"/>
              </w:rPr>
              <w:t>总价</w:t>
            </w:r>
          </w:p>
          <w:p w14:paraId="4A59D41F">
            <w:pPr>
              <w:widowControl/>
              <w:spacing w:line="400" w:lineRule="exact"/>
              <w:jc w:val="center"/>
              <w:rPr>
                <w:rFonts w:ascii="宋体" w:hAnsi="宋体" w:cs="宋体"/>
                <w:b/>
                <w:bCs w:val="0"/>
                <w:kern w:val="0"/>
                <w:sz w:val="24"/>
              </w:rPr>
            </w:pPr>
            <w:r>
              <w:rPr>
                <w:rFonts w:hint="eastAsia" w:ascii="宋体" w:hAnsi="宋体" w:cs="宋体"/>
                <w:b/>
                <w:bCs w:val="0"/>
                <w:kern w:val="0"/>
                <w:sz w:val="24"/>
                <w:lang w:bidi="ar"/>
              </w:rPr>
              <w:t>（元）</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B4C9C85">
            <w:pPr>
              <w:widowControl/>
              <w:spacing w:line="400" w:lineRule="exact"/>
              <w:jc w:val="center"/>
              <w:rPr>
                <w:rFonts w:ascii="宋体" w:hAnsi="宋体" w:cs="宋体"/>
                <w:b/>
                <w:bCs w:val="0"/>
                <w:kern w:val="0"/>
                <w:sz w:val="24"/>
              </w:rPr>
            </w:pPr>
            <w:r>
              <w:rPr>
                <w:rFonts w:ascii="宋体" w:hAnsi="宋体" w:cs="宋体"/>
                <w:b/>
                <w:bCs w:val="0"/>
                <w:kern w:val="0"/>
                <w:sz w:val="24"/>
                <w:lang w:bidi="ar"/>
              </w:rPr>
              <w:t>备注</w:t>
            </w:r>
          </w:p>
        </w:tc>
      </w:tr>
      <w:tr w14:paraId="017D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EFC2AE">
            <w:pPr>
              <w:jc w:val="center"/>
              <w:rPr>
                <w:rFonts w:ascii="宋体" w:hAnsi="宋体" w:cs="宋体"/>
                <w:bCs/>
                <w:sz w:val="24"/>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362E7FB">
            <w:pPr>
              <w:spacing w:line="400" w:lineRule="exact"/>
              <w:jc w:val="center"/>
              <w:rPr>
                <w:rFonts w:ascii="宋体" w:hAnsi="宋体" w:cs="宋体"/>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D56D0EF">
            <w:pPr>
              <w:spacing w:line="400" w:lineRule="exact"/>
              <w:jc w:val="center"/>
              <w:rPr>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63338122">
            <w:pPr>
              <w:jc w:val="center"/>
              <w:rPr>
                <w:rFonts w:ascii="宋体" w:hAnsi="宋体" w:cs="宋体"/>
                <w:bCs/>
                <w:sz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48F5B00">
            <w:pPr>
              <w:jc w:val="center"/>
              <w:rPr>
                <w:rFonts w:hint="default" w:ascii="宋体" w:hAnsi="宋体" w:eastAsia="宋体" w:cs="宋体"/>
                <w:bCs/>
                <w:sz w:val="24"/>
                <w:lang w:val="en-US" w:eastAsia="zh-CN"/>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862E82F">
            <w:pPr>
              <w:jc w:val="center"/>
              <w:rPr>
                <w:rFonts w:hint="default" w:ascii="宋体" w:hAnsi="宋体" w:eastAsia="宋体" w:cs="宋体"/>
                <w:bCs/>
                <w:sz w:val="24"/>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47C83FDF">
            <w:pPr>
              <w:jc w:val="center"/>
              <w:rPr>
                <w:rFonts w:hint="default" w:ascii="宋体" w:hAnsi="宋体" w:eastAsia="宋体" w:cs="宋体"/>
                <w:bCs/>
                <w:sz w:val="24"/>
                <w:lang w:val="en-US" w:eastAsia="zh-CN"/>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8DAC349">
            <w:pPr>
              <w:jc w:val="center"/>
              <w:rPr>
                <w:rFonts w:ascii="宋体" w:hAnsi="宋体" w:cs="宋体"/>
                <w:bCs/>
                <w:sz w:val="24"/>
              </w:rPr>
            </w:pPr>
          </w:p>
        </w:tc>
      </w:tr>
      <w:tr w14:paraId="5327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AC8E51">
            <w:pPr>
              <w:jc w:val="center"/>
              <w:rPr>
                <w:rFonts w:hint="eastAsia" w:ascii="宋体" w:hAnsi="宋体" w:eastAsia="宋体" w:cs="宋体"/>
                <w:bCs/>
                <w:sz w:val="24"/>
                <w:lang w:eastAsia="zh-CN"/>
              </w:rPr>
            </w:pPr>
            <w:r>
              <w:rPr>
                <w:rFonts w:hint="eastAsia" w:ascii="宋体" w:hAnsi="宋体" w:cs="宋体"/>
                <w:bCs/>
                <w:sz w:val="24"/>
                <w:lang w:eastAsia="zh-CN"/>
              </w:rPr>
              <w:t xml:space="preserve"> </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E2D72F8">
            <w:pPr>
              <w:spacing w:line="400" w:lineRule="exact"/>
              <w:jc w:val="center"/>
              <w:rPr>
                <w:rFonts w:ascii="宋体" w:hAnsi="宋体" w:cs="宋体"/>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67698D6">
            <w:pPr>
              <w:spacing w:line="400" w:lineRule="exact"/>
              <w:jc w:val="center"/>
              <w:rPr>
                <w:rFonts w:ascii="宋体" w:hAnsi="宋体" w:cs="宋体"/>
                <w:sz w:val="24"/>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E8C4D89">
            <w:pPr>
              <w:jc w:val="center"/>
              <w:rPr>
                <w:rFonts w:ascii="宋体" w:hAnsi="宋体" w:cs="宋体"/>
                <w:bCs/>
                <w:sz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A25900D">
            <w:pPr>
              <w:jc w:val="center"/>
              <w:rPr>
                <w:rFonts w:ascii="宋体" w:hAnsi="宋体" w:cs="宋体"/>
                <w:bCs/>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E3345B1">
            <w:pPr>
              <w:jc w:val="center"/>
              <w:rPr>
                <w:rFonts w:ascii="宋体" w:hAnsi="宋体" w:cs="宋体"/>
                <w:bCs/>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6E3B94B3">
            <w:pPr>
              <w:jc w:val="center"/>
              <w:rPr>
                <w:rFonts w:ascii="宋体" w:hAnsi="宋体" w:cs="宋体"/>
                <w:bCs/>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FB73944">
            <w:pPr>
              <w:jc w:val="center"/>
              <w:rPr>
                <w:rFonts w:ascii="宋体" w:hAnsi="宋体" w:cs="宋体"/>
                <w:bCs/>
                <w:sz w:val="24"/>
              </w:rPr>
            </w:pPr>
          </w:p>
        </w:tc>
      </w:tr>
      <w:tr w14:paraId="4D86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0" w:type="dxa"/>
            <w:gridSpan w:val="6"/>
            <w:tcBorders>
              <w:top w:val="single" w:color="auto" w:sz="4" w:space="0"/>
              <w:left w:val="single" w:color="auto" w:sz="4" w:space="0"/>
              <w:bottom w:val="single" w:color="auto" w:sz="4" w:space="0"/>
              <w:right w:val="single" w:color="auto" w:sz="4" w:space="0"/>
            </w:tcBorders>
            <w:noWrap w:val="0"/>
            <w:vAlign w:val="center"/>
          </w:tcPr>
          <w:p w14:paraId="7FE2136E">
            <w:pPr>
              <w:jc w:val="center"/>
              <w:rPr>
                <w:rFonts w:ascii="宋体" w:hAnsi="宋体" w:cs="宋体"/>
                <w:b/>
                <w:bCs w:val="0"/>
                <w:sz w:val="24"/>
              </w:rPr>
            </w:pPr>
            <w:r>
              <w:rPr>
                <w:rFonts w:ascii="宋体" w:hAnsi="宋体" w:cs="宋体"/>
                <w:b/>
                <w:bCs w:val="0"/>
                <w:sz w:val="24"/>
                <w:lang w:bidi="ar"/>
              </w:rPr>
              <w:t>合</w:t>
            </w:r>
            <w:r>
              <w:rPr>
                <w:rFonts w:hint="eastAsia" w:ascii="宋体" w:hAnsi="宋体" w:cs="宋体"/>
                <w:b/>
                <w:bCs w:val="0"/>
                <w:sz w:val="24"/>
                <w:lang w:val="en-US" w:eastAsia="zh-CN" w:bidi="ar"/>
              </w:rPr>
              <w:t xml:space="preserve">  </w:t>
            </w:r>
            <w:r>
              <w:rPr>
                <w:rFonts w:ascii="宋体" w:hAnsi="宋体" w:cs="宋体"/>
                <w:b/>
                <w:bCs w:val="0"/>
                <w:sz w:val="24"/>
                <w:lang w:bidi="ar"/>
              </w:rPr>
              <w:t>计</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FE2DFF0">
            <w:pPr>
              <w:jc w:val="center"/>
              <w:rPr>
                <w:rFonts w:ascii="宋体" w:hAnsi="宋体" w:cs="宋体"/>
                <w:b/>
                <w:bCs w:val="0"/>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964784A">
            <w:pPr>
              <w:jc w:val="center"/>
              <w:rPr>
                <w:rFonts w:ascii="宋体" w:hAnsi="宋体" w:cs="宋体"/>
                <w:b/>
                <w:bCs w:val="0"/>
                <w:sz w:val="24"/>
              </w:rPr>
            </w:pPr>
          </w:p>
        </w:tc>
      </w:tr>
      <w:tr w14:paraId="0EBF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089" w:type="dxa"/>
            <w:gridSpan w:val="8"/>
            <w:tcBorders>
              <w:top w:val="single" w:color="auto" w:sz="4" w:space="0"/>
              <w:left w:val="single" w:color="auto" w:sz="4" w:space="0"/>
              <w:bottom w:val="single" w:color="auto" w:sz="4" w:space="0"/>
              <w:right w:val="single" w:color="auto" w:sz="4" w:space="0"/>
            </w:tcBorders>
            <w:noWrap w:val="0"/>
            <w:vAlign w:val="center"/>
          </w:tcPr>
          <w:p w14:paraId="044E9641">
            <w:pPr>
              <w:rPr>
                <w:rFonts w:hint="default" w:ascii="宋体" w:hAnsi="宋体" w:eastAsia="宋体" w:cs="宋体"/>
                <w:b/>
                <w:bCs w:val="0"/>
                <w:kern w:val="0"/>
                <w:sz w:val="24"/>
                <w:lang w:val="en-US" w:eastAsia="zh-CN"/>
              </w:rPr>
            </w:pPr>
            <w:r>
              <w:rPr>
                <w:rFonts w:ascii="宋体" w:hAnsi="宋体" w:cs="宋体"/>
                <w:b/>
                <w:bCs w:val="0"/>
                <w:kern w:val="0"/>
                <w:sz w:val="24"/>
                <w:lang w:bidi="ar"/>
              </w:rPr>
              <w:t>总价（人民币大写）：</w:t>
            </w:r>
            <w:r>
              <w:rPr>
                <w:rFonts w:hint="eastAsia" w:ascii="宋体" w:hAnsi="宋体" w:cs="宋体"/>
                <w:b/>
                <w:bCs w:val="0"/>
                <w:kern w:val="0"/>
                <w:sz w:val="24"/>
                <w:lang w:val="en-US" w:eastAsia="zh-CN" w:bidi="ar"/>
              </w:rPr>
              <w:t xml:space="preserve"> </w:t>
            </w:r>
            <w:r>
              <w:rPr>
                <w:rFonts w:hint="eastAsia" w:ascii="微软雅黑" w:hAnsi="微软雅黑" w:eastAsia="微软雅黑" w:cs="微软雅黑"/>
                <w:b/>
                <w:bCs w:val="0"/>
                <w:kern w:val="0"/>
                <w:sz w:val="24"/>
                <w:lang w:val="en-US" w:eastAsia="zh-CN" w:bidi="ar"/>
              </w:rPr>
              <w:t>¥</w:t>
            </w:r>
            <w:r>
              <w:rPr>
                <w:rFonts w:hint="eastAsia" w:ascii="宋体" w:hAnsi="宋体" w:cs="宋体"/>
                <w:b/>
                <w:bCs w:val="0"/>
                <w:kern w:val="0"/>
                <w:sz w:val="24"/>
                <w:lang w:val="en-US" w:eastAsia="zh-CN" w:bidi="ar"/>
              </w:rPr>
              <w:t xml:space="preserve">      万      仟      佰      拾     元      角     分</w:t>
            </w:r>
          </w:p>
        </w:tc>
      </w:tr>
    </w:tbl>
    <w:p w14:paraId="3BD286B5">
      <w:pPr>
        <w:spacing w:line="360" w:lineRule="auto"/>
        <w:rPr>
          <w:rFonts w:ascii="宋体" w:hAnsi="宋体" w:cs="宋体"/>
          <w:sz w:val="24"/>
        </w:rPr>
      </w:pPr>
    </w:p>
    <w:p w14:paraId="79BCE3E9">
      <w:pPr>
        <w:spacing w:line="360" w:lineRule="auto"/>
        <w:ind w:firstLine="4320" w:firstLineChars="1800"/>
        <w:rPr>
          <w:rFonts w:ascii="宋体" w:hAnsi="宋体" w:cs="宋体"/>
          <w:sz w:val="24"/>
        </w:rPr>
      </w:pPr>
    </w:p>
    <w:p w14:paraId="002E1B83">
      <w:pPr>
        <w:spacing w:line="600" w:lineRule="auto"/>
        <w:ind w:firstLine="3855" w:firstLineChars="1600"/>
        <w:rPr>
          <w:rFonts w:ascii="宋体" w:hAnsi="宋体" w:cs="宋体"/>
          <w:b/>
          <w:bCs/>
          <w:sz w:val="24"/>
        </w:rPr>
      </w:pPr>
      <w:r>
        <w:rPr>
          <w:rFonts w:hint="eastAsia" w:ascii="宋体" w:hAnsi="宋体" w:cs="宋体"/>
          <w:b/>
          <w:bCs/>
          <w:sz w:val="24"/>
          <w:lang w:bidi="ar"/>
        </w:rPr>
        <w:t>代</w:t>
      </w:r>
      <w:r>
        <w:rPr>
          <w:rFonts w:hint="eastAsia" w:ascii="宋体" w:hAnsi="宋体" w:cs="宋体"/>
          <w:b/>
          <w:bCs/>
          <w:sz w:val="24"/>
          <w:lang w:val="en-US" w:eastAsia="zh-CN" w:bidi="ar"/>
        </w:rPr>
        <w:t xml:space="preserve"> </w:t>
      </w:r>
      <w:r>
        <w:rPr>
          <w:rFonts w:hint="eastAsia" w:ascii="宋体" w:hAnsi="宋体" w:cs="宋体"/>
          <w:b/>
          <w:bCs/>
          <w:sz w:val="24"/>
          <w:lang w:bidi="ar"/>
        </w:rPr>
        <w:t>表</w:t>
      </w:r>
      <w:r>
        <w:rPr>
          <w:rFonts w:hint="eastAsia" w:ascii="宋体" w:hAnsi="宋体" w:cs="宋体"/>
          <w:b/>
          <w:bCs/>
          <w:sz w:val="24"/>
          <w:lang w:val="en-US" w:eastAsia="zh-CN" w:bidi="ar"/>
        </w:rPr>
        <w:t xml:space="preserve"> </w:t>
      </w:r>
      <w:r>
        <w:rPr>
          <w:rFonts w:hint="eastAsia" w:ascii="宋体" w:hAnsi="宋体" w:cs="宋体"/>
          <w:b/>
          <w:bCs/>
          <w:sz w:val="24"/>
          <w:lang w:bidi="ar"/>
        </w:rPr>
        <w:t>人</w:t>
      </w:r>
      <w:r>
        <w:rPr>
          <w:rFonts w:hint="eastAsia" w:ascii="宋体" w:hAnsi="宋体" w:cs="宋体"/>
          <w:b/>
          <w:bCs/>
          <w:sz w:val="24"/>
          <w:lang w:val="en-US" w:eastAsia="zh-CN" w:bidi="ar"/>
        </w:rPr>
        <w:t xml:space="preserve"> </w:t>
      </w:r>
      <w:r>
        <w:rPr>
          <w:rFonts w:hint="eastAsia" w:ascii="宋体" w:hAnsi="宋体" w:cs="宋体"/>
          <w:b/>
          <w:bCs/>
          <w:sz w:val="24"/>
          <w:lang w:bidi="ar"/>
        </w:rPr>
        <w:t>签</w:t>
      </w:r>
      <w:r>
        <w:rPr>
          <w:rFonts w:hint="eastAsia" w:ascii="宋体" w:hAnsi="宋体" w:cs="宋体"/>
          <w:b/>
          <w:bCs/>
          <w:sz w:val="24"/>
          <w:lang w:val="en-US" w:eastAsia="zh-CN" w:bidi="ar"/>
        </w:rPr>
        <w:t xml:space="preserve">  </w:t>
      </w:r>
      <w:r>
        <w:rPr>
          <w:rFonts w:hint="eastAsia" w:ascii="宋体" w:hAnsi="宋体" w:cs="宋体"/>
          <w:b/>
          <w:bCs/>
          <w:sz w:val="24"/>
          <w:lang w:bidi="ar"/>
        </w:rPr>
        <w:t xml:space="preserve">名： </w:t>
      </w:r>
    </w:p>
    <w:p w14:paraId="73FA4AE4">
      <w:pPr>
        <w:spacing w:line="600" w:lineRule="auto"/>
        <w:ind w:firstLine="3855" w:firstLineChars="1600"/>
        <w:rPr>
          <w:b/>
          <w:bCs/>
        </w:rPr>
      </w:pPr>
      <w:r>
        <w:rPr>
          <w:rFonts w:hint="eastAsia" w:ascii="宋体" w:hAnsi="宋体" w:eastAsia="宋体" w:cs="宋体"/>
          <w:b/>
          <w:bCs/>
          <w:sz w:val="24"/>
          <w:lang w:eastAsia="zh-CN" w:bidi="ar"/>
        </w:rPr>
        <w:t>联</w:t>
      </w:r>
      <w:r>
        <w:rPr>
          <w:rFonts w:hint="eastAsia" w:ascii="宋体" w:hAnsi="宋体" w:eastAsia="宋体" w:cs="宋体"/>
          <w:b/>
          <w:bCs/>
          <w:sz w:val="24"/>
          <w:lang w:val="en-US" w:eastAsia="zh-CN" w:bidi="ar"/>
        </w:rPr>
        <w:t xml:space="preserve">  </w:t>
      </w:r>
      <w:r>
        <w:rPr>
          <w:rFonts w:hint="eastAsia" w:ascii="宋体" w:hAnsi="宋体" w:eastAsia="宋体" w:cs="宋体"/>
          <w:b/>
          <w:bCs/>
          <w:sz w:val="24"/>
          <w:lang w:eastAsia="zh-CN" w:bidi="ar"/>
        </w:rPr>
        <w:t>系</w:t>
      </w:r>
      <w:r>
        <w:rPr>
          <w:rFonts w:hint="eastAsia" w:ascii="宋体" w:hAnsi="宋体" w:eastAsia="宋体" w:cs="宋体"/>
          <w:b/>
          <w:bCs/>
          <w:sz w:val="24"/>
          <w:lang w:val="en-US" w:eastAsia="zh-CN" w:bidi="ar"/>
        </w:rPr>
        <w:t xml:space="preserve">  </w:t>
      </w:r>
      <w:r>
        <w:rPr>
          <w:rFonts w:hint="eastAsia" w:ascii="宋体" w:hAnsi="宋体" w:eastAsia="宋体" w:cs="宋体"/>
          <w:b/>
          <w:bCs/>
          <w:sz w:val="24"/>
          <w:lang w:eastAsia="zh-CN" w:bidi="ar"/>
        </w:rPr>
        <w:t>电</w:t>
      </w:r>
      <w:r>
        <w:rPr>
          <w:rFonts w:hint="eastAsia" w:ascii="宋体" w:hAnsi="宋体" w:eastAsia="宋体" w:cs="宋体"/>
          <w:b/>
          <w:bCs/>
          <w:sz w:val="24"/>
          <w:lang w:val="en-US" w:eastAsia="zh-CN" w:bidi="ar"/>
        </w:rPr>
        <w:t xml:space="preserve">   </w:t>
      </w:r>
      <w:r>
        <w:rPr>
          <w:rFonts w:hint="eastAsia" w:ascii="宋体" w:hAnsi="宋体" w:eastAsia="宋体" w:cs="宋体"/>
          <w:b/>
          <w:bCs/>
          <w:sz w:val="24"/>
          <w:lang w:eastAsia="zh-CN" w:bidi="ar"/>
        </w:rPr>
        <w:t>话：</w:t>
      </w:r>
      <w:r>
        <w:rPr>
          <w:rFonts w:hint="eastAsia" w:ascii="宋体" w:hAnsi="宋体" w:cs="宋体"/>
          <w:b/>
          <w:bCs/>
          <w:sz w:val="24"/>
          <w:lang w:bidi="ar"/>
        </w:rPr>
        <w:t xml:space="preserve">     </w:t>
      </w:r>
    </w:p>
    <w:p w14:paraId="6E081088">
      <w:pPr>
        <w:spacing w:line="600" w:lineRule="auto"/>
        <w:ind w:firstLine="6264" w:firstLineChars="2600"/>
        <w:rPr>
          <w:rFonts w:hint="eastAsia" w:ascii="宋体" w:hAnsi="宋体" w:eastAsia="宋体" w:cs="宋体"/>
          <w:sz w:val="24"/>
          <w:lang w:eastAsia="zh-CN" w:bidi="ar"/>
        </w:rPr>
        <w:sectPr>
          <w:footerReference r:id="rId7" w:type="default"/>
          <w:pgSz w:w="11906" w:h="16838"/>
          <w:pgMar w:top="1270" w:right="1463" w:bottom="1270" w:left="1463" w:header="851" w:footer="992" w:gutter="0"/>
          <w:pgNumType w:fmt="decimal" w:start="1"/>
          <w:cols w:space="720" w:num="1"/>
          <w:rtlGutter w:val="0"/>
          <w:docGrid w:type="lines" w:linePitch="312" w:charSpace="0"/>
        </w:sectPr>
      </w:pPr>
      <w:r>
        <w:rPr>
          <w:rFonts w:hint="eastAsia" w:ascii="宋体" w:hAnsi="宋体" w:cs="宋体"/>
          <w:b/>
          <w:bCs/>
          <w:sz w:val="24"/>
          <w:lang w:bidi="ar"/>
        </w:rPr>
        <w:t xml:space="preserve">年 </w:t>
      </w:r>
      <w:r>
        <w:rPr>
          <w:rFonts w:hint="eastAsia" w:ascii="宋体" w:hAnsi="宋体" w:cs="宋体"/>
          <w:b/>
          <w:bCs/>
          <w:sz w:val="24"/>
          <w:lang w:val="en-US" w:eastAsia="zh-CN" w:bidi="ar"/>
        </w:rPr>
        <w:t xml:space="preserve"> </w:t>
      </w:r>
      <w:r>
        <w:rPr>
          <w:rFonts w:hint="eastAsia" w:ascii="宋体" w:hAnsi="宋体" w:cs="宋体"/>
          <w:b/>
          <w:bCs/>
          <w:sz w:val="24"/>
          <w:lang w:bidi="ar"/>
        </w:rPr>
        <w:t xml:space="preserve">  月 </w:t>
      </w:r>
      <w:r>
        <w:rPr>
          <w:rFonts w:hint="eastAsia" w:ascii="宋体" w:hAnsi="宋体" w:cs="宋体"/>
          <w:b/>
          <w:bCs/>
          <w:sz w:val="24"/>
          <w:lang w:val="en-US" w:eastAsia="zh-CN" w:bidi="ar"/>
        </w:rPr>
        <w:t xml:space="preserve">  </w:t>
      </w:r>
      <w:r>
        <w:rPr>
          <w:rFonts w:hint="eastAsia" w:ascii="宋体" w:hAnsi="宋体" w:cs="宋体"/>
          <w:b/>
          <w:bCs/>
          <w:sz w:val="24"/>
          <w:lang w:bidi="ar"/>
        </w:rPr>
        <w:t xml:space="preserve">  日</w:t>
      </w:r>
    </w:p>
    <w:p w14:paraId="1678D250">
      <w:pPr>
        <w:rPr>
          <w:rFonts w:ascii="仿宋" w:hAnsi="仿宋" w:eastAsia="仿宋"/>
          <w:strike/>
          <w:dstrike w:val="0"/>
          <w:color w:val="FFC000"/>
          <w:sz w:val="32"/>
          <w:szCs w:val="32"/>
          <w:lang w:val="zh-CN"/>
        </w:rPr>
      </w:pPr>
      <w:r>
        <w:rPr>
          <w:rFonts w:hint="eastAsia" w:ascii="仿宋_GB2312" w:eastAsia="仿宋_GB2312" w:cs="仿宋_GB2312"/>
          <w:sz w:val="32"/>
          <w:szCs w:val="32"/>
        </w:rPr>
        <w:t xml:space="preserve">附件3 </w:t>
      </w:r>
    </w:p>
    <w:p w14:paraId="4186514C">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资格性</w:t>
      </w:r>
      <w:r>
        <w:rPr>
          <w:rFonts w:hint="eastAsia" w:ascii="宋体" w:hAnsi="宋体"/>
          <w:b/>
          <w:kern w:val="0"/>
          <w:sz w:val="30"/>
          <w:szCs w:val="30"/>
          <w:lang w:eastAsia="zh-CN"/>
        </w:rPr>
        <w:t>评审</w:t>
      </w:r>
      <w:r>
        <w:rPr>
          <w:rFonts w:hint="eastAsia" w:ascii="宋体" w:hAnsi="宋体"/>
          <w:b/>
          <w:kern w:val="0"/>
          <w:sz w:val="30"/>
          <w:szCs w:val="30"/>
        </w:rPr>
        <w:t>表</w:t>
      </w:r>
    </w:p>
    <w:tbl>
      <w:tblPr>
        <w:tblStyle w:val="5"/>
        <w:tblW w:w="86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914"/>
        <w:gridCol w:w="4080"/>
        <w:gridCol w:w="1548"/>
        <w:gridCol w:w="2116"/>
      </w:tblGrid>
      <w:tr w14:paraId="71D5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76" w:hRule="atLeast"/>
        </w:trPr>
        <w:tc>
          <w:tcPr>
            <w:tcW w:w="914" w:type="dxa"/>
            <w:noWrap w:val="0"/>
            <w:vAlign w:val="top"/>
          </w:tcPr>
          <w:p w14:paraId="3C32016E">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080" w:type="dxa"/>
            <w:noWrap w:val="0"/>
            <w:vAlign w:val="center"/>
          </w:tcPr>
          <w:p w14:paraId="2ED73EE0">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548" w:type="dxa"/>
            <w:noWrap w:val="0"/>
            <w:vAlign w:val="center"/>
          </w:tcPr>
          <w:p w14:paraId="0E8F5559">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2116" w:type="dxa"/>
            <w:noWrap w:val="0"/>
            <w:vAlign w:val="center"/>
          </w:tcPr>
          <w:p w14:paraId="27FBE72C">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14:paraId="07A6F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037" w:hRule="atLeast"/>
        </w:trPr>
        <w:tc>
          <w:tcPr>
            <w:tcW w:w="914" w:type="dxa"/>
            <w:noWrap w:val="0"/>
            <w:vAlign w:val="center"/>
          </w:tcPr>
          <w:p w14:paraId="2F60977B">
            <w:pPr>
              <w:adjustRightInd w:val="0"/>
              <w:snapToGrid w:val="0"/>
              <w:spacing w:line="264" w:lineRule="auto"/>
              <w:jc w:val="center"/>
              <w:textAlignment w:val="baseline"/>
              <w:rPr>
                <w:rFonts w:ascii="宋体" w:hAnsi="宋体"/>
                <w:bCs/>
                <w:kern w:val="0"/>
                <w:sz w:val="24"/>
              </w:rPr>
            </w:pPr>
            <w:r>
              <w:rPr>
                <w:rFonts w:hint="eastAsia" w:ascii="宋体" w:hAnsi="宋体"/>
                <w:bCs/>
                <w:kern w:val="0"/>
                <w:sz w:val="24"/>
                <w:lang w:val="en-US" w:eastAsia="zh-CN"/>
              </w:rPr>
              <w:t>1</w:t>
            </w:r>
          </w:p>
        </w:tc>
        <w:tc>
          <w:tcPr>
            <w:tcW w:w="4080" w:type="dxa"/>
            <w:noWrap w:val="0"/>
            <w:vAlign w:val="center"/>
          </w:tcPr>
          <w:p w14:paraId="7A3E41C3">
            <w:pPr>
              <w:adjustRightInd w:val="0"/>
              <w:snapToGrid w:val="0"/>
              <w:spacing w:line="264" w:lineRule="auto"/>
              <w:textAlignment w:val="baseline"/>
              <w:rPr>
                <w:rFonts w:ascii="宋体" w:hAnsi="宋体"/>
                <w:bCs/>
                <w:kern w:val="0"/>
                <w:sz w:val="24"/>
              </w:rPr>
            </w:pPr>
            <w:r>
              <w:rPr>
                <w:rFonts w:hint="eastAsia" w:ascii="宋体" w:hAnsi="宋体"/>
                <w:bCs/>
                <w:kern w:val="0"/>
                <w:sz w:val="24"/>
              </w:rPr>
              <w:t>提供在中华人民共和国境内注册的法人或其他组织的营业执照或事业单位法人证书或社会团体法人登记证书复印件并加盖公章；如国家另有规定的，则从其规定；</w:t>
            </w:r>
          </w:p>
        </w:tc>
        <w:tc>
          <w:tcPr>
            <w:tcW w:w="1548" w:type="dxa"/>
            <w:noWrap w:val="0"/>
            <w:vAlign w:val="center"/>
          </w:tcPr>
          <w:p w14:paraId="401B24B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3232AE56">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16" w:type="dxa"/>
            <w:noWrap w:val="0"/>
            <w:vAlign w:val="center"/>
          </w:tcPr>
          <w:p w14:paraId="6D8073B7">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66AAC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579" w:hRule="atLeast"/>
        </w:trPr>
        <w:tc>
          <w:tcPr>
            <w:tcW w:w="914" w:type="dxa"/>
            <w:noWrap w:val="0"/>
            <w:vAlign w:val="center"/>
          </w:tcPr>
          <w:p w14:paraId="4D2BE72A">
            <w:pPr>
              <w:adjustRightInd w:val="0"/>
              <w:snapToGrid w:val="0"/>
              <w:spacing w:line="264" w:lineRule="auto"/>
              <w:jc w:val="center"/>
              <w:textAlignment w:val="baseline"/>
              <w:rPr>
                <w:rFonts w:ascii="宋体" w:hAnsi="宋体"/>
                <w:bCs/>
                <w:kern w:val="0"/>
                <w:sz w:val="24"/>
              </w:rPr>
            </w:pPr>
            <w:r>
              <w:rPr>
                <w:rFonts w:hint="eastAsia" w:ascii="宋体" w:hAnsi="宋体"/>
                <w:bCs/>
                <w:kern w:val="0"/>
                <w:sz w:val="24"/>
                <w:lang w:val="en-US" w:eastAsia="zh-CN"/>
              </w:rPr>
              <w:t>2</w:t>
            </w:r>
          </w:p>
        </w:tc>
        <w:tc>
          <w:tcPr>
            <w:tcW w:w="4080" w:type="dxa"/>
            <w:noWrap w:val="0"/>
            <w:vAlign w:val="center"/>
          </w:tcPr>
          <w:p w14:paraId="24A1A37B">
            <w:pPr>
              <w:adjustRightInd w:val="0"/>
              <w:snapToGrid w:val="0"/>
              <w:spacing w:line="264" w:lineRule="auto"/>
              <w:textAlignment w:val="baseline"/>
              <w:rPr>
                <w:rFonts w:ascii="宋体" w:hAnsi="宋体"/>
                <w:bCs/>
                <w:kern w:val="0"/>
                <w:sz w:val="24"/>
              </w:rPr>
            </w:pPr>
            <w:r>
              <w:rPr>
                <w:rFonts w:hint="eastAsia" w:ascii="宋体" w:hAnsi="宋体"/>
                <w:bCs/>
                <w:kern w:val="0"/>
                <w:sz w:val="24"/>
              </w:rPr>
              <w:t>投标方不处于广东省政府采购网（https://gdgpo.czt.gd.gov.cn/）禁止参加政府采购活动时间范围内，提供自查的网页截屏并盖具公章；</w:t>
            </w:r>
          </w:p>
        </w:tc>
        <w:tc>
          <w:tcPr>
            <w:tcW w:w="1548" w:type="dxa"/>
            <w:noWrap w:val="0"/>
            <w:vAlign w:val="center"/>
          </w:tcPr>
          <w:p w14:paraId="024C9F70">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74E5230B">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16" w:type="dxa"/>
            <w:noWrap w:val="0"/>
            <w:vAlign w:val="center"/>
          </w:tcPr>
          <w:p w14:paraId="42AECD01">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58B8D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048" w:hRule="atLeast"/>
        </w:trPr>
        <w:tc>
          <w:tcPr>
            <w:tcW w:w="914" w:type="dxa"/>
            <w:tcBorders>
              <w:bottom w:val="single" w:color="auto" w:sz="4" w:space="0"/>
            </w:tcBorders>
            <w:noWrap w:val="0"/>
            <w:vAlign w:val="center"/>
          </w:tcPr>
          <w:p w14:paraId="6BE47A95">
            <w:pPr>
              <w:adjustRightInd w:val="0"/>
              <w:snapToGrid w:val="0"/>
              <w:spacing w:line="264" w:lineRule="auto"/>
              <w:jc w:val="center"/>
              <w:textAlignment w:val="baseline"/>
              <w:rPr>
                <w:rFonts w:hint="eastAsia" w:ascii="宋体" w:hAnsi="宋体"/>
                <w:bCs/>
                <w:kern w:val="0"/>
                <w:sz w:val="24"/>
                <w:lang w:eastAsia="zh-CN"/>
              </w:rPr>
            </w:pPr>
            <w:r>
              <w:rPr>
                <w:rFonts w:hint="eastAsia" w:ascii="宋体" w:hAnsi="宋体"/>
                <w:bCs/>
                <w:kern w:val="0"/>
                <w:sz w:val="24"/>
                <w:lang w:val="en-US" w:eastAsia="zh-CN"/>
              </w:rPr>
              <w:t>3</w:t>
            </w:r>
          </w:p>
        </w:tc>
        <w:tc>
          <w:tcPr>
            <w:tcW w:w="4080" w:type="dxa"/>
            <w:tcBorders>
              <w:bottom w:val="single" w:color="auto" w:sz="4" w:space="0"/>
            </w:tcBorders>
            <w:noWrap w:val="0"/>
            <w:vAlign w:val="center"/>
          </w:tcPr>
          <w:p w14:paraId="07178449">
            <w:pPr>
              <w:adjustRightInd w:val="0"/>
              <w:snapToGrid w:val="0"/>
              <w:spacing w:line="264" w:lineRule="auto"/>
              <w:textAlignment w:val="baseline"/>
              <w:rPr>
                <w:rFonts w:hint="eastAsia" w:ascii="宋体" w:hAnsi="宋体"/>
                <w:bCs/>
                <w:kern w:val="0"/>
                <w:sz w:val="24"/>
                <w:lang w:eastAsia="zh-CN"/>
              </w:rPr>
            </w:pPr>
            <w:r>
              <w:rPr>
                <w:rFonts w:hint="eastAsia" w:ascii="宋体" w:hAnsi="宋体"/>
                <w:bCs/>
                <w:kern w:val="0"/>
                <w:sz w:val="24"/>
                <w:lang w:eastAsia="zh-CN"/>
              </w:rPr>
              <w:t>投标方未被列入“信用中国”网站（</w:t>
            </w:r>
            <w:r>
              <w:rPr>
                <w:rFonts w:hint="eastAsia" w:ascii="宋体" w:hAnsi="宋体"/>
                <w:bCs/>
                <w:kern w:val="0"/>
                <w:sz w:val="24"/>
                <w:lang w:eastAsia="zh-CN"/>
              </w:rPr>
              <w:fldChar w:fldCharType="begin"/>
            </w:r>
            <w:r>
              <w:rPr>
                <w:rFonts w:hint="eastAsia" w:ascii="宋体" w:hAnsi="宋体"/>
                <w:bCs/>
                <w:kern w:val="0"/>
                <w:sz w:val="24"/>
                <w:lang w:eastAsia="zh-CN"/>
              </w:rPr>
              <w:instrText xml:space="preserve"> HYPERLINK "http://www.creditchina.gov.cn" </w:instrText>
            </w:r>
            <w:r>
              <w:rPr>
                <w:rFonts w:hint="eastAsia" w:ascii="宋体" w:hAnsi="宋体"/>
                <w:bCs/>
                <w:kern w:val="0"/>
                <w:sz w:val="24"/>
                <w:lang w:eastAsia="zh-CN"/>
              </w:rPr>
              <w:fldChar w:fldCharType="separate"/>
            </w:r>
            <w:r>
              <w:rPr>
                <w:rFonts w:hint="eastAsia" w:ascii="宋体" w:hAnsi="宋体"/>
                <w:bCs/>
                <w:kern w:val="0"/>
                <w:sz w:val="24"/>
                <w:lang w:eastAsia="zh-CN"/>
              </w:rPr>
              <w:t>www.creditchina.gov.cn</w:t>
            </w:r>
            <w:r>
              <w:rPr>
                <w:rFonts w:hint="eastAsia" w:ascii="宋体" w:hAnsi="宋体"/>
                <w:bCs/>
                <w:kern w:val="0"/>
                <w:sz w:val="24"/>
                <w:lang w:eastAsia="zh-CN"/>
              </w:rPr>
              <w:fldChar w:fldCharType="end"/>
            </w:r>
            <w:r>
              <w:rPr>
                <w:rFonts w:hint="eastAsia" w:ascii="宋体" w:hAnsi="宋体"/>
                <w:bCs/>
                <w:kern w:val="0"/>
                <w:sz w:val="24"/>
                <w:lang w:eastAsia="zh-CN"/>
              </w:rPr>
              <w:t>)以下任何记录名单之一：①失信被执行人；②重大税收违法案件当事人名单；③政府采购严重违法失信行为，提供自查的网页截屏并盖具公章。</w:t>
            </w:r>
          </w:p>
        </w:tc>
        <w:tc>
          <w:tcPr>
            <w:tcW w:w="1548" w:type="dxa"/>
            <w:tcBorders>
              <w:bottom w:val="single" w:color="auto" w:sz="4" w:space="0"/>
            </w:tcBorders>
            <w:noWrap w:val="0"/>
            <w:vAlign w:val="center"/>
          </w:tcPr>
          <w:p w14:paraId="15F9B633">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296814D6">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16" w:type="dxa"/>
            <w:tcBorders>
              <w:bottom w:val="single" w:color="auto" w:sz="4" w:space="0"/>
            </w:tcBorders>
            <w:noWrap w:val="0"/>
            <w:vAlign w:val="center"/>
          </w:tcPr>
          <w:p w14:paraId="3FF4B7F1">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72839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05" w:hRule="atLeast"/>
        </w:trPr>
        <w:tc>
          <w:tcPr>
            <w:tcW w:w="914" w:type="dxa"/>
            <w:tcBorders>
              <w:top w:val="single" w:color="auto" w:sz="4" w:space="0"/>
            </w:tcBorders>
            <w:noWrap w:val="0"/>
            <w:vAlign w:val="center"/>
          </w:tcPr>
          <w:p w14:paraId="51667FD6">
            <w:pPr>
              <w:adjustRightInd w:val="0"/>
              <w:snapToGrid w:val="0"/>
              <w:spacing w:line="264" w:lineRule="auto"/>
              <w:jc w:val="center"/>
              <w:textAlignment w:val="baseline"/>
              <w:rPr>
                <w:rFonts w:hint="default" w:ascii="宋体" w:hAnsi="宋体"/>
                <w:bCs/>
                <w:kern w:val="0"/>
                <w:sz w:val="24"/>
                <w:lang w:val="en-US" w:eastAsia="zh-CN"/>
              </w:rPr>
            </w:pPr>
            <w:r>
              <w:rPr>
                <w:rFonts w:hint="eastAsia" w:ascii="宋体" w:hAnsi="宋体"/>
                <w:bCs/>
                <w:kern w:val="0"/>
                <w:sz w:val="24"/>
                <w:lang w:val="en-US" w:eastAsia="zh-CN"/>
              </w:rPr>
              <w:t>4</w:t>
            </w:r>
          </w:p>
        </w:tc>
        <w:tc>
          <w:tcPr>
            <w:tcW w:w="4080" w:type="dxa"/>
            <w:tcBorders>
              <w:top w:val="single" w:color="auto" w:sz="4" w:space="0"/>
            </w:tcBorders>
            <w:noWrap w:val="0"/>
            <w:vAlign w:val="center"/>
          </w:tcPr>
          <w:p w14:paraId="637E9674">
            <w:pPr>
              <w:adjustRightInd w:val="0"/>
              <w:snapToGrid w:val="0"/>
              <w:spacing w:line="264" w:lineRule="auto"/>
              <w:textAlignment w:val="baseline"/>
              <w:rPr>
                <w:rFonts w:hint="default" w:ascii="宋体" w:hAnsi="宋体"/>
                <w:bCs/>
                <w:kern w:val="0"/>
                <w:sz w:val="24"/>
                <w:lang w:val="en-US" w:eastAsia="zh-CN"/>
              </w:rPr>
            </w:pPr>
            <w:r>
              <w:rPr>
                <w:rFonts w:hint="eastAsia" w:ascii="宋体" w:hAnsi="宋体"/>
                <w:bCs/>
                <w:kern w:val="0"/>
                <w:sz w:val="24"/>
                <w:lang w:val="en-US" w:eastAsia="zh-CN"/>
              </w:rPr>
              <w:t>非联合体报价</w:t>
            </w:r>
          </w:p>
        </w:tc>
        <w:tc>
          <w:tcPr>
            <w:tcW w:w="1548" w:type="dxa"/>
            <w:tcBorders>
              <w:top w:val="single" w:color="auto" w:sz="4" w:space="0"/>
            </w:tcBorders>
            <w:noWrap w:val="0"/>
            <w:vAlign w:val="center"/>
          </w:tcPr>
          <w:p w14:paraId="6A1767AF">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6E102128">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16" w:type="dxa"/>
            <w:tcBorders>
              <w:top w:val="single" w:color="auto" w:sz="4" w:space="0"/>
            </w:tcBorders>
            <w:noWrap w:val="0"/>
            <w:vAlign w:val="center"/>
          </w:tcPr>
          <w:p w14:paraId="48BC745F">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bl>
    <w:p w14:paraId="7E67E162">
      <w:pPr>
        <w:tabs>
          <w:tab w:val="left" w:pos="508"/>
        </w:tabs>
        <w:bidi w:val="0"/>
        <w:jc w:val="left"/>
        <w:rPr>
          <w:rFonts w:hint="eastAsia"/>
          <w:lang w:val="en-US" w:eastAsia="zh-CN"/>
        </w:rPr>
        <w:sectPr>
          <w:footerReference r:id="rId8" w:type="default"/>
          <w:pgSz w:w="11906" w:h="16838"/>
          <w:pgMar w:top="1270" w:right="1463" w:bottom="1270" w:left="1463" w:header="851" w:footer="992" w:gutter="0"/>
          <w:pgNumType w:fmt="decimal" w:start="1"/>
          <w:cols w:space="720" w:num="1"/>
          <w:rtlGutter w:val="0"/>
          <w:docGrid w:type="lines" w:linePitch="312" w:charSpace="0"/>
        </w:sectPr>
      </w:pPr>
    </w:p>
    <w:p w14:paraId="6B5AAAA9"/>
    <w:sectPr>
      <w:footerReference r:id="rId9" w:type="default"/>
      <w:pgSz w:w="11906" w:h="16838"/>
      <w:pgMar w:top="1383" w:right="1780" w:bottom="1383" w:left="1780"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C58A">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32BCA">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FA32BCA">
                    <w:pPr>
                      <w:pStyle w:val="3"/>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DCCD9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3DCCD94">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E1C4">
    <w:pPr>
      <w:pStyle w:val="3"/>
      <w:tabs>
        <w:tab w:val="center" w:pos="449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E62D59">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3E62D59">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2E2E">
    <w:pPr>
      <w:pStyle w:val="3"/>
      <w:tabs>
        <w:tab w:val="center" w:pos="4490"/>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CD3618">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4CD3618">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561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D398F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1D398F4">
                    <w:pPr>
                      <w:pStyle w:val="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8AF9">
    <w:pPr>
      <w:pStyle w:val="3"/>
      <w:tabs>
        <w:tab w:val="center" w:pos="4490"/>
        <w:tab w:val="clear" w:pos="4153"/>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2EC6">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948D2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28948D2D"/>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EC01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4B6D03">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374B6D03">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D256F"/>
    <w:rsid w:val="2267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unhideWhenUsed/>
    <w:qFormat/>
    <w:uiPriority w:val="39"/>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3432</Words>
  <Characters>3652</Characters>
  <Lines>0</Lines>
  <Paragraphs>0</Paragraphs>
  <TotalTime>3</TotalTime>
  <ScaleCrop>false</ScaleCrop>
  <LinksUpToDate>false</LinksUpToDate>
  <CharactersWithSpaces>3816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2026-04-17T03:36:00Z</dcterms:created>
  <dc:creator>Administrator</dc:creator>
  <cp:lastModifiedBy>市农业科学研究所</cp:lastModifiedBy>
  <dcterms:modified xsi:type="dcterms:W3CDTF">2026-04-20T00:42:50Z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eyJoZGlkIjoiY2FlMjBjOTdlZjRmYzg1NTAwNzExZmRjYWVlOTdkN2EiLCJ1c2VySWQiOiI1MTIyNTMxNzIifQ==</vt:lpwstr>
  </property>
  <property fmtid="{D5CDD505-2E9C-101B-9397-08002B2CF9AE}" pid="4" name="ICV">
    <vt:lpwstr>A417C7B3169C458E964C372B3AEEFA0F_12</vt:lpwstr>
  </property>
</Properties>
</file>