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黑体"/>
          <w:color w:val="000000" w:themeColor="text1"/>
          <w:sz w:val="44"/>
          <w:szCs w:val="44"/>
          <w:highlight w:val="none"/>
          <w14:textFill>
            <w14:solidFill>
              <w14:schemeClr w14:val="tx1"/>
            </w14:solidFill>
          </w14:textFill>
        </w:rPr>
      </w:pPr>
      <w:bookmarkStart w:id="0" w:name="_GoBack"/>
      <w:bookmarkEnd w:id="0"/>
      <w:r>
        <w:rPr>
          <w:rFonts w:hint="eastAsia" w:ascii="黑体" w:hAnsi="黑体" w:eastAsia="黑体" w:cs="黑体"/>
          <w:color w:val="000000" w:themeColor="text1"/>
          <w:sz w:val="44"/>
          <w:szCs w:val="44"/>
          <w:highlight w:val="none"/>
          <w14:textFill>
            <w14:solidFill>
              <w14:schemeClr w14:val="tx1"/>
            </w14:solidFill>
          </w14:textFill>
        </w:rPr>
        <w:t>江门市市级专精特新中小企业认定与培育</w:t>
      </w:r>
    </w:p>
    <w:p>
      <w:pPr>
        <w:spacing w:line="600" w:lineRule="exact"/>
        <w:jc w:val="center"/>
        <w:rPr>
          <w:rFonts w:hint="eastAsia" w:ascii="黑体" w:hAnsi="黑体" w:eastAsia="黑体" w:cs="黑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14:textFill>
            <w14:solidFill>
              <w14:schemeClr w14:val="tx1"/>
            </w14:solidFill>
          </w14:textFill>
        </w:rPr>
        <w:t>管理办法</w:t>
      </w:r>
      <w:r>
        <w:rPr>
          <w:rFonts w:hint="eastAsia" w:ascii="黑体" w:hAnsi="黑体" w:eastAsia="黑体" w:cs="黑体"/>
          <w:color w:val="000000" w:themeColor="text1"/>
          <w:sz w:val="44"/>
          <w:szCs w:val="44"/>
          <w:highlight w:val="none"/>
          <w:lang w:val="en-US" w:eastAsia="zh-CN"/>
          <w14:textFill>
            <w14:solidFill>
              <w14:schemeClr w14:val="tx1"/>
            </w14:solidFill>
          </w14:textFill>
        </w:rPr>
        <w:t>(修订)</w:t>
      </w:r>
    </w:p>
    <w:p>
      <w:pPr>
        <w:spacing w:line="600" w:lineRule="exact"/>
        <w:jc w:val="center"/>
        <w:rPr>
          <w:rFonts w:hint="default" w:ascii="黑体" w:hAnsi="黑体" w:eastAsia="黑体" w:cs="黑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（征求意见稿）</w:t>
      </w:r>
    </w:p>
    <w:p>
      <w:pPr>
        <w:jc w:val="center"/>
        <w:rPr>
          <w:rFonts w:ascii="黑体" w:hAnsi="黑体" w:eastAsia="黑体" w:cs="黑体"/>
          <w:color w:val="000000" w:themeColor="text1"/>
          <w:sz w:val="36"/>
          <w:szCs w:val="36"/>
          <w:highlight w:val="none"/>
          <w14:textFill>
            <w14:solidFill>
              <w14:schemeClr w14:val="tx1"/>
            </w14:solidFill>
          </w14:textFill>
        </w:rPr>
      </w:pPr>
    </w:p>
    <w:p>
      <w:pPr>
        <w:rPr>
          <w:rFonts w:ascii="黑体" w:hAnsi="黑体" w:eastAsia="黑体" w:cs="黑体"/>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第一章  总则</w:t>
      </w:r>
    </w:p>
    <w:p>
      <w:pPr>
        <w:numPr>
          <w:ilvl w:val="0"/>
          <w:numId w:val="1"/>
        </w:numPr>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为提升</w:t>
      </w:r>
      <w:r>
        <w:rPr>
          <w:rFonts w:ascii="仿宋" w:hAnsi="仿宋" w:eastAsia="仿宋" w:cs="仿宋"/>
          <w:sz w:val="32"/>
          <w:szCs w:val="32"/>
          <w:highlight w:val="none"/>
        </w:rPr>
        <w:t>江门市</w:t>
      </w:r>
      <w:r>
        <w:rPr>
          <w:rFonts w:hint="eastAsia" w:ascii="仿宋" w:hAnsi="仿宋" w:eastAsia="仿宋" w:cs="仿宋"/>
          <w:color w:val="000000" w:themeColor="text1"/>
          <w:sz w:val="32"/>
          <w:szCs w:val="32"/>
          <w:highlight w:val="none"/>
          <w14:textFill>
            <w14:solidFill>
              <w14:schemeClr w14:val="tx1"/>
            </w14:solidFill>
          </w14:textFill>
        </w:rPr>
        <w:t>中小企业创新能力和专业化水平，促进</w:t>
      </w:r>
      <w:r>
        <w:rPr>
          <w:rFonts w:ascii="仿宋" w:hAnsi="仿宋" w:eastAsia="仿宋" w:cs="仿宋"/>
          <w:color w:val="000000" w:themeColor="text1"/>
          <w:sz w:val="32"/>
          <w:szCs w:val="32"/>
          <w:highlight w:val="none"/>
          <w14:textFill>
            <w14:solidFill>
              <w14:schemeClr w14:val="tx1"/>
            </w14:solidFill>
          </w14:textFill>
        </w:rPr>
        <w:t>全市</w:t>
      </w:r>
      <w:r>
        <w:rPr>
          <w:rFonts w:hint="eastAsia" w:ascii="仿宋" w:hAnsi="仿宋" w:eastAsia="仿宋" w:cs="仿宋"/>
          <w:color w:val="000000" w:themeColor="text1"/>
          <w:sz w:val="32"/>
          <w:szCs w:val="32"/>
          <w:highlight w:val="none"/>
          <w14:textFill>
            <w14:solidFill>
              <w14:schemeClr w14:val="tx1"/>
            </w14:solidFill>
          </w14:textFill>
        </w:rPr>
        <w:t>中小企业高质量发展，助力实现产业基础高级化和产业链现代化，根据《工业和信息化部关于印发&lt;优质中小企业梯度培育管理办法&gt;的通知》( 工信部企业〔2026〕</w:t>
      </w:r>
      <w:r>
        <w:rPr>
          <w:rFonts w:hint="eastAsia" w:ascii="仿宋" w:hAnsi="仿宋" w:eastAsia="仿宋" w:cs="仿宋"/>
          <w:color w:val="000000" w:themeColor="text1"/>
          <w:sz w:val="32"/>
          <w:szCs w:val="32"/>
          <w:highlight w:val="none"/>
          <w:lang w:val="en-US" w:eastAsia="zh-CN"/>
          <w14:textFill>
            <w14:solidFill>
              <w14:schemeClr w14:val="tx1"/>
            </w14:solidFill>
          </w14:textFill>
        </w:rPr>
        <w:t>2号）</w:t>
      </w:r>
      <w:r>
        <w:rPr>
          <w:rFonts w:hint="eastAsia" w:ascii="仿宋" w:hAnsi="仿宋" w:eastAsia="仿宋" w:cs="仿宋"/>
          <w:color w:val="000000" w:themeColor="text1"/>
          <w:sz w:val="32"/>
          <w:szCs w:val="32"/>
          <w:highlight w:val="none"/>
          <w14:textFill>
            <w14:solidFill>
              <w14:schemeClr w14:val="tx1"/>
            </w14:solidFill>
          </w14:textFill>
        </w:rPr>
        <w:t>，制定本办法。</w:t>
      </w:r>
    </w:p>
    <w:p>
      <w:pPr>
        <w:topLinePunct w:val="0"/>
        <w:adjustRightInd/>
        <w:snapToGrid/>
        <w:spacing w:line="240" w:lineRule="auto"/>
        <w:ind w:firstLine="643" w:firstLineChars="200"/>
        <w:jc w:val="left"/>
        <w:textAlignment w:val="auto"/>
        <w:rPr>
          <w:rFonts w:eastAsia="仿宋_GB2312"/>
          <w:color w:val="000000" w:themeColor="text1"/>
          <w:sz w:val="32"/>
          <w:szCs w:val="32"/>
          <w:highlight w:val="none"/>
          <w14:textFill>
            <w14:solidFill>
              <w14:schemeClr w14:val="tx1"/>
            </w14:solidFill>
          </w14:textFill>
        </w:rPr>
      </w:pPr>
      <w:r>
        <w:rPr>
          <w:rFonts w:eastAsia="仿宋_GB2312"/>
          <w:b/>
          <w:bCs/>
          <w:color w:val="000000" w:themeColor="text1"/>
          <w:sz w:val="32"/>
          <w:szCs w:val="32"/>
          <w:highlight w:val="none"/>
          <w14:textFill>
            <w14:solidFill>
              <w14:schemeClr w14:val="tx1"/>
            </w14:solidFill>
          </w14:textFill>
        </w:rPr>
        <w:t>第二条</w:t>
      </w:r>
      <w:r>
        <w:rPr>
          <w:rFonts w:eastAsia="仿宋_GB2312"/>
          <w:color w:val="000000" w:themeColor="text1"/>
          <w:sz w:val="32"/>
          <w:szCs w:val="32"/>
          <w:highlight w:val="none"/>
          <w14:textFill>
            <w14:solidFill>
              <w14:schemeClr w14:val="tx1"/>
            </w14:solidFill>
          </w14:textFill>
        </w:rPr>
        <w:t xml:space="preserve"> </w:t>
      </w:r>
      <w:r>
        <w:rPr>
          <w:rFonts w:hint="eastAsia" w:eastAsia="仿宋_GB2312"/>
          <w:strike w:val="0"/>
          <w:color w:val="000000" w:themeColor="text1"/>
          <w:sz w:val="32"/>
          <w:szCs w:val="32"/>
          <w:highlight w:val="none"/>
          <w:lang w:eastAsia="zh-CN"/>
          <w14:textFill>
            <w14:solidFill>
              <w14:schemeClr w14:val="tx1"/>
            </w14:solidFill>
          </w14:textFill>
        </w:rPr>
        <w:t>本办法</w:t>
      </w:r>
      <w:r>
        <w:rPr>
          <w:rFonts w:eastAsia="仿宋_GB2312"/>
          <w:color w:val="000000" w:themeColor="text1"/>
          <w:sz w:val="32"/>
          <w:szCs w:val="32"/>
          <w:highlight w:val="none"/>
          <w14:textFill>
            <w14:solidFill>
              <w14:schemeClr w14:val="tx1"/>
            </w14:solidFill>
          </w14:textFill>
        </w:rPr>
        <w:t>所称江门市市</w:t>
      </w:r>
      <w:r>
        <w:rPr>
          <w:rFonts w:hint="eastAsia" w:eastAsia="仿宋_GB2312"/>
          <w:color w:val="000000" w:themeColor="text1"/>
          <w:sz w:val="32"/>
          <w:szCs w:val="32"/>
          <w:highlight w:val="none"/>
          <w14:textFill>
            <w14:solidFill>
              <w14:schemeClr w14:val="tx1"/>
            </w14:solidFill>
          </w14:textFill>
        </w:rPr>
        <w:t>级</w:t>
      </w:r>
      <w:r>
        <w:rPr>
          <w:rFonts w:eastAsia="仿宋_GB2312"/>
          <w:color w:val="000000" w:themeColor="text1"/>
          <w:sz w:val="32"/>
          <w:szCs w:val="32"/>
          <w:highlight w:val="none"/>
          <w14:textFill>
            <w14:solidFill>
              <w14:schemeClr w14:val="tx1"/>
            </w14:solidFill>
          </w14:textFill>
        </w:rPr>
        <w:t>专精特新中小企业（以下简称</w:t>
      </w:r>
      <w:r>
        <w:rPr>
          <w:rFonts w:hint="eastAsia" w:eastAsia="仿宋_GB2312"/>
          <w:color w:val="000000" w:themeColor="text1"/>
          <w:sz w:val="32"/>
          <w:szCs w:val="32"/>
          <w:highlight w:val="none"/>
          <w14:textFill>
            <w14:solidFill>
              <w14:schemeClr w14:val="tx1"/>
            </w14:solidFill>
          </w14:textFill>
        </w:rPr>
        <w:t>“市级专精特新中小企业”</w:t>
      </w:r>
      <w:r>
        <w:rPr>
          <w:rFonts w:eastAsia="仿宋_GB2312"/>
          <w:color w:val="000000" w:themeColor="text1"/>
          <w:sz w:val="32"/>
          <w:szCs w:val="32"/>
          <w:highlight w:val="none"/>
          <w14:textFill>
            <w14:solidFill>
              <w14:schemeClr w14:val="tx1"/>
            </w14:solidFill>
          </w14:textFill>
        </w:rPr>
        <w:t>）是指在产品、技术、管理、模式等方面具有较高专业化水平、较强创新能力和发展潜力、专注细分市场、成长性好</w:t>
      </w:r>
      <w:r>
        <w:rPr>
          <w:rFonts w:hint="eastAsia" w:eastAsia="仿宋_GB2312"/>
          <w:color w:val="000000" w:themeColor="text1"/>
          <w:sz w:val="32"/>
          <w:szCs w:val="32"/>
          <w:highlight w:val="none"/>
          <w14:textFill>
            <w14:solidFill>
              <w14:schemeClr w14:val="tx1"/>
            </w14:solidFill>
          </w14:textFill>
        </w:rPr>
        <w:t>；在</w:t>
      </w:r>
      <w:r>
        <w:rPr>
          <w:rFonts w:eastAsia="仿宋_GB2312"/>
          <w:color w:val="000000" w:themeColor="text1"/>
          <w:sz w:val="32"/>
          <w:szCs w:val="32"/>
          <w:highlight w:val="none"/>
          <w14:textFill>
            <w14:solidFill>
              <w14:schemeClr w14:val="tx1"/>
            </w14:solidFill>
          </w14:textFill>
        </w:rPr>
        <w:t>专业化、精细化、特色化</w:t>
      </w:r>
      <w:r>
        <w:rPr>
          <w:rFonts w:hint="eastAsia" w:eastAsia="仿宋_GB2312"/>
          <w:color w:val="000000" w:themeColor="text1"/>
          <w:sz w:val="32"/>
          <w:szCs w:val="32"/>
          <w:highlight w:val="none"/>
          <w14:textFill>
            <w14:solidFill>
              <w14:schemeClr w14:val="tx1"/>
            </w14:solidFill>
          </w14:textFill>
        </w:rPr>
        <w:t>、新颖化方面发展较好的中小企业。</w:t>
      </w:r>
      <w:r>
        <w:rPr>
          <w:rFonts w:eastAsia="仿宋_GB2312"/>
          <w:color w:val="000000" w:themeColor="text1"/>
          <w:sz w:val="32"/>
          <w:szCs w:val="32"/>
          <w:highlight w:val="none"/>
          <w14:textFill>
            <w14:solidFill>
              <w14:schemeClr w14:val="tx1"/>
            </w14:solidFill>
          </w14:textFill>
        </w:rPr>
        <w:t xml:space="preserve">    </w:t>
      </w:r>
    </w:p>
    <w:p>
      <w:pPr>
        <w:pStyle w:val="6"/>
        <w:widowControl/>
        <w:shd w:val="clear" w:color="auto" w:fill="FFFFFF"/>
        <w:spacing w:beforeAutospacing="0" w:afterAutospacing="0"/>
        <w:jc w:val="both"/>
        <w:rPr>
          <w:rFonts w:ascii="仿宋" w:hAnsi="仿宋" w:eastAsia="仿宋" w:cs="仿宋"/>
          <w:color w:val="121212"/>
          <w:sz w:val="32"/>
          <w:szCs w:val="32"/>
          <w:highlight w:val="none"/>
        </w:rPr>
      </w:pPr>
      <w:r>
        <w:rPr>
          <w:rFonts w:hint="eastAsia" w:eastAsia="仿宋_GB2312"/>
          <w:color w:val="000000" w:themeColor="text1"/>
          <w:sz w:val="32"/>
          <w:szCs w:val="3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 xml:space="preserve"> </w:t>
      </w:r>
      <w:r>
        <w:rPr>
          <w:rStyle w:val="10"/>
          <w:rFonts w:hint="eastAsia" w:ascii="仿宋" w:hAnsi="仿宋" w:eastAsia="仿宋" w:cs="仿宋"/>
          <w:color w:val="121212"/>
          <w:sz w:val="32"/>
          <w:szCs w:val="32"/>
          <w:highlight w:val="none"/>
          <w:shd w:val="clear" w:color="auto" w:fill="FFFFFF"/>
        </w:rPr>
        <w:t xml:space="preserve">第三条 </w:t>
      </w:r>
      <w:r>
        <w:rPr>
          <w:rStyle w:val="10"/>
          <w:rFonts w:hint="eastAsia" w:ascii="仿宋" w:hAnsi="仿宋" w:eastAsia="仿宋" w:cs="仿宋"/>
          <w:b w:val="0"/>
          <w:bCs/>
          <w:color w:val="121212"/>
          <w:sz w:val="32"/>
          <w:szCs w:val="32"/>
          <w:highlight w:val="none"/>
          <w:shd w:val="clear" w:color="auto" w:fill="FFFFFF"/>
        </w:rPr>
        <w:t>参与认定的</w:t>
      </w:r>
      <w:r>
        <w:rPr>
          <w:rFonts w:hint="eastAsia" w:ascii="仿宋" w:hAnsi="仿宋" w:eastAsia="仿宋" w:cs="仿宋"/>
          <w:color w:val="121212"/>
          <w:sz w:val="32"/>
          <w:szCs w:val="32"/>
          <w:highlight w:val="none"/>
          <w:shd w:val="clear" w:color="auto" w:fill="FFFFFF"/>
        </w:rPr>
        <w:t>中小企业应在江门市辖区内工商注册登记、具有独立法人资格，符合《中小企业划型标准规定》。企业未被列入</w:t>
      </w:r>
      <w:r>
        <w:rPr>
          <w:rFonts w:ascii="仿宋" w:hAnsi="仿宋" w:eastAsia="仿宋" w:cs="仿宋"/>
          <w:color w:val="121212"/>
          <w:sz w:val="32"/>
          <w:szCs w:val="32"/>
          <w:highlight w:val="none"/>
          <w:shd w:val="clear" w:color="auto" w:fill="FFFFFF"/>
        </w:rPr>
        <w:t>或已被移除</w:t>
      </w:r>
      <w:r>
        <w:rPr>
          <w:rFonts w:hint="eastAsia" w:ascii="仿宋" w:hAnsi="仿宋" w:eastAsia="仿宋" w:cs="仿宋"/>
          <w:color w:val="121212"/>
          <w:sz w:val="32"/>
          <w:szCs w:val="32"/>
          <w:highlight w:val="none"/>
          <w:shd w:val="clear" w:color="auto" w:fill="FFFFFF"/>
        </w:rPr>
        <w:t>经营异常名录或严重失信主体名单，提供的产品（服务）不属于国家禁止、限制或淘汰类，同时近三年未发生较大以上生产安全事故、重大安全（含网络安全、数据安全）、质量、环境污染等事故以及偷漏税等违法行为。</w:t>
      </w:r>
    </w:p>
    <w:p>
      <w:pPr>
        <w:ind w:firstLine="643" w:firstLineChars="200"/>
        <w:rPr>
          <w:rFonts w:eastAsia="仿宋_GB2312"/>
          <w:color w:val="000000" w:themeColor="text1"/>
          <w:sz w:val="32"/>
          <w:szCs w:val="32"/>
          <w:highlight w:val="none"/>
          <w14:textFill>
            <w14:solidFill>
              <w14:schemeClr w14:val="tx1"/>
            </w14:solidFill>
          </w14:textFill>
        </w:rPr>
      </w:pPr>
      <w:r>
        <w:rPr>
          <w:rFonts w:eastAsia="仿宋_GB2312"/>
          <w:b/>
          <w:bCs/>
          <w:color w:val="000000" w:themeColor="text1"/>
          <w:sz w:val="32"/>
          <w:szCs w:val="32"/>
          <w:highlight w:val="none"/>
          <w14:textFill>
            <w14:solidFill>
              <w14:schemeClr w14:val="tx1"/>
            </w14:solidFill>
          </w14:textFill>
        </w:rPr>
        <w:t>第</w:t>
      </w:r>
      <w:r>
        <w:rPr>
          <w:rFonts w:hint="eastAsia" w:eastAsia="仿宋_GB2312"/>
          <w:b/>
          <w:bCs/>
          <w:color w:val="000000" w:themeColor="text1"/>
          <w:sz w:val="32"/>
          <w:szCs w:val="32"/>
          <w:highlight w:val="none"/>
          <w14:textFill>
            <w14:solidFill>
              <w14:schemeClr w14:val="tx1"/>
            </w14:solidFill>
          </w14:textFill>
        </w:rPr>
        <w:t>四</w:t>
      </w:r>
      <w:r>
        <w:rPr>
          <w:rFonts w:eastAsia="仿宋_GB2312"/>
          <w:b/>
          <w:bCs/>
          <w:color w:val="000000" w:themeColor="text1"/>
          <w:sz w:val="32"/>
          <w:szCs w:val="32"/>
          <w:highlight w:val="none"/>
          <w14:textFill>
            <w14:solidFill>
              <w14:schemeClr w14:val="tx1"/>
            </w14:solidFill>
          </w14:textFill>
        </w:rPr>
        <w:t>条</w:t>
      </w:r>
      <w:r>
        <w:rPr>
          <w:rFonts w:eastAsia="仿宋_GB2312"/>
          <w:color w:val="000000" w:themeColor="text1"/>
          <w:sz w:val="32"/>
          <w:szCs w:val="32"/>
          <w:highlight w:val="none"/>
          <w14:textFill>
            <w14:solidFill>
              <w14:schemeClr w14:val="tx1"/>
            </w14:solidFill>
          </w14:textFill>
        </w:rPr>
        <w:t xml:space="preserve"> </w:t>
      </w:r>
      <w:r>
        <w:rPr>
          <w:rFonts w:hint="eastAsia" w:eastAsia="仿宋_GB2312"/>
          <w:color w:val="000000" w:themeColor="text1"/>
          <w:sz w:val="32"/>
          <w:szCs w:val="32"/>
          <w:highlight w:val="none"/>
          <w14:textFill>
            <w14:solidFill>
              <w14:schemeClr w14:val="tx1"/>
            </w14:solidFill>
          </w14:textFill>
        </w:rPr>
        <w:t>江门市工业和信息化局负责市级专精特新中小企业的指导、统筹协调、监督检查、出台相关扶持政策，发布相关认定标准、开展认定工作、</w:t>
      </w:r>
      <w:r>
        <w:rPr>
          <w:rFonts w:hint="eastAsia" w:eastAsia="仿宋_GB2312"/>
          <w:color w:val="000000" w:themeColor="text1"/>
          <w:sz w:val="32"/>
          <w:szCs w:val="32"/>
          <w:highlight w:val="none"/>
          <w:lang w:eastAsia="zh-CN"/>
          <w14:textFill>
            <w14:solidFill>
              <w14:schemeClr w14:val="tx1"/>
            </w14:solidFill>
          </w14:textFill>
        </w:rPr>
        <w:t>授</w:t>
      </w:r>
      <w:r>
        <w:rPr>
          <w:rFonts w:hint="eastAsia" w:eastAsia="仿宋_GB2312"/>
          <w:color w:val="000000" w:themeColor="text1"/>
          <w:sz w:val="32"/>
          <w:szCs w:val="32"/>
          <w:highlight w:val="none"/>
          <w14:textFill>
            <w14:solidFill>
              <w14:schemeClr w14:val="tx1"/>
            </w14:solidFill>
          </w14:textFill>
        </w:rPr>
        <w:t>予</w:t>
      </w:r>
      <w:r>
        <w:rPr>
          <w:rFonts w:hint="eastAsia" w:eastAsia="仿宋_GB2312"/>
          <w:color w:val="000000" w:themeColor="text1"/>
          <w:sz w:val="32"/>
          <w:szCs w:val="32"/>
          <w:highlight w:val="none"/>
          <w:lang w:eastAsia="zh-CN"/>
          <w14:textFill>
            <w14:solidFill>
              <w14:schemeClr w14:val="tx1"/>
            </w14:solidFill>
          </w14:textFill>
        </w:rPr>
        <w:t>证书</w:t>
      </w:r>
      <w:r>
        <w:rPr>
          <w:rFonts w:hint="eastAsia" w:eastAsia="仿宋_GB2312"/>
          <w:color w:val="000000" w:themeColor="text1"/>
          <w:sz w:val="32"/>
          <w:szCs w:val="32"/>
          <w:highlight w:val="none"/>
          <w14:textFill>
            <w14:solidFill>
              <w14:schemeClr w14:val="tx1"/>
            </w14:solidFill>
          </w14:textFill>
        </w:rPr>
        <w:t>等工作。各县（市、区）</w:t>
      </w:r>
      <w:r>
        <w:rPr>
          <w:rFonts w:hint="eastAsia" w:eastAsia="仿宋_GB2312"/>
          <w:strike w:val="0"/>
          <w:color w:val="000000" w:themeColor="text1"/>
          <w:sz w:val="32"/>
          <w:szCs w:val="32"/>
          <w:highlight w:val="none"/>
          <w:lang w:eastAsia="zh-CN"/>
          <w14:textFill>
            <w14:solidFill>
              <w14:schemeClr w14:val="tx1"/>
            </w14:solidFill>
          </w14:textFill>
        </w:rPr>
        <w:t>工业和信息化主管部门</w:t>
      </w:r>
      <w:r>
        <w:rPr>
          <w:rFonts w:hint="eastAsia" w:eastAsia="仿宋_GB2312"/>
          <w:color w:val="000000" w:themeColor="text1"/>
          <w:sz w:val="32"/>
          <w:szCs w:val="32"/>
          <w:highlight w:val="none"/>
          <w14:textFill>
            <w14:solidFill>
              <w14:schemeClr w14:val="tx1"/>
            </w14:solidFill>
          </w14:textFill>
        </w:rPr>
        <w:t>负责企业的日常管理工作。</w:t>
      </w:r>
    </w:p>
    <w:p>
      <w:pPr>
        <w:pStyle w:val="6"/>
        <w:widowControl/>
        <w:shd w:val="clear" w:color="auto" w:fill="FFFFFF"/>
        <w:spacing w:beforeAutospacing="0" w:afterAutospacing="0"/>
        <w:ind w:firstLine="640" w:firstLineChars="200"/>
        <w:rPr>
          <w:rFonts w:ascii="黑体" w:hAnsi="黑体" w:eastAsia="黑体" w:cs="黑体"/>
          <w:bCs/>
          <w:color w:val="121212"/>
          <w:sz w:val="32"/>
          <w:szCs w:val="32"/>
          <w:highlight w:val="none"/>
        </w:rPr>
      </w:pPr>
      <w:r>
        <w:rPr>
          <w:rStyle w:val="10"/>
          <w:rFonts w:hint="eastAsia" w:ascii="黑体" w:hAnsi="黑体" w:eastAsia="黑体" w:cs="黑体"/>
          <w:b w:val="0"/>
          <w:bCs/>
          <w:color w:val="121212"/>
          <w:sz w:val="32"/>
          <w:szCs w:val="32"/>
          <w:highlight w:val="none"/>
          <w:shd w:val="clear" w:color="auto" w:fill="FFFFFF"/>
        </w:rPr>
        <w:t>第二章  认定</w:t>
      </w:r>
    </w:p>
    <w:p>
      <w:pPr>
        <w:pStyle w:val="6"/>
        <w:widowControl/>
        <w:shd w:val="clear" w:color="auto" w:fill="FFFFFF"/>
        <w:spacing w:beforeAutospacing="0" w:afterAutospacing="0"/>
        <w:ind w:firstLine="643" w:firstLineChars="200"/>
        <w:rPr>
          <w:rFonts w:ascii="仿宋" w:hAnsi="仿宋" w:eastAsia="仿宋" w:cs="仿宋"/>
          <w:color w:val="121212"/>
          <w:sz w:val="32"/>
          <w:szCs w:val="32"/>
          <w:highlight w:val="none"/>
        </w:rPr>
      </w:pPr>
      <w:r>
        <w:rPr>
          <w:rStyle w:val="10"/>
          <w:rFonts w:hint="eastAsia" w:ascii="仿宋" w:hAnsi="仿宋" w:eastAsia="仿宋" w:cs="仿宋"/>
          <w:color w:val="121212"/>
          <w:sz w:val="32"/>
          <w:szCs w:val="32"/>
          <w:highlight w:val="none"/>
          <w:shd w:val="clear" w:color="auto" w:fill="FFFFFF"/>
        </w:rPr>
        <w:t>第五条</w:t>
      </w:r>
      <w:r>
        <w:rPr>
          <w:rFonts w:hint="eastAsia" w:ascii="仿宋" w:hAnsi="仿宋" w:eastAsia="仿宋" w:cs="仿宋"/>
          <w:color w:val="121212"/>
          <w:sz w:val="32"/>
          <w:szCs w:val="32"/>
          <w:highlight w:val="none"/>
          <w:shd w:val="clear" w:color="auto" w:fill="FFFFFF"/>
        </w:rPr>
        <w:t xml:space="preserve">  </w:t>
      </w:r>
      <w:r>
        <w:rPr>
          <w:rFonts w:hint="eastAsia" w:eastAsia="仿宋_GB2312"/>
          <w:color w:val="000000" w:themeColor="text1"/>
          <w:sz w:val="32"/>
          <w:szCs w:val="32"/>
          <w:highlight w:val="none"/>
          <w14:textFill>
            <w14:solidFill>
              <w14:schemeClr w14:val="tx1"/>
            </w14:solidFill>
          </w14:textFill>
        </w:rPr>
        <w:t>市级专精特新中小企业</w:t>
      </w:r>
      <w:r>
        <w:rPr>
          <w:rFonts w:hint="eastAsia" w:ascii="仿宋" w:hAnsi="仿宋" w:eastAsia="仿宋" w:cs="仿宋"/>
          <w:color w:val="121212"/>
          <w:sz w:val="32"/>
          <w:szCs w:val="32"/>
          <w:highlight w:val="none"/>
          <w:shd w:val="clear" w:color="auto" w:fill="FFFFFF"/>
        </w:rPr>
        <w:t>认定工作坚持政策引领、企业自愿、培育促进、公开透明的原则，按照“谁推荐、谁把关，谁初审、谁管理”方式统筹开展、有序推进。</w:t>
      </w:r>
    </w:p>
    <w:p>
      <w:pPr>
        <w:widowControl/>
        <w:numPr>
          <w:ilvl w:val="255"/>
          <w:numId w:val="0"/>
        </w:numPr>
        <w:shd w:val="clear" w:color="auto" w:fill="FFFFFF"/>
        <w:ind w:firstLine="643" w:firstLineChars="200"/>
        <w:rPr>
          <w:rFonts w:ascii="仿宋" w:hAnsi="仿宋" w:eastAsia="仿宋" w:cs="仿宋"/>
          <w:color w:val="121212"/>
          <w:sz w:val="32"/>
          <w:szCs w:val="32"/>
          <w:highlight w:val="none"/>
          <w:shd w:val="clear" w:color="auto" w:fill="FFFFFF"/>
        </w:rPr>
      </w:pPr>
      <w:r>
        <w:rPr>
          <w:rFonts w:hint="eastAsia" w:eastAsia="仿宋_GB2312"/>
          <w:b/>
          <w:bCs/>
          <w:sz w:val="32"/>
          <w:szCs w:val="32"/>
          <w:highlight w:val="none"/>
        </w:rPr>
        <w:t>第六条</w:t>
      </w:r>
      <w:r>
        <w:rPr>
          <w:rFonts w:hint="eastAsia" w:eastAsia="仿宋_GB2312"/>
          <w:sz w:val="32"/>
          <w:szCs w:val="32"/>
          <w:highlight w:val="none"/>
        </w:rPr>
        <w:t xml:space="preserve">  市级专精特新中小企业认定。由企业按属地原则自愿提出申请，并提供在信用广东网站下载的《无违法违规证明公共信用信息报告》，各县（市、区）工业和信息化主管部门组织对企业申请材料和相关佐证材料进行初步核实和实地抽查，并登录信用中国和国家企业信用信息公示系统查询企业合规经营情况，可根据工作实际就合规经营情况征求网信、应急管理等相关职能部门意见，初步核实通过后向市工业和信息化局推荐</w:t>
      </w:r>
      <w:r>
        <w:rPr>
          <w:rFonts w:hint="eastAsia" w:ascii="仿宋" w:hAnsi="仿宋" w:eastAsia="仿宋" w:cs="仿宋"/>
          <w:color w:val="121212"/>
          <w:sz w:val="32"/>
          <w:szCs w:val="32"/>
          <w:highlight w:val="none"/>
          <w:shd w:val="clear" w:color="auto" w:fill="FFFFFF"/>
        </w:rPr>
        <w:t>。</w:t>
      </w:r>
    </w:p>
    <w:p>
      <w:pPr>
        <w:widowControl/>
        <w:numPr>
          <w:ilvl w:val="255"/>
          <w:numId w:val="0"/>
        </w:numPr>
        <w:shd w:val="clear" w:color="auto" w:fill="FFFFFF"/>
        <w:ind w:firstLine="640" w:firstLineChars="200"/>
        <w:rPr>
          <w:rFonts w:hint="eastAsia" w:ascii="仿宋" w:hAnsi="仿宋" w:eastAsia="仿宋" w:cs="仿宋"/>
          <w:color w:val="121212"/>
          <w:sz w:val="32"/>
          <w:szCs w:val="32"/>
          <w:highlight w:val="none"/>
          <w:shd w:val="clear" w:color="auto" w:fill="FFFFFF"/>
          <w:lang w:val="en-US" w:eastAsia="zh-CN"/>
        </w:rPr>
      </w:pPr>
      <w:r>
        <w:rPr>
          <w:rFonts w:hint="eastAsia" w:ascii="仿宋" w:hAnsi="仿宋" w:eastAsia="仿宋" w:cs="仿宋"/>
          <w:sz w:val="32"/>
          <w:szCs w:val="32"/>
          <w:highlight w:val="none"/>
          <w:shd w:val="clear" w:color="auto" w:fill="FFFFFF"/>
        </w:rPr>
        <w:t>市工业和信息化局根据认定标准</w:t>
      </w:r>
      <w:r>
        <w:rPr>
          <w:rFonts w:eastAsia="仿宋_GB2312"/>
          <w:sz w:val="32"/>
          <w:szCs w:val="32"/>
          <w:highlight w:val="none"/>
        </w:rPr>
        <w:t>按照公平、公正、公开的原则</w:t>
      </w:r>
      <w:r>
        <w:rPr>
          <w:rFonts w:hint="eastAsia" w:ascii="仿宋" w:hAnsi="仿宋" w:eastAsia="仿宋" w:cs="仿宋"/>
          <w:sz w:val="32"/>
          <w:szCs w:val="32"/>
          <w:highlight w:val="none"/>
          <w:shd w:val="clear" w:color="auto" w:fill="FFFFFF"/>
        </w:rPr>
        <w:t>对企业申请材料和相关佐证材料进行</w:t>
      </w:r>
      <w:r>
        <w:rPr>
          <w:rFonts w:hint="eastAsia" w:ascii="仿宋" w:hAnsi="仿宋" w:eastAsia="仿宋" w:cs="仿宋"/>
          <w:strike w:val="0"/>
          <w:color w:val="000000" w:themeColor="text1"/>
          <w:sz w:val="32"/>
          <w:szCs w:val="32"/>
          <w:highlight w:val="none"/>
          <w:shd w:val="clear" w:color="auto" w:fill="FFFFFF"/>
          <w:lang w:eastAsia="zh-CN"/>
          <w14:textFill>
            <w14:solidFill>
              <w14:schemeClr w14:val="tx1"/>
            </w14:solidFill>
          </w14:textFill>
        </w:rPr>
        <w:t>核实。</w:t>
      </w:r>
      <w:r>
        <w:rPr>
          <w:rFonts w:eastAsia="仿宋_GB2312"/>
          <w:color w:val="000000" w:themeColor="text1"/>
          <w:sz w:val="32"/>
          <w:szCs w:val="32"/>
          <w:highlight w:val="none"/>
          <w14:textFill>
            <w14:solidFill>
              <w14:schemeClr w14:val="tx1"/>
            </w14:solidFill>
          </w14:textFill>
        </w:rPr>
        <w:t>对</w:t>
      </w:r>
      <w:r>
        <w:rPr>
          <w:rFonts w:hint="eastAsia" w:eastAsia="仿宋_GB2312"/>
          <w:color w:val="000000" w:themeColor="text1"/>
          <w:sz w:val="32"/>
          <w:szCs w:val="32"/>
          <w:highlight w:val="none"/>
          <w14:textFill>
            <w14:solidFill>
              <w14:schemeClr w14:val="tx1"/>
            </w14:solidFill>
          </w14:textFill>
        </w:rPr>
        <w:t>通过</w:t>
      </w:r>
      <w:r>
        <w:rPr>
          <w:rFonts w:eastAsia="仿宋_GB2312"/>
          <w:color w:val="000000" w:themeColor="text1"/>
          <w:sz w:val="32"/>
          <w:szCs w:val="32"/>
          <w:highlight w:val="none"/>
          <w14:textFill>
            <w14:solidFill>
              <w14:schemeClr w14:val="tx1"/>
            </w14:solidFill>
          </w14:textFill>
        </w:rPr>
        <w:t>的中小企业，</w:t>
      </w:r>
      <w:r>
        <w:rPr>
          <w:rFonts w:hint="eastAsia" w:eastAsia="仿宋_GB2312"/>
          <w:color w:val="000000" w:themeColor="text1"/>
          <w:sz w:val="32"/>
          <w:szCs w:val="32"/>
          <w:highlight w:val="none"/>
          <w14:textFill>
            <w14:solidFill>
              <w14:schemeClr w14:val="tx1"/>
            </w14:solidFill>
          </w14:textFill>
        </w:rPr>
        <w:t>江门</w:t>
      </w:r>
      <w:r>
        <w:rPr>
          <w:rFonts w:eastAsia="仿宋_GB2312"/>
          <w:color w:val="000000" w:themeColor="text1"/>
          <w:sz w:val="32"/>
          <w:szCs w:val="32"/>
          <w:highlight w:val="none"/>
          <w14:textFill>
            <w14:solidFill>
              <w14:schemeClr w14:val="tx1"/>
            </w14:solidFill>
          </w14:textFill>
        </w:rPr>
        <w:t>市工业和信息化局将通过门户网站进行为期</w:t>
      </w:r>
      <w:r>
        <w:rPr>
          <w:rFonts w:hint="eastAsia" w:eastAsia="仿宋_GB2312"/>
          <w:color w:val="000000" w:themeColor="text1"/>
          <w:sz w:val="32"/>
          <w:szCs w:val="32"/>
          <w:highlight w:val="none"/>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天</w:t>
      </w:r>
      <w:r>
        <w:rPr>
          <w:rFonts w:hint="eastAsia" w:eastAsia="仿宋_GB2312"/>
          <w:color w:val="000000" w:themeColor="text1"/>
          <w:sz w:val="32"/>
          <w:szCs w:val="32"/>
          <w:highlight w:val="none"/>
          <w14:textFill>
            <w14:solidFill>
              <w14:schemeClr w14:val="tx1"/>
            </w14:solidFill>
          </w14:textFill>
        </w:rPr>
        <w:t>（自然日）</w:t>
      </w:r>
      <w:r>
        <w:rPr>
          <w:rFonts w:eastAsia="仿宋_GB2312"/>
          <w:color w:val="000000" w:themeColor="text1"/>
          <w:sz w:val="32"/>
          <w:szCs w:val="32"/>
          <w:highlight w:val="none"/>
          <w14:textFill>
            <w14:solidFill>
              <w14:schemeClr w14:val="tx1"/>
            </w14:solidFill>
          </w14:textFill>
        </w:rPr>
        <w:t>的公示。</w:t>
      </w:r>
      <w:r>
        <w:rPr>
          <w:rFonts w:hint="eastAsia" w:ascii="仿宋" w:hAnsi="仿宋" w:eastAsia="仿宋" w:cs="仿宋"/>
          <w:color w:val="121212"/>
          <w:sz w:val="32"/>
          <w:szCs w:val="32"/>
          <w:highlight w:val="none"/>
          <w:shd w:val="clear" w:color="auto" w:fill="FFFFFF"/>
        </w:rPr>
        <w:t>公示无异议的，由江门市工业和信息化局公告为</w:t>
      </w:r>
      <w:r>
        <w:rPr>
          <w:rFonts w:hint="eastAsia" w:eastAsia="仿宋_GB2312"/>
          <w:color w:val="000000" w:themeColor="text1"/>
          <w:sz w:val="32"/>
          <w:szCs w:val="32"/>
          <w:highlight w:val="none"/>
          <w14:textFill>
            <w14:solidFill>
              <w14:schemeClr w14:val="tx1"/>
            </w14:solidFill>
          </w14:textFill>
        </w:rPr>
        <w:t>市级专精特新中小企业</w:t>
      </w:r>
      <w:r>
        <w:rPr>
          <w:rFonts w:hint="eastAsia" w:ascii="仿宋" w:hAnsi="仿宋" w:eastAsia="仿宋" w:cs="仿宋"/>
          <w:color w:val="121212"/>
          <w:sz w:val="32"/>
          <w:szCs w:val="32"/>
          <w:highlight w:val="none"/>
          <w:shd w:val="clear" w:color="auto" w:fill="FFFFFF"/>
        </w:rPr>
        <w:t>。</w:t>
      </w:r>
      <w:r>
        <w:rPr>
          <w:rFonts w:eastAsia="仿宋_GB2312"/>
          <w:color w:val="000000" w:themeColor="text1"/>
          <w:sz w:val="32"/>
          <w:szCs w:val="32"/>
          <w:highlight w:val="none"/>
          <w14:textFill>
            <w14:solidFill>
              <w14:schemeClr w14:val="tx1"/>
            </w14:solidFill>
          </w14:textFill>
        </w:rPr>
        <w:t>公示有异议的，</w:t>
      </w:r>
      <w:r>
        <w:rPr>
          <w:rFonts w:hint="eastAsia" w:eastAsia="仿宋_GB2312"/>
          <w:color w:val="000000" w:themeColor="text1"/>
          <w:sz w:val="32"/>
          <w:szCs w:val="32"/>
          <w:highlight w:val="none"/>
          <w14:textFill>
            <w14:solidFill>
              <w14:schemeClr w14:val="tx1"/>
            </w14:solidFill>
          </w14:textFill>
        </w:rPr>
        <w:t>江门</w:t>
      </w:r>
      <w:r>
        <w:rPr>
          <w:rFonts w:eastAsia="仿宋_GB2312"/>
          <w:color w:val="000000" w:themeColor="text1"/>
          <w:sz w:val="32"/>
          <w:szCs w:val="32"/>
          <w:highlight w:val="none"/>
          <w14:textFill>
            <w14:solidFill>
              <w14:schemeClr w14:val="tx1"/>
            </w14:solidFill>
          </w14:textFill>
        </w:rPr>
        <w:t>市工业和信息化局将根据提出的异议内容进行解释和核实，并作进一步处理。</w:t>
      </w:r>
      <w:r>
        <w:rPr>
          <w:rFonts w:hint="eastAsia" w:ascii="仿宋" w:hAnsi="仿宋" w:eastAsia="仿宋" w:cs="仿宋"/>
          <w:color w:val="121212"/>
          <w:sz w:val="32"/>
          <w:szCs w:val="32"/>
          <w:highlight w:val="none"/>
          <w:shd w:val="clear" w:color="auto" w:fill="FFFFFF"/>
          <w:lang w:val="en-US" w:eastAsia="zh-CN"/>
        </w:rPr>
        <w:t xml:space="preserve">               </w:t>
      </w:r>
    </w:p>
    <w:p>
      <w:pPr>
        <w:widowControl/>
        <w:numPr>
          <w:ilvl w:val="255"/>
          <w:numId w:val="0"/>
        </w:numPr>
        <w:shd w:val="clear" w:color="auto" w:fill="FFFFFF"/>
        <w:ind w:firstLine="640" w:firstLineChars="200"/>
        <w:rPr>
          <w:rFonts w:ascii="仿宋" w:hAnsi="仿宋" w:eastAsia="仿宋" w:cs="仿宋"/>
          <w:color w:val="121212"/>
          <w:sz w:val="32"/>
          <w:szCs w:val="32"/>
          <w:highlight w:val="none"/>
          <w:shd w:val="clear" w:color="auto" w:fill="FFFFFF"/>
        </w:rPr>
      </w:pPr>
      <w:r>
        <w:rPr>
          <w:rFonts w:hint="eastAsia" w:ascii="仿宋" w:hAnsi="仿宋" w:eastAsia="仿宋" w:cs="仿宋"/>
          <w:color w:val="121212"/>
          <w:sz w:val="32"/>
          <w:szCs w:val="32"/>
          <w:highlight w:val="none"/>
          <w:shd w:val="clear" w:color="auto" w:fill="FFFFFF"/>
        </w:rPr>
        <w:t>原则上每年上半年组织开展</w:t>
      </w:r>
      <w:r>
        <w:rPr>
          <w:rFonts w:hint="eastAsia" w:eastAsia="仿宋_GB2312"/>
          <w:color w:val="000000" w:themeColor="text1"/>
          <w:sz w:val="32"/>
          <w:szCs w:val="32"/>
          <w:highlight w:val="none"/>
          <w14:textFill>
            <w14:solidFill>
              <w14:schemeClr w14:val="tx1"/>
            </w14:solidFill>
          </w14:textFill>
        </w:rPr>
        <w:t>市级专精特新中小企业</w:t>
      </w:r>
      <w:r>
        <w:rPr>
          <w:rFonts w:hint="eastAsia" w:ascii="仿宋" w:hAnsi="仿宋" w:eastAsia="仿宋" w:cs="仿宋"/>
          <w:color w:val="121212"/>
          <w:sz w:val="32"/>
          <w:szCs w:val="32"/>
          <w:highlight w:val="none"/>
          <w:shd w:val="clear" w:color="auto" w:fill="FFFFFF"/>
        </w:rPr>
        <w:t>认定工作，县（市、区）工业和信息化主管部门应根据工作要求，统筹做好推荐工作。</w:t>
      </w:r>
    </w:p>
    <w:p>
      <w:pPr>
        <w:pStyle w:val="6"/>
        <w:widowControl/>
        <w:shd w:val="clear" w:color="auto" w:fill="FFFFFF"/>
        <w:spacing w:beforeAutospacing="0" w:afterAutospacing="0"/>
        <w:ind w:firstLine="640" w:firstLineChars="200"/>
        <w:jc w:val="both"/>
        <w:rPr>
          <w:rFonts w:ascii="仿宋" w:hAnsi="仿宋" w:eastAsia="仿宋" w:cs="仿宋"/>
          <w:color w:val="121212"/>
          <w:sz w:val="32"/>
          <w:szCs w:val="32"/>
          <w:highlight w:val="none"/>
          <w:shd w:val="clear" w:color="auto" w:fill="FFFFFF"/>
        </w:rPr>
      </w:pPr>
      <w:r>
        <w:rPr>
          <w:rFonts w:hint="eastAsia" w:ascii="仿宋" w:hAnsi="仿宋" w:eastAsia="仿宋" w:cs="仿宋"/>
          <w:color w:val="121212"/>
          <w:sz w:val="32"/>
          <w:szCs w:val="32"/>
          <w:highlight w:val="none"/>
          <w:shd w:val="clear" w:color="auto" w:fill="FFFFFF"/>
        </w:rPr>
        <w:t>有效期内的省级专精特新中小企业，无需申报</w:t>
      </w:r>
      <w:r>
        <w:rPr>
          <w:rFonts w:hint="eastAsia" w:ascii="仿宋" w:hAnsi="仿宋" w:eastAsia="仿宋" w:cs="仿宋"/>
          <w:color w:val="121212"/>
          <w:sz w:val="32"/>
          <w:szCs w:val="32"/>
          <w:highlight w:val="none"/>
          <w:shd w:val="clear" w:color="auto" w:fill="FFFFFF"/>
          <w:lang w:eastAsia="zh-CN"/>
        </w:rPr>
        <w:t>认定</w:t>
      </w:r>
      <w:r>
        <w:rPr>
          <w:rFonts w:hint="eastAsia" w:ascii="仿宋" w:hAnsi="仿宋" w:eastAsia="仿宋" w:cs="仿宋"/>
          <w:color w:val="121212"/>
          <w:sz w:val="32"/>
          <w:szCs w:val="32"/>
          <w:highlight w:val="none"/>
          <w:shd w:val="clear" w:color="auto" w:fill="FFFFFF"/>
        </w:rPr>
        <w:t>，自动</w:t>
      </w:r>
      <w:r>
        <w:rPr>
          <w:rFonts w:hint="eastAsia" w:ascii="仿宋" w:hAnsi="仿宋" w:eastAsia="仿宋" w:cs="仿宋"/>
          <w:strike w:val="0"/>
          <w:color w:val="000000" w:themeColor="text1"/>
          <w:sz w:val="32"/>
          <w:szCs w:val="32"/>
          <w:highlight w:val="none"/>
          <w:shd w:val="clear" w:color="auto" w:fill="FFFFFF"/>
          <w:lang w:eastAsia="zh-CN"/>
          <w14:textFill>
            <w14:solidFill>
              <w14:schemeClr w14:val="tx1"/>
            </w14:solidFill>
          </w14:textFill>
        </w:rPr>
        <w:t>成</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为市级</w:t>
      </w:r>
      <w:r>
        <w:rPr>
          <w:rFonts w:hint="eastAsia" w:ascii="仿宋" w:hAnsi="仿宋" w:eastAsia="仿宋" w:cs="仿宋"/>
          <w:color w:val="121212"/>
          <w:sz w:val="32"/>
          <w:szCs w:val="32"/>
          <w:highlight w:val="none"/>
          <w:shd w:val="clear" w:color="auto" w:fill="FFFFFF"/>
        </w:rPr>
        <w:t>专精特新中小企业。</w:t>
      </w:r>
    </w:p>
    <w:p>
      <w:pPr>
        <w:pStyle w:val="6"/>
        <w:widowControl/>
        <w:numPr>
          <w:ilvl w:val="0"/>
          <w:numId w:val="2"/>
        </w:numPr>
        <w:shd w:val="clear" w:color="auto" w:fill="FFFFFF"/>
        <w:spacing w:beforeAutospacing="0" w:afterAutospacing="0"/>
        <w:ind w:firstLine="640" w:firstLineChars="200"/>
        <w:rPr>
          <w:rStyle w:val="10"/>
          <w:rFonts w:ascii="黑体" w:hAnsi="黑体" w:eastAsia="黑体" w:cs="黑体"/>
          <w:b w:val="0"/>
          <w:bCs/>
          <w:color w:val="121212"/>
          <w:sz w:val="32"/>
          <w:szCs w:val="32"/>
          <w:highlight w:val="none"/>
          <w:shd w:val="clear" w:color="auto" w:fill="FFFFFF"/>
        </w:rPr>
      </w:pPr>
      <w:r>
        <w:rPr>
          <w:rStyle w:val="10"/>
          <w:rFonts w:hint="eastAsia" w:ascii="黑体" w:hAnsi="黑体" w:eastAsia="黑体" w:cs="黑体"/>
          <w:b w:val="0"/>
          <w:bCs/>
          <w:color w:val="121212"/>
          <w:sz w:val="32"/>
          <w:szCs w:val="32"/>
          <w:highlight w:val="none"/>
          <w:shd w:val="clear" w:color="auto" w:fill="FFFFFF"/>
        </w:rPr>
        <w:t xml:space="preserve"> 动态管理</w:t>
      </w:r>
    </w:p>
    <w:p>
      <w:pPr>
        <w:pStyle w:val="6"/>
        <w:widowControl/>
        <w:shd w:val="clear" w:color="auto" w:fill="FFFFFF"/>
        <w:spacing w:beforeAutospacing="0" w:afterAutospacing="0"/>
        <w:ind w:firstLine="643" w:firstLineChars="200"/>
        <w:jc w:val="both"/>
        <w:rPr>
          <w:rFonts w:ascii="仿宋" w:hAnsi="仿宋" w:eastAsia="仿宋" w:cs="仿宋"/>
          <w:color w:val="121212"/>
          <w:sz w:val="32"/>
          <w:szCs w:val="32"/>
          <w:highlight w:val="none"/>
          <w:shd w:val="clear" w:color="auto" w:fill="FFFFFF"/>
        </w:rPr>
      </w:pPr>
      <w:r>
        <w:rPr>
          <w:rStyle w:val="10"/>
          <w:rFonts w:hint="eastAsia" w:ascii="仿宋" w:hAnsi="仿宋" w:eastAsia="仿宋" w:cs="仿宋"/>
          <w:color w:val="121212"/>
          <w:sz w:val="32"/>
          <w:szCs w:val="32"/>
          <w:highlight w:val="none"/>
          <w:shd w:val="clear" w:color="auto" w:fill="FFFFFF"/>
        </w:rPr>
        <w:t xml:space="preserve">第七条 </w:t>
      </w:r>
      <w:r>
        <w:rPr>
          <w:rFonts w:hint="eastAsia" w:ascii="仿宋" w:hAnsi="仿宋" w:eastAsia="仿宋" w:cs="仿宋"/>
          <w:color w:val="121212"/>
          <w:sz w:val="32"/>
          <w:szCs w:val="32"/>
          <w:highlight w:val="none"/>
          <w:shd w:val="clear" w:color="auto" w:fill="FFFFFF"/>
        </w:rPr>
        <w:t>经公告的</w:t>
      </w:r>
      <w:r>
        <w:rPr>
          <w:rFonts w:hint="eastAsia" w:eastAsia="仿宋_GB2312"/>
          <w:color w:val="000000" w:themeColor="text1"/>
          <w:sz w:val="32"/>
          <w:szCs w:val="32"/>
          <w:highlight w:val="none"/>
          <w14:textFill>
            <w14:solidFill>
              <w14:schemeClr w14:val="tx1"/>
            </w14:solidFill>
          </w14:textFill>
        </w:rPr>
        <w:t>市级专精特新中小企业</w:t>
      </w:r>
      <w:r>
        <w:rPr>
          <w:rFonts w:hint="eastAsia" w:ascii="仿宋" w:hAnsi="仿宋" w:eastAsia="仿宋" w:cs="仿宋"/>
          <w:color w:val="121212"/>
          <w:sz w:val="32"/>
          <w:szCs w:val="32"/>
          <w:highlight w:val="none"/>
          <w:shd w:val="clear" w:color="auto" w:fill="FFFFFF"/>
        </w:rPr>
        <w:t>有效期为三年</w:t>
      </w:r>
      <w:r>
        <w:rPr>
          <w:rFonts w:hint="eastAsia" w:ascii="仿宋" w:hAnsi="仿宋" w:eastAsia="仿宋" w:cs="仿宋"/>
          <w:color w:val="121212"/>
          <w:sz w:val="32"/>
          <w:szCs w:val="32"/>
          <w:highlight w:val="none"/>
          <w:shd w:val="clear" w:color="auto" w:fill="FFFFFF"/>
          <w:lang w:eastAsia="zh-CN"/>
        </w:rPr>
        <w:t>（起始日期为公告日）</w:t>
      </w:r>
      <w:r>
        <w:rPr>
          <w:rFonts w:hint="eastAsia" w:ascii="仿宋" w:hAnsi="仿宋" w:eastAsia="仿宋" w:cs="仿宋"/>
          <w:color w:val="121212"/>
          <w:sz w:val="32"/>
          <w:szCs w:val="32"/>
          <w:highlight w:val="none"/>
          <w:shd w:val="clear" w:color="auto" w:fill="FFFFFF"/>
        </w:rPr>
        <w:t>，每次到期后由江门市工业和信息化局组织复核（含实地抽查），</w:t>
      </w:r>
      <w:r>
        <w:rPr>
          <w:rFonts w:hint="eastAsia" w:ascii="仿宋" w:hAnsi="仿宋" w:eastAsia="仿宋" w:cs="仿宋"/>
          <w:color w:val="121212"/>
          <w:sz w:val="32"/>
          <w:szCs w:val="32"/>
          <w:highlight w:val="none"/>
          <w:shd w:val="clear" w:color="auto" w:fill="FFFFFF"/>
          <w:lang w:eastAsia="zh-CN"/>
        </w:rPr>
        <w:t>企业复核执行最新认定标准，</w:t>
      </w:r>
      <w:r>
        <w:rPr>
          <w:rFonts w:hint="eastAsia" w:ascii="仿宋" w:hAnsi="仿宋" w:eastAsia="仿宋" w:cs="仿宋"/>
          <w:color w:val="121212"/>
          <w:sz w:val="32"/>
          <w:szCs w:val="32"/>
          <w:highlight w:val="none"/>
          <w:shd w:val="clear" w:color="auto" w:fill="FFFFFF"/>
        </w:rPr>
        <w:t xml:space="preserve">复核通过的，有效期延长三年。 </w:t>
      </w:r>
    </w:p>
    <w:p>
      <w:pPr>
        <w:pStyle w:val="6"/>
        <w:widowControl/>
        <w:numPr>
          <w:ilvl w:val="0"/>
          <w:numId w:val="3"/>
        </w:numPr>
        <w:shd w:val="clear" w:color="auto" w:fill="FFFFFF"/>
        <w:spacing w:beforeAutospacing="0" w:afterAutospacing="0"/>
        <w:ind w:firstLine="640" w:firstLineChars="200"/>
        <w:jc w:val="both"/>
        <w:rPr>
          <w:rFonts w:hint="eastAsia" w:ascii="仿宋" w:hAnsi="仿宋" w:eastAsia="仿宋" w:cs="仿宋"/>
          <w:color w:val="121212"/>
          <w:sz w:val="32"/>
          <w:szCs w:val="32"/>
          <w:highlight w:val="none"/>
          <w:shd w:val="clear" w:color="auto" w:fill="FFFFFF"/>
        </w:rPr>
      </w:pPr>
      <w:r>
        <w:rPr>
          <w:rFonts w:hint="eastAsia" w:ascii="仿宋" w:hAnsi="仿宋" w:eastAsia="仿宋" w:cs="仿宋"/>
          <w:color w:val="121212"/>
          <w:sz w:val="32"/>
          <w:szCs w:val="32"/>
          <w:highlight w:val="none"/>
          <w:shd w:val="clear" w:color="auto" w:fill="FFFFFF"/>
        </w:rPr>
        <w:t>任何组织和个人可针对市级专精特新中小企业相关信息真实性、准确性等方面存在的问题，向</w:t>
      </w:r>
      <w:r>
        <w:rPr>
          <w:rFonts w:hint="eastAsia" w:ascii="仿宋" w:hAnsi="仿宋" w:eastAsia="仿宋" w:cs="仿宋"/>
          <w:color w:val="121212"/>
          <w:sz w:val="32"/>
          <w:szCs w:val="32"/>
          <w:highlight w:val="none"/>
          <w:shd w:val="clear" w:color="auto" w:fill="FFFFFF"/>
          <w:lang w:eastAsia="zh-CN"/>
        </w:rPr>
        <w:t>属地</w:t>
      </w:r>
      <w:r>
        <w:rPr>
          <w:rFonts w:hint="eastAsia" w:ascii="仿宋" w:hAnsi="仿宋" w:eastAsia="仿宋" w:cs="仿宋"/>
          <w:color w:val="121212"/>
          <w:sz w:val="32"/>
          <w:szCs w:val="32"/>
          <w:highlight w:val="none"/>
          <w:shd w:val="clear" w:color="auto" w:fill="FFFFFF"/>
        </w:rPr>
        <w:t>工业和信息化主管部门实名举报，并提供佐证材料和联系方式。对受理的举报内容，</w:t>
      </w:r>
      <w:r>
        <w:rPr>
          <w:rFonts w:hint="eastAsia" w:ascii="仿宋" w:hAnsi="仿宋" w:eastAsia="仿宋" w:cs="仿宋"/>
          <w:color w:val="121212"/>
          <w:sz w:val="32"/>
          <w:szCs w:val="32"/>
          <w:highlight w:val="none"/>
          <w:shd w:val="clear" w:color="auto" w:fill="FFFFFF"/>
          <w:lang w:eastAsia="zh-CN"/>
        </w:rPr>
        <w:t>属地</w:t>
      </w:r>
      <w:r>
        <w:rPr>
          <w:rFonts w:hint="eastAsia" w:ascii="仿宋" w:hAnsi="仿宋" w:eastAsia="仿宋" w:cs="仿宋"/>
          <w:color w:val="121212"/>
          <w:sz w:val="32"/>
          <w:szCs w:val="32"/>
          <w:highlight w:val="none"/>
          <w:shd w:val="clear" w:color="auto" w:fill="FFFFFF"/>
        </w:rPr>
        <w:t>工业和信息化主管部门应及时向被举报企业核实，被举报企业未按要求回复或经核实确认该企业存在弄虚作假行为的，视情节轻重要求企业进行整改或</w:t>
      </w:r>
      <w:r>
        <w:rPr>
          <w:rFonts w:hint="eastAsia" w:ascii="仿宋" w:hAnsi="仿宋" w:eastAsia="仿宋" w:cs="仿宋"/>
          <w:color w:val="121212"/>
          <w:sz w:val="32"/>
          <w:szCs w:val="32"/>
          <w:highlight w:val="none"/>
          <w:shd w:val="clear" w:color="auto" w:fill="FFFFFF"/>
          <w:lang w:eastAsia="zh-CN"/>
        </w:rPr>
        <w:t>报市工业和信息化局</w:t>
      </w:r>
      <w:r>
        <w:rPr>
          <w:rFonts w:hint="eastAsia" w:ascii="仿宋" w:hAnsi="仿宋" w:eastAsia="仿宋" w:cs="仿宋"/>
          <w:color w:val="121212"/>
          <w:sz w:val="32"/>
          <w:szCs w:val="32"/>
          <w:highlight w:val="none"/>
          <w:shd w:val="clear" w:color="auto" w:fill="FFFFFF"/>
        </w:rPr>
        <w:t>直接取消认定。</w:t>
      </w:r>
    </w:p>
    <w:p>
      <w:pPr>
        <w:ind w:firstLine="643" w:firstLineChars="200"/>
        <w:rPr>
          <w:rFonts w:eastAsia="仿宋_GB2312"/>
          <w:color w:val="000000" w:themeColor="text1"/>
          <w:sz w:val="32"/>
          <w:szCs w:val="32"/>
          <w:highlight w:val="none"/>
          <w14:textFill>
            <w14:solidFill>
              <w14:schemeClr w14:val="tx1"/>
            </w14:solidFill>
          </w14:textFill>
        </w:rPr>
      </w:pPr>
      <w:r>
        <w:rPr>
          <w:rFonts w:eastAsia="仿宋_GB2312"/>
          <w:b/>
          <w:bCs/>
          <w:color w:val="000000" w:themeColor="text1"/>
          <w:sz w:val="32"/>
          <w:szCs w:val="32"/>
          <w:highlight w:val="none"/>
          <w14:textFill>
            <w14:solidFill>
              <w14:schemeClr w14:val="tx1"/>
            </w14:solidFill>
          </w14:textFill>
        </w:rPr>
        <w:t>第</w:t>
      </w:r>
      <w:r>
        <w:rPr>
          <w:rFonts w:hint="eastAsia" w:eastAsia="仿宋_GB2312"/>
          <w:b/>
          <w:bCs/>
          <w:color w:val="000000" w:themeColor="text1"/>
          <w:sz w:val="32"/>
          <w:szCs w:val="32"/>
          <w:highlight w:val="none"/>
          <w14:textFill>
            <w14:solidFill>
              <w14:schemeClr w14:val="tx1"/>
            </w14:solidFill>
          </w14:textFill>
        </w:rPr>
        <w:t>九</w:t>
      </w:r>
      <w:r>
        <w:rPr>
          <w:rFonts w:eastAsia="仿宋_GB2312"/>
          <w:b/>
          <w:bCs/>
          <w:color w:val="000000" w:themeColor="text1"/>
          <w:sz w:val="32"/>
          <w:szCs w:val="32"/>
          <w:highlight w:val="none"/>
          <w14:textFill>
            <w14:solidFill>
              <w14:schemeClr w14:val="tx1"/>
            </w14:solidFill>
          </w14:textFill>
        </w:rPr>
        <w:t xml:space="preserve">条 </w:t>
      </w:r>
      <w:r>
        <w:rPr>
          <w:rFonts w:eastAsia="仿宋_GB2312"/>
          <w:color w:val="000000" w:themeColor="text1"/>
          <w:sz w:val="32"/>
          <w:szCs w:val="32"/>
          <w:highlight w:val="none"/>
          <w14:textFill>
            <w14:solidFill>
              <w14:schemeClr w14:val="tx1"/>
            </w14:solidFill>
          </w14:textFill>
        </w:rPr>
        <w:t>市</w:t>
      </w:r>
      <w:r>
        <w:rPr>
          <w:rFonts w:hint="eastAsia" w:eastAsia="仿宋_GB2312"/>
          <w:color w:val="000000" w:themeColor="text1"/>
          <w:sz w:val="32"/>
          <w:szCs w:val="32"/>
          <w:highlight w:val="none"/>
          <w14:textFill>
            <w14:solidFill>
              <w14:schemeClr w14:val="tx1"/>
            </w14:solidFill>
          </w14:textFill>
        </w:rPr>
        <w:t>级专精特新中小企业</w:t>
      </w:r>
      <w:r>
        <w:rPr>
          <w:rFonts w:eastAsia="仿宋_GB2312"/>
          <w:color w:val="000000" w:themeColor="text1"/>
          <w:sz w:val="32"/>
          <w:szCs w:val="32"/>
          <w:highlight w:val="none"/>
          <w14:textFill>
            <w14:solidFill>
              <w14:schemeClr w14:val="tx1"/>
            </w14:solidFill>
          </w14:textFill>
        </w:rPr>
        <w:t>应配合</w:t>
      </w:r>
      <w:r>
        <w:rPr>
          <w:rFonts w:hint="eastAsia" w:eastAsia="仿宋_GB2312"/>
          <w:color w:val="000000" w:themeColor="text1"/>
          <w:sz w:val="32"/>
          <w:szCs w:val="32"/>
          <w:highlight w:val="none"/>
          <w14:textFill>
            <w14:solidFill>
              <w14:schemeClr w14:val="tx1"/>
            </w14:solidFill>
          </w14:textFill>
        </w:rPr>
        <w:t>江门</w:t>
      </w:r>
      <w:r>
        <w:rPr>
          <w:rFonts w:eastAsia="仿宋_GB2312"/>
          <w:color w:val="000000" w:themeColor="text1"/>
          <w:sz w:val="32"/>
          <w:szCs w:val="32"/>
          <w:highlight w:val="none"/>
          <w14:textFill>
            <w14:solidFill>
              <w14:schemeClr w14:val="tx1"/>
            </w14:solidFill>
          </w14:textFill>
        </w:rPr>
        <w:t>市工业和信息化局</w:t>
      </w:r>
      <w:r>
        <w:rPr>
          <w:rFonts w:hint="eastAsia" w:eastAsia="仿宋_GB2312"/>
          <w:color w:val="000000" w:themeColor="text1"/>
          <w:sz w:val="32"/>
          <w:szCs w:val="32"/>
          <w:highlight w:val="none"/>
          <w:lang w:eastAsia="zh-CN"/>
          <w14:textFill>
            <w14:solidFill>
              <w14:schemeClr w14:val="tx1"/>
            </w14:solidFill>
          </w14:textFill>
        </w:rPr>
        <w:t>和属</w:t>
      </w:r>
      <w:r>
        <w:rPr>
          <w:rFonts w:hint="eastAsia" w:eastAsia="仿宋_GB2312"/>
          <w:color w:val="000000" w:themeColor="text1"/>
          <w:sz w:val="32"/>
          <w:szCs w:val="32"/>
          <w:highlight w:val="none"/>
          <w14:textFill>
            <w14:solidFill>
              <w14:schemeClr w14:val="tx1"/>
            </w14:solidFill>
          </w14:textFill>
        </w:rPr>
        <w:t>地</w:t>
      </w:r>
      <w:r>
        <w:rPr>
          <w:rFonts w:eastAsia="仿宋_GB2312"/>
          <w:color w:val="000000" w:themeColor="text1"/>
          <w:sz w:val="32"/>
          <w:szCs w:val="32"/>
          <w:highlight w:val="none"/>
          <w14:textFill>
            <w14:solidFill>
              <w14:schemeClr w14:val="tx1"/>
            </w14:solidFill>
          </w14:textFill>
        </w:rPr>
        <w:t>工业和信息化主管部门报送相关</w:t>
      </w:r>
      <w:r>
        <w:rPr>
          <w:rFonts w:hint="eastAsia" w:eastAsia="仿宋_GB2312"/>
          <w:color w:val="000000" w:themeColor="text1"/>
          <w:sz w:val="32"/>
          <w:szCs w:val="32"/>
          <w:highlight w:val="none"/>
          <w:lang w:eastAsia="zh-CN"/>
          <w14:textFill>
            <w14:solidFill>
              <w14:schemeClr w14:val="tx1"/>
            </w14:solidFill>
          </w14:textFill>
        </w:rPr>
        <w:t>经营</w:t>
      </w:r>
      <w:r>
        <w:rPr>
          <w:rFonts w:eastAsia="仿宋_GB2312"/>
          <w:color w:val="000000" w:themeColor="text1"/>
          <w:sz w:val="32"/>
          <w:szCs w:val="32"/>
          <w:highlight w:val="none"/>
          <w14:textFill>
            <w14:solidFill>
              <w14:schemeClr w14:val="tx1"/>
            </w14:solidFill>
          </w14:textFill>
        </w:rPr>
        <w:t>指标情况。</w:t>
      </w:r>
    </w:p>
    <w:p>
      <w:pPr>
        <w:ind w:firstLine="640" w:firstLineChars="200"/>
        <w:rPr>
          <w:rFonts w:eastAsia="仿宋_GB2312"/>
          <w:color w:val="000000" w:themeColor="text1"/>
          <w:sz w:val="32"/>
          <w:szCs w:val="32"/>
          <w:highlight w:val="none"/>
          <w14:textFill>
            <w14:solidFill>
              <w14:schemeClr w14:val="tx1"/>
            </w14:solidFill>
          </w14:textFill>
        </w:rPr>
      </w:pPr>
      <w:r>
        <w:rPr>
          <w:rFonts w:hint="eastAsia" w:ascii="CESI黑体-GB13000" w:hAnsi="CESI黑体-GB13000" w:eastAsia="CESI黑体-GB13000" w:cs="CESI黑体-GB13000"/>
          <w:color w:val="000000" w:themeColor="text1"/>
          <w:sz w:val="32"/>
          <w:szCs w:val="32"/>
          <w:highlight w:val="none"/>
          <w14:textFill>
            <w14:solidFill>
              <w14:schemeClr w14:val="tx1"/>
            </w14:solidFill>
          </w14:textFill>
        </w:rPr>
        <w:t xml:space="preserve">第四章 培育扶持 </w:t>
      </w:r>
    </w:p>
    <w:p>
      <w:pPr>
        <w:ind w:firstLine="643" w:firstLineChars="200"/>
        <w:rPr>
          <w:rFonts w:eastAsia="仿宋_GB2312"/>
          <w:color w:val="000000" w:themeColor="text1"/>
          <w:sz w:val="32"/>
          <w:szCs w:val="32"/>
          <w:highlight w:val="none"/>
          <w14:textFill>
            <w14:solidFill>
              <w14:schemeClr w14:val="tx1"/>
            </w14:solidFill>
          </w14:textFill>
        </w:rPr>
      </w:pPr>
      <w:r>
        <w:rPr>
          <w:rFonts w:eastAsia="仿宋_GB2312"/>
          <w:b/>
          <w:bCs/>
          <w:color w:val="000000" w:themeColor="text1"/>
          <w:sz w:val="32"/>
          <w:szCs w:val="32"/>
          <w:highlight w:val="none"/>
          <w14:textFill>
            <w14:solidFill>
              <w14:schemeClr w14:val="tx1"/>
            </w14:solidFill>
          </w14:textFill>
        </w:rPr>
        <w:t>第十条</w:t>
      </w:r>
      <w:r>
        <w:rPr>
          <w:rFonts w:eastAsia="仿宋_GB2312"/>
          <w:color w:val="000000" w:themeColor="text1"/>
          <w:sz w:val="32"/>
          <w:szCs w:val="32"/>
          <w:highlight w:val="none"/>
          <w14:textFill>
            <w14:solidFill>
              <w14:schemeClr w14:val="tx1"/>
            </w14:solidFill>
          </w14:textFill>
        </w:rPr>
        <w:t xml:space="preserve"> 政策扶持。</w:t>
      </w:r>
      <w:r>
        <w:rPr>
          <w:rFonts w:hint="eastAsia" w:eastAsia="仿宋_GB2312"/>
          <w:color w:val="000000" w:themeColor="text1"/>
          <w:sz w:val="32"/>
          <w:szCs w:val="32"/>
          <w:highlight w:val="none"/>
          <w14:textFill>
            <w14:solidFill>
              <w14:schemeClr w14:val="tx1"/>
            </w14:solidFill>
          </w14:textFill>
        </w:rPr>
        <w:t>加大力度支持市级专精特新中小企业申报省级、国家级专精特新中小企业；</w:t>
      </w:r>
      <w:r>
        <w:rPr>
          <w:rFonts w:eastAsia="仿宋_GB2312"/>
          <w:color w:val="000000" w:themeColor="text1"/>
          <w:sz w:val="32"/>
          <w:szCs w:val="32"/>
          <w:highlight w:val="none"/>
          <w14:textFill>
            <w14:solidFill>
              <w14:schemeClr w14:val="tx1"/>
            </w14:solidFill>
          </w14:textFill>
        </w:rPr>
        <w:t>积极争取和落实国家、省对市级专精特新中小企业的扶持政策</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鼓励各县（市、区）对市级专精特新中小企业给予资金支持。</w:t>
      </w:r>
    </w:p>
    <w:p>
      <w:pPr>
        <w:ind w:firstLine="643" w:firstLineChars="200"/>
        <w:rPr>
          <w:rFonts w:eastAsia="仿宋_GB2312"/>
          <w:color w:val="000000" w:themeColor="text1"/>
          <w:sz w:val="32"/>
          <w:szCs w:val="32"/>
          <w:highlight w:val="none"/>
          <w14:textFill>
            <w14:solidFill>
              <w14:schemeClr w14:val="tx1"/>
            </w14:solidFill>
          </w14:textFill>
        </w:rPr>
      </w:pPr>
      <w:r>
        <w:rPr>
          <w:rFonts w:eastAsia="仿宋_GB2312"/>
          <w:b/>
          <w:bCs/>
          <w:color w:val="000000" w:themeColor="text1"/>
          <w:sz w:val="32"/>
          <w:szCs w:val="32"/>
          <w:highlight w:val="none"/>
          <w14:textFill>
            <w14:solidFill>
              <w14:schemeClr w14:val="tx1"/>
            </w14:solidFill>
          </w14:textFill>
        </w:rPr>
        <w:t>第十一条</w:t>
      </w:r>
      <w:r>
        <w:rPr>
          <w:rFonts w:eastAsia="仿宋_GB2312"/>
          <w:color w:val="000000" w:themeColor="text1"/>
          <w:sz w:val="32"/>
          <w:szCs w:val="32"/>
          <w:highlight w:val="none"/>
          <w14:textFill>
            <w14:solidFill>
              <w14:schemeClr w14:val="tx1"/>
            </w14:solidFill>
          </w14:textFill>
        </w:rPr>
        <w:t xml:space="preserve"> 技术提升。重点引导相关职能部门加强对市级专精特新中小企业</w:t>
      </w:r>
      <w:r>
        <w:rPr>
          <w:rFonts w:hint="eastAsia" w:eastAsia="仿宋_GB2312"/>
          <w:color w:val="000000" w:themeColor="text1"/>
          <w:sz w:val="32"/>
          <w:szCs w:val="32"/>
          <w:highlight w:val="none"/>
          <w:lang w:eastAsia="zh-CN"/>
          <w14:textFill>
            <w14:solidFill>
              <w14:schemeClr w14:val="tx1"/>
            </w14:solidFill>
          </w14:textFill>
        </w:rPr>
        <w:t>开展</w:t>
      </w:r>
      <w:r>
        <w:rPr>
          <w:rFonts w:eastAsia="仿宋_GB2312"/>
          <w:color w:val="000000" w:themeColor="text1"/>
          <w:sz w:val="32"/>
          <w:szCs w:val="32"/>
          <w:highlight w:val="none"/>
          <w14:textFill>
            <w14:solidFill>
              <w14:schemeClr w14:val="tx1"/>
            </w14:solidFill>
          </w14:textFill>
        </w:rPr>
        <w:t>发明专利的培育、市级及以上研发机构的建立、质量体系的建设</w:t>
      </w:r>
      <w:r>
        <w:rPr>
          <w:rFonts w:hint="eastAsia" w:eastAsia="仿宋_GB2312"/>
          <w:color w:val="000000" w:themeColor="text1"/>
          <w:sz w:val="32"/>
          <w:szCs w:val="32"/>
          <w:highlight w:val="none"/>
          <w:lang w:eastAsia="zh-CN"/>
          <w14:textFill>
            <w14:solidFill>
              <w14:schemeClr w14:val="tx1"/>
            </w14:solidFill>
          </w14:textFill>
        </w:rPr>
        <w:t>、国家和行业标准的制定</w:t>
      </w:r>
      <w:r>
        <w:rPr>
          <w:rFonts w:eastAsia="仿宋_GB2312"/>
          <w:color w:val="000000" w:themeColor="text1"/>
          <w:sz w:val="32"/>
          <w:szCs w:val="32"/>
          <w:highlight w:val="none"/>
          <w14:textFill>
            <w14:solidFill>
              <w14:schemeClr w14:val="tx1"/>
            </w14:solidFill>
          </w14:textFill>
        </w:rPr>
        <w:t>等</w:t>
      </w:r>
      <w:r>
        <w:rPr>
          <w:rFonts w:hint="eastAsia" w:eastAsia="仿宋_GB2312"/>
          <w:color w:val="000000" w:themeColor="text1"/>
          <w:sz w:val="32"/>
          <w:szCs w:val="32"/>
          <w:highlight w:val="none"/>
          <w:lang w:eastAsia="zh-CN"/>
          <w14:textFill>
            <w14:solidFill>
              <w14:schemeClr w14:val="tx1"/>
            </w14:solidFill>
          </w14:textFill>
        </w:rPr>
        <w:t>工作</w:t>
      </w:r>
      <w:r>
        <w:rPr>
          <w:rFonts w:eastAsia="仿宋_GB2312"/>
          <w:color w:val="000000" w:themeColor="text1"/>
          <w:sz w:val="32"/>
          <w:szCs w:val="32"/>
          <w:highlight w:val="none"/>
          <w14:textFill>
            <w14:solidFill>
              <w14:schemeClr w14:val="tx1"/>
            </w14:solidFill>
          </w14:textFill>
        </w:rPr>
        <w:t>；引导市场服务机构针对市级专精特新中小企业推出专属服务方案；推动市级专精特新中小企业开展数字化转型</w:t>
      </w:r>
      <w:r>
        <w:rPr>
          <w:rFonts w:hint="eastAsia" w:eastAsia="仿宋_GB2312"/>
          <w:color w:val="000000" w:themeColor="text1"/>
          <w:sz w:val="32"/>
          <w:szCs w:val="32"/>
          <w:highlight w:val="none"/>
          <w:lang w:eastAsia="zh-CN"/>
          <w14:textFill>
            <w14:solidFill>
              <w14:schemeClr w14:val="tx1"/>
            </w14:solidFill>
          </w14:textFill>
        </w:rPr>
        <w:t>、技术改造</w:t>
      </w:r>
      <w:r>
        <w:rPr>
          <w:rFonts w:eastAsia="仿宋_GB2312"/>
          <w:color w:val="000000" w:themeColor="text1"/>
          <w:sz w:val="32"/>
          <w:szCs w:val="32"/>
          <w:highlight w:val="none"/>
          <w14:textFill>
            <w14:solidFill>
              <w14:schemeClr w14:val="tx1"/>
            </w14:solidFill>
          </w14:textFill>
        </w:rPr>
        <w:t>；支持市级专精特新中小企业购置研发设备、软件，与高校、科研院所</w:t>
      </w:r>
      <w:r>
        <w:rPr>
          <w:rFonts w:hint="eastAsia" w:eastAsia="仿宋_GB2312"/>
          <w:color w:val="000000" w:themeColor="text1"/>
          <w:sz w:val="32"/>
          <w:szCs w:val="32"/>
          <w:highlight w:val="none"/>
          <w:lang w:eastAsia="zh-CN"/>
          <w14:textFill>
            <w14:solidFill>
              <w14:schemeClr w14:val="tx1"/>
            </w14:solidFill>
          </w14:textFill>
        </w:rPr>
        <w:t>开展</w:t>
      </w:r>
      <w:r>
        <w:rPr>
          <w:rFonts w:eastAsia="仿宋_GB2312"/>
          <w:color w:val="000000" w:themeColor="text1"/>
          <w:sz w:val="32"/>
          <w:szCs w:val="32"/>
          <w:highlight w:val="none"/>
          <w14:textFill>
            <w14:solidFill>
              <w14:schemeClr w14:val="tx1"/>
            </w14:solidFill>
          </w14:textFill>
        </w:rPr>
        <w:t>产学研合作</w:t>
      </w:r>
      <w:r>
        <w:rPr>
          <w:rFonts w:hint="eastAsia" w:eastAsia="仿宋_GB2312"/>
          <w:color w:val="000000" w:themeColor="text1"/>
          <w:sz w:val="32"/>
          <w:szCs w:val="32"/>
          <w:highlight w:val="none"/>
          <w:lang w:eastAsia="zh-CN"/>
          <w14:textFill>
            <w14:solidFill>
              <w14:schemeClr w14:val="tx1"/>
            </w14:solidFill>
          </w14:textFill>
        </w:rPr>
        <w:t>和科技成果转化推广应用</w:t>
      </w:r>
      <w:r>
        <w:rPr>
          <w:rFonts w:eastAsia="仿宋_GB2312"/>
          <w:color w:val="000000" w:themeColor="text1"/>
          <w:sz w:val="32"/>
          <w:szCs w:val="32"/>
          <w:highlight w:val="none"/>
          <w14:textFill>
            <w14:solidFill>
              <w14:schemeClr w14:val="tx1"/>
            </w14:solidFill>
          </w14:textFill>
        </w:rPr>
        <w:t>，提升在细分领域关键技术的研发创新能力。</w:t>
      </w:r>
    </w:p>
    <w:p>
      <w:pPr>
        <w:ind w:firstLine="643" w:firstLineChars="200"/>
        <w:rPr>
          <w:rFonts w:eastAsia="仿宋_GB2312"/>
          <w:color w:val="000000" w:themeColor="text1"/>
          <w:sz w:val="32"/>
          <w:szCs w:val="32"/>
          <w:highlight w:val="none"/>
          <w14:textFill>
            <w14:solidFill>
              <w14:schemeClr w14:val="tx1"/>
            </w14:solidFill>
          </w14:textFill>
        </w:rPr>
      </w:pPr>
      <w:r>
        <w:rPr>
          <w:rFonts w:eastAsia="仿宋_GB2312"/>
          <w:b/>
          <w:bCs/>
          <w:color w:val="000000" w:themeColor="text1"/>
          <w:sz w:val="32"/>
          <w:szCs w:val="32"/>
          <w:highlight w:val="none"/>
          <w14:textFill>
            <w14:solidFill>
              <w14:schemeClr w14:val="tx1"/>
            </w14:solidFill>
          </w14:textFill>
        </w:rPr>
        <w:t>第十二条</w:t>
      </w:r>
      <w:r>
        <w:rPr>
          <w:rFonts w:eastAsia="仿宋_GB2312"/>
          <w:color w:val="000000" w:themeColor="text1"/>
          <w:sz w:val="32"/>
          <w:szCs w:val="32"/>
          <w:highlight w:val="none"/>
          <w14:textFill>
            <w14:solidFill>
              <w14:schemeClr w14:val="tx1"/>
            </w14:solidFill>
          </w14:textFill>
        </w:rPr>
        <w:t xml:space="preserve"> 市场开拓。推动市级专精特新中小企业参与国家、省、市重大项目建设，参与政府采购。鼓励国有企业、大型企业将市级专精特新中小企业纳入产业链、供应链体系，开展“大手拉小手” 活动；充分发挥市级专精特</w:t>
      </w:r>
      <w:r>
        <w:rPr>
          <w:rFonts w:hint="eastAsia" w:eastAsia="仿宋_GB2312"/>
          <w:color w:val="000000" w:themeColor="text1"/>
          <w:sz w:val="32"/>
          <w:szCs w:val="32"/>
          <w:highlight w:val="none"/>
          <w14:textFill>
            <w14:solidFill>
              <w14:schemeClr w14:val="tx1"/>
            </w14:solidFill>
          </w14:textFill>
        </w:rPr>
        <w:t>新</w:t>
      </w:r>
      <w:r>
        <w:rPr>
          <w:rFonts w:eastAsia="仿宋_GB2312"/>
          <w:color w:val="000000" w:themeColor="text1"/>
          <w:sz w:val="32"/>
          <w:szCs w:val="32"/>
          <w:highlight w:val="none"/>
          <w14:textFill>
            <w14:solidFill>
              <w14:schemeClr w14:val="tx1"/>
            </w14:solidFill>
          </w14:textFill>
        </w:rPr>
        <w:t>中小企业在产业链中的作用，联合链主企业开展“携手行动”促进大中小企业融通创新。支持市级专精特新中小企业开拓海内外市场，促进企业参加中国进出口商品交易会（广交会）、中国国际中小企业博览会等展销会。</w:t>
      </w:r>
    </w:p>
    <w:p>
      <w:pPr>
        <w:ind w:firstLine="643" w:firstLineChars="200"/>
        <w:rPr>
          <w:rFonts w:eastAsia="仿宋_GB2312"/>
          <w:color w:val="000000" w:themeColor="text1"/>
          <w:sz w:val="32"/>
          <w:szCs w:val="32"/>
          <w:highlight w:val="none"/>
          <w14:textFill>
            <w14:solidFill>
              <w14:schemeClr w14:val="tx1"/>
            </w14:solidFill>
          </w14:textFill>
        </w:rPr>
      </w:pPr>
      <w:r>
        <w:rPr>
          <w:rFonts w:eastAsia="仿宋_GB2312"/>
          <w:b/>
          <w:bCs/>
          <w:color w:val="000000" w:themeColor="text1"/>
          <w:sz w:val="32"/>
          <w:szCs w:val="32"/>
          <w:highlight w:val="none"/>
          <w14:textFill>
            <w14:solidFill>
              <w14:schemeClr w14:val="tx1"/>
            </w14:solidFill>
          </w14:textFill>
        </w:rPr>
        <w:t>第十三条</w:t>
      </w:r>
      <w:r>
        <w:rPr>
          <w:rFonts w:eastAsia="仿宋_GB2312"/>
          <w:color w:val="000000" w:themeColor="text1"/>
          <w:sz w:val="32"/>
          <w:szCs w:val="32"/>
          <w:highlight w:val="none"/>
          <w14:textFill>
            <w14:solidFill>
              <w14:schemeClr w14:val="tx1"/>
            </w14:solidFill>
          </w14:textFill>
        </w:rPr>
        <w:t xml:space="preserve"> 融资支持。引导金融机构为市级专精特新企业提供专属融资产品，特别是纯信用融资产品。</w:t>
      </w:r>
      <w:r>
        <w:rPr>
          <w:rFonts w:hint="eastAsia" w:eastAsia="仿宋_GB2312"/>
          <w:color w:val="000000" w:themeColor="text1"/>
          <w:sz w:val="32"/>
          <w:szCs w:val="32"/>
          <w:highlight w:val="none"/>
          <w14:textFill>
            <w14:solidFill>
              <w14:schemeClr w14:val="tx1"/>
            </w14:solidFill>
          </w14:textFill>
        </w:rPr>
        <w:t>发挥科技创新和技术改造再贷款等货币政策工具的牵引带动作用，撬动金融机构向市级专精特新中小企业发放贷款</w:t>
      </w:r>
      <w:r>
        <w:rPr>
          <w:rFonts w:eastAsia="仿宋_GB2312"/>
          <w:color w:val="000000" w:themeColor="text1"/>
          <w:sz w:val="32"/>
          <w:szCs w:val="32"/>
          <w:highlight w:val="none"/>
          <w14:textFill>
            <w14:solidFill>
              <w14:schemeClr w14:val="tx1"/>
            </w14:solidFill>
          </w14:textFill>
        </w:rPr>
        <w:t>；运用风险补偿资金“政银保”项目，推出市级专精特新中小企业批量融资服务。</w:t>
      </w:r>
    </w:p>
    <w:p>
      <w:pPr>
        <w:ind w:firstLine="643" w:firstLineChars="200"/>
        <w:rPr>
          <w:rFonts w:eastAsia="仿宋_GB2312"/>
          <w:color w:val="000000" w:themeColor="text1"/>
          <w:sz w:val="32"/>
          <w:szCs w:val="32"/>
          <w:highlight w:val="none"/>
          <w14:textFill>
            <w14:solidFill>
              <w14:schemeClr w14:val="tx1"/>
            </w14:solidFill>
          </w14:textFill>
        </w:rPr>
      </w:pPr>
      <w:r>
        <w:rPr>
          <w:rFonts w:eastAsia="仿宋_GB2312"/>
          <w:b/>
          <w:bCs/>
          <w:color w:val="000000" w:themeColor="text1"/>
          <w:sz w:val="32"/>
          <w:szCs w:val="32"/>
          <w:highlight w:val="none"/>
          <w14:textFill>
            <w14:solidFill>
              <w14:schemeClr w14:val="tx1"/>
            </w14:solidFill>
          </w14:textFill>
        </w:rPr>
        <w:t>第十四条</w:t>
      </w:r>
      <w:r>
        <w:rPr>
          <w:rFonts w:eastAsia="仿宋_GB2312"/>
          <w:color w:val="000000" w:themeColor="text1"/>
          <w:sz w:val="32"/>
          <w:szCs w:val="32"/>
          <w:highlight w:val="none"/>
          <w14:textFill>
            <w14:solidFill>
              <w14:schemeClr w14:val="tx1"/>
            </w14:solidFill>
          </w14:textFill>
        </w:rPr>
        <w:t xml:space="preserve"> 服务支撑。 加强国家级、省级中小企业公共服务示范平台建设，重点支持市级专精特新中小企业发展。建立多层次人才培训体系，支持市级专精特新中小企业高层管理人员参加省、市内外高级研修班培训。加强市级专精特新中小企业的宣传，提升企业的知名度，吸引国家、省的资源支持市级专精特新企业发展。</w:t>
      </w:r>
    </w:p>
    <w:p>
      <w:pPr>
        <w:rPr>
          <w:rFonts w:eastAsia="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ascii="黑体" w:hAnsi="黑体" w:eastAsia="黑体" w:cs="黑体"/>
          <w:color w:val="000000" w:themeColor="text1"/>
          <w:sz w:val="32"/>
          <w:szCs w:val="32"/>
          <w:highlight w:val="none"/>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章  附则</w:t>
      </w:r>
    </w:p>
    <w:p>
      <w:pPr>
        <w:ind w:firstLine="643" w:firstLineChars="200"/>
        <w:rPr>
          <w:rFonts w:eastAsia="仿宋_GB2312"/>
          <w:color w:val="000000" w:themeColor="text1"/>
          <w:sz w:val="32"/>
          <w:szCs w:val="32"/>
          <w:highlight w:val="none"/>
          <w14:textFill>
            <w14:solidFill>
              <w14:schemeClr w14:val="tx1"/>
            </w14:solidFill>
          </w14:textFill>
        </w:rPr>
      </w:pPr>
      <w:r>
        <w:rPr>
          <w:rFonts w:eastAsia="仿宋_GB2312"/>
          <w:b/>
          <w:bCs/>
          <w:color w:val="000000" w:themeColor="text1"/>
          <w:sz w:val="32"/>
          <w:szCs w:val="32"/>
          <w:highlight w:val="none"/>
          <w14:textFill>
            <w14:solidFill>
              <w14:schemeClr w14:val="tx1"/>
            </w14:solidFill>
          </w14:textFill>
        </w:rPr>
        <w:t xml:space="preserve">第十五条 </w:t>
      </w:r>
      <w:r>
        <w:rPr>
          <w:rFonts w:eastAsia="仿宋_GB2312"/>
          <w:color w:val="000000" w:themeColor="text1"/>
          <w:sz w:val="32"/>
          <w:szCs w:val="32"/>
          <w:highlight w:val="none"/>
          <w14:textFill>
            <w14:solidFill>
              <w14:schemeClr w14:val="tx1"/>
            </w14:solidFill>
          </w14:textFill>
        </w:rPr>
        <w:t>本办法由</w:t>
      </w:r>
      <w:r>
        <w:rPr>
          <w:rFonts w:hint="eastAsia" w:eastAsia="仿宋_GB2312"/>
          <w:color w:val="000000" w:themeColor="text1"/>
          <w:sz w:val="32"/>
          <w:szCs w:val="32"/>
          <w:highlight w:val="none"/>
          <w14:textFill>
            <w14:solidFill>
              <w14:schemeClr w14:val="tx1"/>
            </w14:solidFill>
          </w14:textFill>
        </w:rPr>
        <w:t>江门</w:t>
      </w:r>
      <w:r>
        <w:rPr>
          <w:rFonts w:eastAsia="仿宋_GB2312"/>
          <w:color w:val="000000" w:themeColor="text1"/>
          <w:sz w:val="32"/>
          <w:szCs w:val="32"/>
          <w:highlight w:val="none"/>
          <w14:textFill>
            <w14:solidFill>
              <w14:schemeClr w14:val="tx1"/>
            </w14:solidFill>
          </w14:textFill>
        </w:rPr>
        <w:t>市工业和信息化局负责解释。</w:t>
      </w:r>
    </w:p>
    <w:p>
      <w:pPr>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w:t>
      </w:r>
      <w:r>
        <w:rPr>
          <w:rFonts w:hint="eastAsia" w:eastAsia="仿宋_GB2312"/>
          <w:color w:val="000000" w:themeColor="text1"/>
          <w:sz w:val="32"/>
          <w:szCs w:val="32"/>
          <w:highlight w:val="none"/>
          <w:lang w:val="en-US" w:eastAsia="zh-CN"/>
          <w14:textFill>
            <w14:solidFill>
              <w14:schemeClr w14:val="tx1"/>
            </w14:solidFill>
          </w14:textFill>
        </w:rPr>
        <w:t xml:space="preserve"> </w:t>
      </w:r>
      <w:r>
        <w:rPr>
          <w:rFonts w:eastAsia="仿宋_GB2312"/>
          <w:b/>
          <w:bCs/>
          <w:color w:val="000000" w:themeColor="text1"/>
          <w:sz w:val="32"/>
          <w:szCs w:val="32"/>
          <w:highlight w:val="none"/>
          <w14:textFill>
            <w14:solidFill>
              <w14:schemeClr w14:val="tx1"/>
            </w14:solidFill>
          </w14:textFill>
        </w:rPr>
        <w:t xml:space="preserve">第十六条 </w:t>
      </w:r>
      <w:r>
        <w:rPr>
          <w:rFonts w:eastAsia="仿宋_GB2312"/>
          <w:color w:val="000000" w:themeColor="text1"/>
          <w:sz w:val="32"/>
          <w:szCs w:val="32"/>
          <w:highlight w:val="none"/>
          <w14:textFill>
            <w14:solidFill>
              <w14:schemeClr w14:val="tx1"/>
            </w14:solidFill>
          </w14:textFill>
        </w:rPr>
        <w:t>本办法自20</w:t>
      </w:r>
      <w:r>
        <w:rPr>
          <w:rFonts w:hint="eastAsia" w:eastAsia="仿宋_GB2312"/>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6</w:t>
      </w:r>
      <w:r>
        <w:rPr>
          <w:rFonts w:eastAsia="仿宋_GB2312"/>
          <w:color w:val="000000" w:themeColor="text1"/>
          <w:sz w:val="32"/>
          <w:szCs w:val="32"/>
          <w:highlight w:val="none"/>
          <w14:textFill>
            <w14:solidFill>
              <w14:schemeClr w14:val="tx1"/>
            </w14:solidFill>
          </w14:textFill>
        </w:rPr>
        <w:t>年  月  日起施行，有效期至20</w:t>
      </w:r>
      <w:r>
        <w:rPr>
          <w:rFonts w:hint="eastAsia" w:eastAsia="仿宋_GB2312"/>
          <w:color w:val="000000" w:themeColor="text1"/>
          <w:sz w:val="32"/>
          <w:szCs w:val="32"/>
          <w:highlight w:val="none"/>
          <w:lang w:val="en-US" w:eastAsia="zh-CN"/>
          <w14:textFill>
            <w14:solidFill>
              <w14:schemeClr w14:val="tx1"/>
            </w14:solidFill>
          </w14:textFill>
        </w:rPr>
        <w:t>30</w:t>
      </w:r>
      <w:r>
        <w:rPr>
          <w:rFonts w:eastAsia="仿宋_GB2312"/>
          <w:color w:val="000000" w:themeColor="text1"/>
          <w:sz w:val="32"/>
          <w:szCs w:val="32"/>
          <w:highlight w:val="none"/>
          <w14:textFill>
            <w14:solidFill>
              <w14:schemeClr w14:val="tx1"/>
            </w14:solidFill>
          </w14:textFill>
        </w:rPr>
        <w:t>年  月  日。</w:t>
      </w:r>
    </w:p>
    <w:p>
      <w:pPr>
        <w:pStyle w:val="6"/>
        <w:widowControl/>
        <w:shd w:val="clear" w:color="auto" w:fill="FFFFFF"/>
        <w:spacing w:before="294" w:beforeAutospacing="0" w:after="294" w:afterAutospacing="0"/>
        <w:rPr>
          <w:color w:val="000000" w:themeColor="text1"/>
          <w:highlight w:val="none"/>
          <w14:textFill>
            <w14:solidFill>
              <w14:schemeClr w14:val="tx1"/>
            </w14:solidFill>
          </w14:textFill>
        </w:rPr>
      </w:pPr>
    </w:p>
    <w:p>
      <w:pPr>
        <w:pStyle w:val="6"/>
        <w:widowControl/>
        <w:shd w:val="clear" w:color="auto" w:fill="FFFFFF"/>
        <w:spacing w:before="294" w:beforeAutospacing="0" w:after="294" w:afterAutospacing="0"/>
        <w:ind w:firstLine="640" w:firstLineChars="200"/>
        <w:rPr>
          <w:rFonts w:hint="eastAsia" w:ascii="仿宋" w:hAnsi="仿宋" w:eastAsia="宋体" w:cs="仿宋"/>
          <w:color w:val="000000" w:themeColor="text1"/>
          <w:sz w:val="32"/>
          <w:szCs w:val="32"/>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附件：市级专精特新中小企业认定标准</w:t>
      </w:r>
    </w:p>
    <w:p>
      <w:pPr>
        <w:pStyle w:val="6"/>
        <w:widowControl/>
        <w:shd w:val="clear" w:color="auto" w:fill="FFFFFF"/>
        <w:spacing w:before="294" w:beforeAutospacing="0" w:after="294" w:afterAutospacing="0"/>
        <w:rPr>
          <w:rFonts w:hint="eastAsia" w:ascii="仿宋" w:hAnsi="仿宋" w:eastAsia="仿宋" w:cs="仿宋"/>
          <w:color w:val="121212"/>
          <w:sz w:val="32"/>
          <w:szCs w:val="32"/>
          <w:highlight w:val="none"/>
          <w:shd w:val="clear" w:color="auto" w:fill="FFFFFF"/>
        </w:rPr>
      </w:pPr>
    </w:p>
    <w:p>
      <w:pPr>
        <w:pStyle w:val="6"/>
        <w:widowControl/>
        <w:shd w:val="clear" w:color="auto" w:fill="FFFFFF"/>
        <w:spacing w:before="294" w:beforeAutospacing="0" w:after="294" w:afterAutospacing="0"/>
        <w:rPr>
          <w:rFonts w:hint="eastAsia" w:ascii="仿宋" w:hAnsi="仿宋" w:eastAsia="仿宋" w:cs="仿宋"/>
          <w:color w:val="121212"/>
          <w:sz w:val="32"/>
          <w:szCs w:val="32"/>
          <w:highlight w:val="none"/>
          <w:shd w:val="clear" w:color="auto" w:fill="FFFFFF"/>
        </w:rPr>
      </w:pPr>
    </w:p>
    <w:p>
      <w:pPr>
        <w:pStyle w:val="6"/>
        <w:widowControl/>
        <w:shd w:val="clear" w:color="auto" w:fill="FFFFFF"/>
        <w:spacing w:before="294" w:beforeAutospacing="0" w:after="294" w:afterAutospacing="0"/>
        <w:rPr>
          <w:rFonts w:hint="eastAsia" w:ascii="仿宋" w:hAnsi="仿宋" w:eastAsia="仿宋" w:cs="仿宋"/>
          <w:color w:val="121212"/>
          <w:sz w:val="32"/>
          <w:szCs w:val="32"/>
          <w:highlight w:val="none"/>
          <w:shd w:val="clear" w:color="auto" w:fill="FFFFFF"/>
        </w:rPr>
      </w:pPr>
    </w:p>
    <w:p>
      <w:pPr>
        <w:pStyle w:val="6"/>
        <w:widowControl/>
        <w:shd w:val="clear" w:color="auto" w:fill="FFFFFF"/>
        <w:spacing w:before="294" w:beforeAutospacing="0" w:after="294" w:afterAutospacing="0"/>
        <w:rPr>
          <w:rFonts w:hint="eastAsia" w:ascii="仿宋" w:hAnsi="仿宋" w:eastAsia="仿宋" w:cs="仿宋"/>
          <w:color w:val="121212"/>
          <w:sz w:val="32"/>
          <w:szCs w:val="32"/>
          <w:highlight w:val="none"/>
          <w:shd w:val="clear" w:color="auto" w:fill="FFFFFF"/>
        </w:rPr>
      </w:pPr>
    </w:p>
    <w:p>
      <w:pPr>
        <w:pStyle w:val="6"/>
        <w:widowControl/>
        <w:shd w:val="clear" w:color="auto" w:fill="FFFFFF"/>
        <w:spacing w:before="294" w:beforeAutospacing="0" w:after="294" w:afterAutospacing="0"/>
        <w:rPr>
          <w:rFonts w:hint="eastAsia" w:ascii="仿宋" w:hAnsi="仿宋" w:eastAsia="仿宋" w:cs="仿宋"/>
          <w:color w:val="121212"/>
          <w:sz w:val="32"/>
          <w:szCs w:val="32"/>
          <w:highlight w:val="none"/>
          <w:shd w:val="clear" w:color="auto" w:fill="FFFFFF"/>
        </w:rPr>
      </w:pPr>
      <w:r>
        <w:rPr>
          <w:rFonts w:hint="eastAsia" w:ascii="仿宋" w:hAnsi="仿宋" w:eastAsia="仿宋" w:cs="仿宋"/>
          <w:color w:val="121212"/>
          <w:sz w:val="32"/>
          <w:szCs w:val="32"/>
          <w:highlight w:val="none"/>
          <w:shd w:val="clear" w:color="auto" w:fill="FFFFFF"/>
        </w:rPr>
        <w:t>附件</w:t>
      </w:r>
    </w:p>
    <w:p>
      <w:pPr>
        <w:pStyle w:val="6"/>
        <w:widowControl/>
        <w:shd w:val="clear" w:color="auto" w:fill="FFFFFF"/>
        <w:spacing w:before="294" w:beforeAutospacing="0" w:after="294" w:afterAutospacing="0"/>
        <w:jc w:val="center"/>
        <w:rPr>
          <w:rFonts w:hint="eastAsia" w:ascii="方正黑体_GBK" w:hAnsi="方正黑体_GBK" w:eastAsia="方正黑体_GBK" w:cs="方正黑体_GBK"/>
          <w:b/>
          <w:bCs/>
          <w:color w:val="121212"/>
          <w:sz w:val="32"/>
          <w:szCs w:val="32"/>
          <w:highlight w:val="none"/>
        </w:rPr>
      </w:pPr>
      <w:r>
        <w:rPr>
          <w:rFonts w:hint="eastAsia" w:ascii="方正黑体_GBK" w:hAnsi="方正黑体_GBK" w:eastAsia="方正黑体_GBK" w:cs="方正黑体_GBK"/>
          <w:b/>
          <w:bCs/>
          <w:color w:val="121212"/>
          <w:sz w:val="32"/>
          <w:szCs w:val="32"/>
          <w:highlight w:val="none"/>
          <w:shd w:val="clear" w:color="auto" w:fill="FFFFFF"/>
        </w:rPr>
        <w:t>市级专精特新中小企业认定标准</w:t>
      </w:r>
    </w:p>
    <w:p>
      <w:pPr>
        <w:ind w:firstLine="640" w:firstLineChars="200"/>
        <w:rPr>
          <w:rFonts w:eastAsia="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一、认定条件</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同时满足以下四项条件即视为满足认定条件：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（一）从事特定细分市场时间达到2年以上。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（二）</w:t>
      </w:r>
      <w:r>
        <w:rPr>
          <w:rFonts w:hint="eastAsia" w:eastAsia="仿宋_GB2312"/>
          <w:color w:val="000000" w:themeColor="text1"/>
          <w:sz w:val="32"/>
          <w:szCs w:val="32"/>
          <w:highlight w:val="none"/>
          <w14:textFill>
            <w14:solidFill>
              <w14:schemeClr w14:val="tx1"/>
            </w14:solidFill>
          </w14:textFill>
        </w:rPr>
        <w:t>近两年研发费用均不低于</w:t>
      </w:r>
      <w:r>
        <w:rPr>
          <w:rFonts w:hint="eastAsia" w:eastAsia="仿宋_GB2312"/>
          <w:color w:val="000000" w:themeColor="text1"/>
          <w:sz w:val="32"/>
          <w:szCs w:val="32"/>
          <w:highlight w:val="none"/>
          <w:lang w:val="en-US" w:eastAsia="zh-CN"/>
          <w14:textFill>
            <w14:solidFill>
              <w14:schemeClr w14:val="tx1"/>
            </w14:solidFill>
          </w14:textFill>
        </w:rPr>
        <w:t>70</w:t>
      </w:r>
      <w:r>
        <w:rPr>
          <w:rFonts w:hint="eastAsia" w:eastAsia="仿宋_GB2312"/>
          <w:color w:val="000000" w:themeColor="text1"/>
          <w:sz w:val="32"/>
          <w:szCs w:val="32"/>
          <w:highlight w:val="none"/>
          <w14:textFill>
            <w14:solidFill>
              <w14:schemeClr w14:val="tx1"/>
            </w14:solidFill>
          </w14:textFill>
        </w:rPr>
        <w:t>万元，且每年占营业收入比重均不低于3%。</w:t>
      </w:r>
      <w:r>
        <w:rPr>
          <w:rFonts w:eastAsia="仿宋_GB2312"/>
          <w:color w:val="000000" w:themeColor="text1"/>
          <w:sz w:val="32"/>
          <w:szCs w:val="32"/>
          <w:highlight w:val="none"/>
          <w14:textFill>
            <w14:solidFill>
              <w14:schemeClr w14:val="tx1"/>
            </w14:solidFill>
          </w14:textFill>
        </w:rPr>
        <w:t xml:space="preserve">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（三）</w:t>
      </w:r>
      <w:r>
        <w:rPr>
          <w:rFonts w:hint="eastAsia" w:eastAsia="仿宋_GB2312"/>
          <w:color w:val="000000" w:themeColor="text1"/>
          <w:sz w:val="32"/>
          <w:szCs w:val="32"/>
          <w:highlight w:val="none"/>
          <w14:textFill>
            <w14:solidFill>
              <w14:schemeClr w14:val="tx1"/>
            </w14:solidFill>
          </w14:textFill>
        </w:rPr>
        <w:t>上年度营业收入总额达1</w:t>
      </w:r>
      <w:r>
        <w:rPr>
          <w:rFonts w:hint="eastAsia" w:eastAsia="仿宋_GB2312"/>
          <w:color w:val="000000" w:themeColor="text1"/>
          <w:sz w:val="32"/>
          <w:szCs w:val="32"/>
          <w:highlight w:val="none"/>
          <w:lang w:eastAsia="zh-CN"/>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00万元以上或近两年新增 股权投资（合格机构投资者的实缴额）总额</w:t>
      </w:r>
      <w:r>
        <w:rPr>
          <w:rFonts w:hint="eastAsia" w:eastAsia="仿宋_GB2312"/>
          <w:color w:val="000000" w:themeColor="text1"/>
          <w:sz w:val="32"/>
          <w:szCs w:val="32"/>
          <w:highlight w:val="none"/>
          <w:lang w:eastAsia="zh-CN"/>
          <w14:textFill>
            <w14:solidFill>
              <w14:schemeClr w14:val="tx1"/>
            </w14:solidFill>
          </w14:textFill>
        </w:rPr>
        <w:t>1</w:t>
      </w:r>
      <w:r>
        <w:rPr>
          <w:rFonts w:hint="eastAsia" w:eastAsia="仿宋_GB2312"/>
          <w:color w:val="000000" w:themeColor="text1"/>
          <w:sz w:val="32"/>
          <w:szCs w:val="32"/>
          <w:highlight w:val="none"/>
          <w:lang w:val="en-US" w:eastAsia="zh-CN"/>
          <w14:textFill>
            <w14:solidFill>
              <w14:schemeClr w14:val="tx1"/>
            </w14:solidFill>
          </w14:textFill>
        </w:rPr>
        <w:t>5</w:t>
      </w:r>
      <w:r>
        <w:rPr>
          <w:rFonts w:hint="eastAsia" w:eastAsia="仿宋_GB2312"/>
          <w:color w:val="000000" w:themeColor="text1"/>
          <w:sz w:val="32"/>
          <w:szCs w:val="32"/>
          <w:highlight w:val="none"/>
          <w14:textFill>
            <w14:solidFill>
              <w14:schemeClr w14:val="tx1"/>
            </w14:solidFill>
          </w14:textFill>
        </w:rPr>
        <w:t>00万元以上，主营业务收入总额占营业收入总额比重不低于80%，上年末资产负债率不超过80%</w:t>
      </w:r>
      <w:r>
        <w:rPr>
          <w:rFonts w:hint="eastAsia" w:eastAsia="仿宋_GB2312"/>
          <w:color w:val="000000" w:themeColor="text1"/>
          <w:sz w:val="32"/>
          <w:szCs w:val="32"/>
          <w:highlight w:val="none"/>
          <w:lang w:eastAsia="zh-CN"/>
          <w14:textFill>
            <w14:solidFill>
              <w14:schemeClr w14:val="tx1"/>
            </w14:solidFill>
          </w14:textFill>
        </w:rPr>
        <w:t>。或属于人工智能</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eastAsia="仿宋_GB2312"/>
          <w:color w:val="000000" w:themeColor="text1"/>
          <w:sz w:val="32"/>
          <w:szCs w:val="32"/>
          <w:highlight w:val="none"/>
          <w:lang w:eastAsia="zh-CN"/>
          <w14:textFill>
            <w14:solidFill>
              <w14:schemeClr w14:val="tx1"/>
            </w14:solidFill>
          </w14:textFill>
        </w:rPr>
        <w:t>、航天航空领域的企业上年度营业收入在</w:t>
      </w:r>
      <w:r>
        <w:rPr>
          <w:rFonts w:hint="eastAsia" w:eastAsia="仿宋_GB2312"/>
          <w:color w:val="000000" w:themeColor="text1"/>
          <w:sz w:val="32"/>
          <w:szCs w:val="32"/>
          <w:highlight w:val="none"/>
          <w:lang w:val="en-US" w:eastAsia="zh-CN"/>
          <w14:textFill>
            <w14:solidFill>
              <w14:schemeClr w14:val="tx1"/>
            </w14:solidFill>
          </w14:textFill>
        </w:rPr>
        <w:t>600万元以上。</w:t>
      </w:r>
    </w:p>
    <w:p>
      <w:pPr>
        <w:ind w:firstLine="640" w:firstLineChars="200"/>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（四）</w:t>
      </w:r>
      <w:r>
        <w:rPr>
          <w:rFonts w:hint="eastAsia" w:eastAsia="仿宋_GB2312"/>
          <w:color w:val="000000" w:themeColor="text1"/>
          <w:sz w:val="32"/>
          <w:szCs w:val="32"/>
          <w:highlight w:val="none"/>
          <w:lang w:val="en-US" w:eastAsia="zh-CN"/>
          <w14:textFill>
            <w14:solidFill>
              <w14:schemeClr w14:val="tx1"/>
            </w14:solidFill>
          </w14:textFill>
        </w:rPr>
        <w:t xml:space="preserve"> </w:t>
      </w:r>
      <w:r>
        <w:rPr>
          <w:rFonts w:hint="eastAsia" w:eastAsia="仿宋_GB2312"/>
          <w:color w:val="000000" w:themeColor="text1"/>
          <w:sz w:val="32"/>
          <w:szCs w:val="32"/>
          <w:highlight w:val="none"/>
          <w14:textFill>
            <w14:solidFill>
              <w14:schemeClr w14:val="tx1"/>
            </w14:solidFill>
          </w14:textFill>
        </w:rPr>
        <w:t>拥有1 项以上与主导产品相关的Ι类知识产权</w:t>
      </w:r>
      <w:r>
        <w:rPr>
          <w:rFonts w:hint="eastAsia" w:eastAsia="仿宋_GB2312"/>
          <w:color w:val="000000" w:themeColor="text1"/>
          <w:sz w:val="32"/>
          <w:szCs w:val="32"/>
          <w:highlight w:val="none"/>
          <w:lang w:eastAsia="zh-CN"/>
          <w14:textFill>
            <w14:solidFill>
              <w14:schemeClr w14:val="tx1"/>
            </w14:solidFill>
          </w14:textFill>
        </w:rPr>
        <w:t>（含转让）</w:t>
      </w:r>
      <w:r>
        <w:rPr>
          <w:rFonts w:hint="eastAsia" w:eastAsia="仿宋_GB2312"/>
          <w:color w:val="000000" w:themeColor="text1"/>
          <w:sz w:val="32"/>
          <w:szCs w:val="32"/>
          <w:highlight w:val="none"/>
          <w14:textFill>
            <w14:solidFill>
              <w14:schemeClr w14:val="tx1"/>
            </w14:solidFill>
          </w14:textFill>
        </w:rPr>
        <w:t>，且实际应用并已产生经济效益。对近三年获得省部级以上科学技术奖励（排名前</w:t>
      </w:r>
      <w:r>
        <w:rPr>
          <w:rFonts w:hint="eastAsia" w:eastAsia="仿宋_GB2312"/>
          <w:color w:val="000000" w:themeColor="text1"/>
          <w:sz w:val="32"/>
          <w:szCs w:val="32"/>
          <w:highlight w:val="none"/>
          <w:lang w:eastAsia="zh-CN"/>
          <w14:textFill>
            <w14:solidFill>
              <w14:schemeClr w14:val="tx1"/>
            </w14:solidFill>
          </w14:textFill>
        </w:rPr>
        <w:t>五十</w:t>
      </w:r>
      <w:r>
        <w:rPr>
          <w:rFonts w:hint="eastAsia" w:eastAsia="仿宋_GB2312"/>
          <w:color w:val="000000" w:themeColor="text1"/>
          <w:sz w:val="32"/>
          <w:szCs w:val="32"/>
          <w:highlight w:val="none"/>
          <w14:textFill>
            <w14:solidFill>
              <w14:schemeClr w14:val="tx1"/>
            </w14:solidFill>
          </w14:textFill>
        </w:rPr>
        <w:t xml:space="preserve">）或拥有经认定的省部级以上研发机构的企业，不考察本项指标。 </w:t>
      </w:r>
    </w:p>
    <w:p>
      <w:pPr>
        <w:ind w:firstLine="640" w:firstLineChars="200"/>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 xml:space="preserve">（五）主导产品在国内或国际细分市场占有率较为靠前， 且享有一定知名度、影响力。 </w:t>
      </w:r>
    </w:p>
    <w:p>
      <w:pPr>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（六）本年度中小企业专精特新发展评价得分达</w:t>
      </w:r>
      <w:r>
        <w:rPr>
          <w:rFonts w:hint="eastAsia" w:eastAsia="仿宋_GB2312"/>
          <w:color w:val="000000" w:themeColor="text1"/>
          <w:sz w:val="32"/>
          <w:szCs w:val="32"/>
          <w:highlight w:val="none"/>
          <w:lang w:val="en-US" w:eastAsia="zh-CN"/>
          <w14:textFill>
            <w14:solidFill>
              <w14:schemeClr w14:val="tx1"/>
            </w14:solidFill>
          </w14:textFill>
        </w:rPr>
        <w:t>50</w:t>
      </w:r>
      <w:r>
        <w:rPr>
          <w:rFonts w:hint="eastAsia" w:eastAsia="仿宋_GB2312"/>
          <w:color w:val="000000" w:themeColor="text1"/>
          <w:sz w:val="32"/>
          <w:szCs w:val="32"/>
          <w:highlight w:val="none"/>
          <w14:textFill>
            <w14:solidFill>
              <w14:schemeClr w14:val="tx1"/>
            </w14:solidFill>
          </w14:textFill>
        </w:rPr>
        <w:t>分以上 （复核企业近两年任意一年达</w:t>
      </w:r>
      <w:r>
        <w:rPr>
          <w:rFonts w:hint="eastAsia" w:eastAsia="仿宋_GB2312"/>
          <w:color w:val="000000" w:themeColor="text1"/>
          <w:sz w:val="32"/>
          <w:szCs w:val="32"/>
          <w:highlight w:val="none"/>
          <w:lang w:val="en-US" w:eastAsia="zh-CN"/>
          <w14:textFill>
            <w14:solidFill>
              <w14:schemeClr w14:val="tx1"/>
            </w14:solidFill>
          </w14:textFill>
        </w:rPr>
        <w:t>5</w:t>
      </w:r>
      <w:r>
        <w:rPr>
          <w:rFonts w:hint="eastAsia" w:eastAsia="仿宋_GB2312"/>
          <w:color w:val="000000" w:themeColor="text1"/>
          <w:sz w:val="32"/>
          <w:szCs w:val="32"/>
          <w:highlight w:val="none"/>
          <w14:textFill>
            <w14:solidFill>
              <w14:schemeClr w14:val="tx1"/>
            </w14:solidFill>
          </w14:textFill>
        </w:rPr>
        <w:t>0分以上即可）。</w:t>
      </w:r>
    </w:p>
    <w:p>
      <w:pPr>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二、评价指标</w:t>
      </w:r>
    </w:p>
    <w:p>
      <w:pPr>
        <w:ind w:firstLine="320" w:firstLineChars="1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w:t>
      </w:r>
      <w:r>
        <w:rPr>
          <w:rFonts w:hint="eastAsia" w:eastAsia="仿宋_GB2312"/>
          <w:color w:val="000000" w:themeColor="text1"/>
          <w:sz w:val="32"/>
          <w:szCs w:val="32"/>
          <w:highlight w:val="none"/>
          <w:lang w:val="en-US" w:eastAsia="zh-CN"/>
          <w14:textFill>
            <w14:solidFill>
              <w14:schemeClr w14:val="tx1"/>
            </w14:solidFill>
          </w14:textFill>
        </w:rPr>
        <w:t xml:space="preserve"> </w:t>
      </w:r>
      <w:r>
        <w:rPr>
          <w:rFonts w:eastAsia="仿宋_GB2312"/>
          <w:color w:val="000000" w:themeColor="text1"/>
          <w:sz w:val="32"/>
          <w:szCs w:val="32"/>
          <w:highlight w:val="none"/>
          <w14:textFill>
            <w14:solidFill>
              <w14:schemeClr w14:val="tx1"/>
            </w14:solidFill>
          </w14:textFill>
        </w:rPr>
        <w:t>（一）专业化指标（满分</w:t>
      </w:r>
      <w:r>
        <w:rPr>
          <w:rFonts w:hint="eastAsia" w:eastAsia="仿宋_GB2312"/>
          <w:color w:val="000000" w:themeColor="text1"/>
          <w:sz w:val="32"/>
          <w:szCs w:val="32"/>
          <w:highlight w:val="none"/>
          <w:lang w:val="en-US" w:eastAsia="zh-CN"/>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 xml:space="preserve">5分）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1.从事特定细分市场年限（满分5分）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每满2年得1分，最高不超过5分。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lang w:eastAsia="zh-CN"/>
          <w14:textFill>
            <w14:solidFill>
              <w14:schemeClr w14:val="tx1"/>
            </w14:solidFill>
          </w14:textFill>
        </w:rPr>
        <w:t>上年度</w:t>
      </w:r>
      <w:r>
        <w:rPr>
          <w:rFonts w:eastAsia="仿宋_GB2312"/>
          <w:color w:val="000000" w:themeColor="text1"/>
          <w:sz w:val="32"/>
          <w:szCs w:val="32"/>
          <w:highlight w:val="none"/>
          <w14:textFill>
            <w14:solidFill>
              <w14:schemeClr w14:val="tx1"/>
            </w14:solidFill>
          </w14:textFill>
        </w:rPr>
        <w:t>主营业务收入（满分</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A. </w:t>
      </w:r>
      <w:r>
        <w:rPr>
          <w:rFonts w:hint="eastAsia" w:eastAsia="仿宋_GB2312"/>
          <w:color w:val="000000" w:themeColor="text1"/>
          <w:sz w:val="32"/>
          <w:szCs w:val="32"/>
          <w:highlight w:val="none"/>
          <w:lang w:val="en-US" w:eastAsia="zh-CN"/>
          <w14:textFill>
            <w14:solidFill>
              <w14:schemeClr w14:val="tx1"/>
            </w14:solidFill>
          </w14:textFill>
        </w:rPr>
        <w:t>3000万元</w:t>
      </w:r>
      <w:r>
        <w:rPr>
          <w:rFonts w:eastAsia="仿宋_GB2312"/>
          <w:color w:val="000000" w:themeColor="text1"/>
          <w:sz w:val="32"/>
          <w:szCs w:val="32"/>
          <w:highlight w:val="none"/>
          <w14:textFill>
            <w14:solidFill>
              <w14:schemeClr w14:val="tx1"/>
            </w14:solidFill>
          </w14:textFill>
        </w:rPr>
        <w:t>以上（</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分）</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B. </w:t>
      </w:r>
      <w:r>
        <w:rPr>
          <w:rFonts w:hint="eastAsia" w:eastAsia="仿宋_GB2312"/>
          <w:color w:val="000000" w:themeColor="text1"/>
          <w:sz w:val="32"/>
          <w:szCs w:val="32"/>
          <w:highlight w:val="none"/>
          <w:lang w:val="en-US" w:eastAsia="zh-CN"/>
          <w14:textFill>
            <w14:solidFill>
              <w14:schemeClr w14:val="tx1"/>
            </w14:solidFill>
          </w14:textFill>
        </w:rPr>
        <w:t>2000万元-3000万元</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4</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C. </w:t>
      </w:r>
      <w:r>
        <w:rPr>
          <w:rFonts w:hint="eastAsia" w:eastAsia="仿宋_GB2312"/>
          <w:color w:val="000000" w:themeColor="text1"/>
          <w:sz w:val="32"/>
          <w:szCs w:val="32"/>
          <w:highlight w:val="none"/>
          <w:lang w:val="en-US" w:eastAsia="zh-CN"/>
          <w14:textFill>
            <w14:solidFill>
              <w14:schemeClr w14:val="tx1"/>
            </w14:solidFill>
          </w14:textFill>
        </w:rPr>
        <w:t>1500万元-2000万元</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D. </w:t>
      </w:r>
      <w:r>
        <w:rPr>
          <w:rFonts w:hint="eastAsia" w:eastAsia="仿宋_GB2312"/>
          <w:color w:val="000000" w:themeColor="text1"/>
          <w:sz w:val="32"/>
          <w:szCs w:val="32"/>
          <w:highlight w:val="none"/>
          <w:lang w:val="en-US" w:eastAsia="zh-CN"/>
          <w14:textFill>
            <w14:solidFill>
              <w14:schemeClr w14:val="tx1"/>
            </w14:solidFill>
          </w14:textFill>
        </w:rPr>
        <w:t>1200万元-1500万元</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分）</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F.</w:t>
      </w:r>
      <w:r>
        <w:rPr>
          <w:rFonts w:hint="eastAsia" w:eastAsia="仿宋_GB2312"/>
          <w:color w:val="000000" w:themeColor="text1"/>
          <w:sz w:val="32"/>
          <w:szCs w:val="32"/>
          <w:highlight w:val="none"/>
          <w:lang w:val="en-US" w:eastAsia="zh-CN"/>
          <w14:textFill>
            <w14:solidFill>
              <w14:schemeClr w14:val="tx1"/>
            </w14:solidFill>
          </w14:textFill>
        </w:rPr>
        <w:t>1200</w:t>
      </w:r>
      <w:r>
        <w:rPr>
          <w:rFonts w:hint="eastAsia" w:eastAsia="仿宋_GB2312"/>
          <w:color w:val="000000" w:themeColor="text1"/>
          <w:sz w:val="32"/>
          <w:szCs w:val="32"/>
          <w:highlight w:val="none"/>
          <w:lang w:eastAsia="zh-CN"/>
          <w14:textFill>
            <w14:solidFill>
              <w14:schemeClr w14:val="tx1"/>
            </w14:solidFill>
          </w14:textFill>
        </w:rPr>
        <w:t>万元</w:t>
      </w:r>
      <w:r>
        <w:rPr>
          <w:rFonts w:eastAsia="仿宋_GB2312"/>
          <w:color w:val="000000" w:themeColor="text1"/>
          <w:sz w:val="32"/>
          <w:szCs w:val="32"/>
          <w:highlight w:val="none"/>
          <w14:textFill>
            <w14:solidFill>
              <w14:schemeClr w14:val="tx1"/>
            </w14:solidFill>
          </w14:textFill>
        </w:rPr>
        <w:t xml:space="preserve">以下（0分） </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3.主持参与制定国际、国家、行业标准数量（满分5分）</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A.2个以上（5分）</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B.1个 （3分）</w:t>
      </w:r>
    </w:p>
    <w:p>
      <w:pPr>
        <w:ind w:firstLine="640" w:firstLineChars="200"/>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C.无（0分）</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（二）精细化指标（满分2</w:t>
      </w:r>
      <w:r>
        <w:rPr>
          <w:rFonts w:hint="eastAsia" w:eastAsia="仿宋_GB2312"/>
          <w:color w:val="000000" w:themeColor="text1"/>
          <w:sz w:val="32"/>
          <w:szCs w:val="32"/>
          <w:highlight w:val="none"/>
          <w:lang w:val="en-US" w:eastAsia="zh-CN"/>
          <w14:textFill>
            <w14:solidFill>
              <w14:schemeClr w14:val="tx1"/>
            </w14:solidFill>
          </w14:textFill>
        </w:rPr>
        <w:t>0</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4.上年度人均营业收入（满分3分）</w:t>
      </w:r>
      <w:r>
        <w:rPr>
          <w:rFonts w:eastAsia="仿宋_GB2312"/>
          <w:color w:val="000000" w:themeColor="text1"/>
          <w:sz w:val="32"/>
          <w:szCs w:val="32"/>
          <w:highlight w:val="none"/>
          <w14:textFill>
            <w14:solidFill>
              <w14:schemeClr w14:val="tx1"/>
            </w14:solidFill>
          </w14:textFill>
        </w:rPr>
        <w:t xml:space="preserve"> </w:t>
      </w:r>
    </w:p>
    <w:p>
      <w:pPr>
        <w:ind w:firstLine="960" w:firstLineChars="3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A. </w:t>
      </w:r>
      <w:r>
        <w:rPr>
          <w:rFonts w:hint="eastAsia" w:eastAsia="仿宋_GB2312"/>
          <w:color w:val="000000" w:themeColor="text1"/>
          <w:sz w:val="32"/>
          <w:szCs w:val="32"/>
          <w:highlight w:val="none"/>
          <w:lang w:val="en-US" w:eastAsia="zh-CN"/>
          <w14:textFill>
            <w14:solidFill>
              <w14:schemeClr w14:val="tx1"/>
            </w14:solidFill>
          </w14:textFill>
        </w:rPr>
        <w:t>100万元</w:t>
      </w:r>
      <w:r>
        <w:rPr>
          <w:rFonts w:eastAsia="仿宋_GB2312"/>
          <w:color w:val="000000" w:themeColor="text1"/>
          <w:sz w:val="32"/>
          <w:szCs w:val="32"/>
          <w:highlight w:val="none"/>
          <w14:textFill>
            <w14:solidFill>
              <w14:schemeClr w14:val="tx1"/>
            </w14:solidFill>
          </w14:textFill>
        </w:rPr>
        <w:t>以上（</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B. </w:t>
      </w:r>
      <w:r>
        <w:rPr>
          <w:rFonts w:hint="eastAsia" w:eastAsia="仿宋_GB2312"/>
          <w:color w:val="000000" w:themeColor="text1"/>
          <w:sz w:val="32"/>
          <w:szCs w:val="32"/>
          <w:highlight w:val="none"/>
          <w:lang w:val="en-US" w:eastAsia="zh-CN"/>
          <w14:textFill>
            <w14:solidFill>
              <w14:schemeClr w14:val="tx1"/>
            </w14:solidFill>
          </w14:textFill>
        </w:rPr>
        <w:t>50万元-100万元</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C. </w:t>
      </w:r>
      <w:r>
        <w:rPr>
          <w:rFonts w:hint="eastAsia" w:eastAsia="仿宋_GB2312"/>
          <w:color w:val="000000" w:themeColor="text1"/>
          <w:sz w:val="32"/>
          <w:szCs w:val="32"/>
          <w:highlight w:val="none"/>
          <w:lang w:val="en-US" w:eastAsia="zh-CN"/>
          <w14:textFill>
            <w14:solidFill>
              <w14:schemeClr w14:val="tx1"/>
            </w14:solidFill>
          </w14:textFill>
        </w:rPr>
        <w:t>30万元-50万元</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D. </w:t>
      </w:r>
      <w:r>
        <w:rPr>
          <w:rFonts w:hint="eastAsia" w:eastAsia="仿宋_GB2312"/>
          <w:color w:val="000000" w:themeColor="text1"/>
          <w:sz w:val="32"/>
          <w:szCs w:val="32"/>
          <w:highlight w:val="none"/>
          <w:lang w:val="en-US" w:eastAsia="zh-CN"/>
          <w14:textFill>
            <w14:solidFill>
              <w14:schemeClr w14:val="tx1"/>
            </w14:solidFill>
          </w14:textFill>
        </w:rPr>
        <w:t>30万元</w:t>
      </w:r>
      <w:r>
        <w:rPr>
          <w:rFonts w:eastAsia="仿宋_GB2312"/>
          <w:color w:val="000000" w:themeColor="text1"/>
          <w:sz w:val="32"/>
          <w:szCs w:val="32"/>
          <w:highlight w:val="none"/>
          <w14:textFill>
            <w14:solidFill>
              <w14:schemeClr w14:val="tx1"/>
            </w14:solidFill>
          </w14:textFill>
        </w:rPr>
        <w:t xml:space="preserve">以下（0分） </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5.上年度净资产收益率（满分3分）</w:t>
      </w:r>
    </w:p>
    <w:p>
      <w:pPr>
        <w:ind w:firstLine="960" w:firstLineChars="3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A. </w:t>
      </w:r>
      <w:r>
        <w:rPr>
          <w:rFonts w:hint="eastAsia" w:eastAsia="仿宋_GB2312"/>
          <w:color w:val="000000" w:themeColor="text1"/>
          <w:sz w:val="32"/>
          <w:szCs w:val="32"/>
          <w:highlight w:val="none"/>
          <w:lang w:val="en-US" w:eastAsia="zh-CN"/>
          <w14:textFill>
            <w14:solidFill>
              <w14:schemeClr w14:val="tx1"/>
            </w14:solidFill>
          </w14:textFill>
        </w:rPr>
        <w:t>15%</w:t>
      </w:r>
      <w:r>
        <w:rPr>
          <w:rFonts w:eastAsia="仿宋_GB2312"/>
          <w:color w:val="000000" w:themeColor="text1"/>
          <w:sz w:val="32"/>
          <w:szCs w:val="32"/>
          <w:highlight w:val="none"/>
          <w14:textFill>
            <w14:solidFill>
              <w14:schemeClr w14:val="tx1"/>
            </w14:solidFill>
          </w14:textFill>
        </w:rPr>
        <w:t>以上（</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B. </w:t>
      </w:r>
      <w:r>
        <w:rPr>
          <w:rFonts w:hint="eastAsia" w:eastAsia="仿宋_GB2312"/>
          <w:color w:val="000000" w:themeColor="text1"/>
          <w:sz w:val="32"/>
          <w:szCs w:val="32"/>
          <w:highlight w:val="none"/>
          <w:lang w:val="en-US" w:eastAsia="zh-CN"/>
          <w14:textFill>
            <w14:solidFill>
              <w14:schemeClr w14:val="tx1"/>
            </w14:solidFill>
          </w14:textFill>
        </w:rPr>
        <w:t>10%-15%</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C. </w:t>
      </w:r>
      <w:r>
        <w:rPr>
          <w:rFonts w:hint="eastAsia" w:eastAsia="仿宋_GB2312"/>
          <w:color w:val="000000" w:themeColor="text1"/>
          <w:sz w:val="32"/>
          <w:szCs w:val="32"/>
          <w:highlight w:val="none"/>
          <w:lang w:val="en-US" w:eastAsia="zh-CN"/>
          <w14:textFill>
            <w14:solidFill>
              <w14:schemeClr w14:val="tx1"/>
            </w14:solidFill>
          </w14:textFill>
        </w:rPr>
        <w:t>8%-10%</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D. </w:t>
      </w:r>
      <w:r>
        <w:rPr>
          <w:rFonts w:hint="eastAsia" w:eastAsia="仿宋_GB2312"/>
          <w:color w:val="000000" w:themeColor="text1"/>
          <w:sz w:val="32"/>
          <w:szCs w:val="32"/>
          <w:highlight w:val="none"/>
          <w:lang w:val="en-US" w:eastAsia="zh-CN"/>
          <w14:textFill>
            <w14:solidFill>
              <w14:schemeClr w14:val="tx1"/>
            </w14:solidFill>
          </w14:textFill>
        </w:rPr>
        <w:t>8%</w:t>
      </w:r>
      <w:r>
        <w:rPr>
          <w:rFonts w:eastAsia="仿宋_GB2312"/>
          <w:color w:val="000000" w:themeColor="text1"/>
          <w:sz w:val="32"/>
          <w:szCs w:val="32"/>
          <w:highlight w:val="none"/>
          <w14:textFill>
            <w14:solidFill>
              <w14:schemeClr w14:val="tx1"/>
            </w14:solidFill>
          </w14:textFill>
        </w:rPr>
        <w:t xml:space="preserve">以下（0分） </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6.上年度成本利润率（满分3分）</w:t>
      </w:r>
    </w:p>
    <w:p>
      <w:pPr>
        <w:ind w:firstLine="960" w:firstLineChars="3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A. </w:t>
      </w:r>
      <w:r>
        <w:rPr>
          <w:rFonts w:hint="eastAsia" w:eastAsia="仿宋_GB2312"/>
          <w:color w:val="000000" w:themeColor="text1"/>
          <w:sz w:val="32"/>
          <w:szCs w:val="32"/>
          <w:highlight w:val="none"/>
          <w:lang w:val="en-US" w:eastAsia="zh-CN"/>
          <w14:textFill>
            <w14:solidFill>
              <w14:schemeClr w14:val="tx1"/>
            </w14:solidFill>
          </w14:textFill>
        </w:rPr>
        <w:t>10%</w:t>
      </w:r>
      <w:r>
        <w:rPr>
          <w:rFonts w:eastAsia="仿宋_GB2312"/>
          <w:color w:val="000000" w:themeColor="text1"/>
          <w:sz w:val="32"/>
          <w:szCs w:val="32"/>
          <w:highlight w:val="none"/>
          <w14:textFill>
            <w14:solidFill>
              <w14:schemeClr w14:val="tx1"/>
            </w14:solidFill>
          </w14:textFill>
        </w:rPr>
        <w:t>以上（</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B. </w:t>
      </w:r>
      <w:r>
        <w:rPr>
          <w:rFonts w:hint="eastAsia" w:eastAsia="仿宋_GB2312"/>
          <w:color w:val="000000" w:themeColor="text1"/>
          <w:sz w:val="32"/>
          <w:szCs w:val="32"/>
          <w:highlight w:val="none"/>
          <w:lang w:val="en-US" w:eastAsia="zh-CN"/>
          <w14:textFill>
            <w14:solidFill>
              <w14:schemeClr w14:val="tx1"/>
            </w14:solidFill>
          </w14:textFill>
        </w:rPr>
        <w:t>8%-10%</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C. </w:t>
      </w:r>
      <w:r>
        <w:rPr>
          <w:rFonts w:hint="eastAsia" w:eastAsia="仿宋_GB2312"/>
          <w:color w:val="000000" w:themeColor="text1"/>
          <w:sz w:val="32"/>
          <w:szCs w:val="32"/>
          <w:highlight w:val="none"/>
          <w:lang w:val="en-US" w:eastAsia="zh-CN"/>
          <w14:textFill>
            <w14:solidFill>
              <w14:schemeClr w14:val="tx1"/>
            </w14:solidFill>
          </w14:textFill>
        </w:rPr>
        <w:t>5%-8%</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D.</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 xml:space="preserve">以下（0分） </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7.上年度销售费用率（满分3分）</w:t>
      </w:r>
    </w:p>
    <w:p>
      <w:pPr>
        <w:ind w:firstLine="960" w:firstLineChars="3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A. </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以下（</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B. </w:t>
      </w:r>
      <w:r>
        <w:rPr>
          <w:rFonts w:hint="eastAsia" w:eastAsia="仿宋_GB2312"/>
          <w:color w:val="000000" w:themeColor="text1"/>
          <w:sz w:val="32"/>
          <w:szCs w:val="32"/>
          <w:highlight w:val="none"/>
          <w:lang w:val="en-US" w:eastAsia="zh-CN"/>
          <w14:textFill>
            <w14:solidFill>
              <w14:schemeClr w14:val="tx1"/>
            </w14:solidFill>
          </w14:textFill>
        </w:rPr>
        <w:t>3%-5%</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C. </w:t>
      </w:r>
      <w:r>
        <w:rPr>
          <w:rFonts w:hint="eastAsia" w:eastAsia="仿宋_GB2312"/>
          <w:color w:val="000000" w:themeColor="text1"/>
          <w:sz w:val="32"/>
          <w:szCs w:val="32"/>
          <w:highlight w:val="none"/>
          <w:lang w:val="en-US" w:eastAsia="zh-CN"/>
          <w14:textFill>
            <w14:solidFill>
              <w14:schemeClr w14:val="tx1"/>
            </w14:solidFill>
          </w14:textFill>
        </w:rPr>
        <w:t>5%-8%</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D. </w:t>
      </w:r>
      <w:r>
        <w:rPr>
          <w:rFonts w:hint="eastAsia" w:eastAsia="仿宋_GB2312"/>
          <w:color w:val="000000" w:themeColor="text1"/>
          <w:sz w:val="32"/>
          <w:szCs w:val="32"/>
          <w:highlight w:val="none"/>
          <w:lang w:val="en-US" w:eastAsia="zh-CN"/>
          <w14:textFill>
            <w14:solidFill>
              <w14:schemeClr w14:val="tx1"/>
            </w14:solidFill>
          </w14:textFill>
        </w:rPr>
        <w:t>8%</w:t>
      </w:r>
      <w:r>
        <w:rPr>
          <w:rFonts w:eastAsia="仿宋_GB2312"/>
          <w:color w:val="000000" w:themeColor="text1"/>
          <w:sz w:val="32"/>
          <w:szCs w:val="32"/>
          <w:highlight w:val="none"/>
          <w14:textFill>
            <w14:solidFill>
              <w14:schemeClr w14:val="tx1"/>
            </w14:solidFill>
          </w14:textFill>
        </w:rPr>
        <w:t xml:space="preserve">以上（0分） </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8.上年度管理费用率（满分3分）</w:t>
      </w:r>
    </w:p>
    <w:p>
      <w:pPr>
        <w:ind w:firstLine="960" w:firstLineChars="3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A. </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以下（</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B. </w:t>
      </w:r>
      <w:r>
        <w:rPr>
          <w:rFonts w:hint="eastAsia" w:eastAsia="仿宋_GB2312"/>
          <w:color w:val="000000" w:themeColor="text1"/>
          <w:sz w:val="32"/>
          <w:szCs w:val="32"/>
          <w:highlight w:val="none"/>
          <w:lang w:val="en-US" w:eastAsia="zh-CN"/>
          <w14:textFill>
            <w14:solidFill>
              <w14:schemeClr w14:val="tx1"/>
            </w14:solidFill>
          </w14:textFill>
        </w:rPr>
        <w:t>5%-7%</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C. </w:t>
      </w:r>
      <w:r>
        <w:rPr>
          <w:rFonts w:hint="eastAsia" w:eastAsia="仿宋_GB2312"/>
          <w:color w:val="000000" w:themeColor="text1"/>
          <w:sz w:val="32"/>
          <w:szCs w:val="32"/>
          <w:highlight w:val="none"/>
          <w:lang w:val="en-US" w:eastAsia="zh-CN"/>
          <w14:textFill>
            <w14:solidFill>
              <w14:schemeClr w14:val="tx1"/>
            </w14:solidFill>
          </w14:textFill>
        </w:rPr>
        <w:t>7%-10%</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D. </w:t>
      </w:r>
      <w:r>
        <w:rPr>
          <w:rFonts w:hint="eastAsia" w:eastAsia="仿宋_GB2312"/>
          <w:color w:val="000000" w:themeColor="text1"/>
          <w:sz w:val="32"/>
          <w:szCs w:val="32"/>
          <w:highlight w:val="none"/>
          <w:lang w:val="en-US" w:eastAsia="zh-CN"/>
          <w14:textFill>
            <w14:solidFill>
              <w14:schemeClr w14:val="tx1"/>
            </w14:solidFill>
          </w14:textFill>
        </w:rPr>
        <w:t>10%</w:t>
      </w:r>
      <w:r>
        <w:rPr>
          <w:rFonts w:eastAsia="仿宋_GB2312"/>
          <w:color w:val="000000" w:themeColor="text1"/>
          <w:sz w:val="32"/>
          <w:szCs w:val="32"/>
          <w:highlight w:val="none"/>
          <w14:textFill>
            <w14:solidFill>
              <w14:schemeClr w14:val="tx1"/>
            </w14:solidFill>
          </w14:textFill>
        </w:rPr>
        <w:t xml:space="preserve">以上（0分） </w:t>
      </w:r>
    </w:p>
    <w:p>
      <w:pPr>
        <w:ind w:firstLine="640" w:firstLineChars="200"/>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9.获得质量管理体系认证情况（满分3分）</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A.有 （3分）</w:t>
      </w:r>
    </w:p>
    <w:p>
      <w:pPr>
        <w:ind w:firstLine="640" w:firstLineChars="200"/>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B.无 （0分）</w:t>
      </w:r>
    </w:p>
    <w:p>
      <w:pPr>
        <w:ind w:firstLine="640" w:firstLineChars="200"/>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10.产品获得权威机构认证情况（满分2分）</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A.有 （2分）</w:t>
      </w:r>
    </w:p>
    <w:p>
      <w:pPr>
        <w:ind w:firstLine="640" w:firstLineChars="200"/>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B.无 （0分）</w:t>
      </w:r>
    </w:p>
    <w:p>
      <w:pPr>
        <w:ind w:firstLine="320" w:firstLineChars="1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（三）特色化指标（满分15分）</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11.上年度毛利率（满分5分）</w:t>
      </w:r>
    </w:p>
    <w:p>
      <w:pPr>
        <w:ind w:firstLine="960" w:firstLineChars="3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A. </w:t>
      </w:r>
      <w:r>
        <w:rPr>
          <w:rFonts w:hint="eastAsia" w:eastAsia="仿宋_GB2312"/>
          <w:color w:val="000000" w:themeColor="text1"/>
          <w:sz w:val="32"/>
          <w:szCs w:val="32"/>
          <w:highlight w:val="none"/>
          <w:lang w:val="en-US" w:eastAsia="zh-CN"/>
          <w14:textFill>
            <w14:solidFill>
              <w14:schemeClr w14:val="tx1"/>
            </w14:solidFill>
          </w14:textFill>
        </w:rPr>
        <w:t>30%</w:t>
      </w:r>
      <w:r>
        <w:rPr>
          <w:rFonts w:eastAsia="仿宋_GB2312"/>
          <w:color w:val="000000" w:themeColor="text1"/>
          <w:sz w:val="32"/>
          <w:szCs w:val="32"/>
          <w:highlight w:val="none"/>
          <w14:textFill>
            <w14:solidFill>
              <w14:schemeClr w14:val="tx1"/>
            </w14:solidFill>
          </w14:textFill>
        </w:rPr>
        <w:t>以上（</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B. </w:t>
      </w:r>
      <w:r>
        <w:rPr>
          <w:rFonts w:hint="eastAsia" w:eastAsia="仿宋_GB2312"/>
          <w:color w:val="000000" w:themeColor="text1"/>
          <w:sz w:val="32"/>
          <w:szCs w:val="32"/>
          <w:highlight w:val="none"/>
          <w:lang w:val="en-US" w:eastAsia="zh-CN"/>
          <w14:textFill>
            <w14:solidFill>
              <w14:schemeClr w14:val="tx1"/>
            </w14:solidFill>
          </w14:textFill>
        </w:rPr>
        <w:t>20%-30%</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C. </w:t>
      </w:r>
      <w:r>
        <w:rPr>
          <w:rFonts w:hint="eastAsia" w:eastAsia="仿宋_GB2312"/>
          <w:color w:val="000000" w:themeColor="text1"/>
          <w:sz w:val="32"/>
          <w:szCs w:val="32"/>
          <w:highlight w:val="none"/>
          <w:lang w:val="en-US" w:eastAsia="zh-CN"/>
          <w14:textFill>
            <w14:solidFill>
              <w14:schemeClr w14:val="tx1"/>
            </w14:solidFill>
          </w14:textFill>
        </w:rPr>
        <w:t>15%-20%</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D. </w:t>
      </w:r>
      <w:r>
        <w:rPr>
          <w:rFonts w:hint="eastAsia" w:eastAsia="仿宋_GB2312"/>
          <w:color w:val="000000" w:themeColor="text1"/>
          <w:sz w:val="32"/>
          <w:szCs w:val="32"/>
          <w:highlight w:val="none"/>
          <w:lang w:val="en-US" w:eastAsia="zh-CN"/>
          <w14:textFill>
            <w14:solidFill>
              <w14:schemeClr w14:val="tx1"/>
            </w14:solidFill>
          </w14:textFill>
        </w:rPr>
        <w:t>15%</w:t>
      </w:r>
      <w:r>
        <w:rPr>
          <w:rFonts w:eastAsia="仿宋_GB2312"/>
          <w:color w:val="000000" w:themeColor="text1"/>
          <w:sz w:val="32"/>
          <w:szCs w:val="32"/>
          <w:highlight w:val="none"/>
          <w14:textFill>
            <w14:solidFill>
              <w14:schemeClr w14:val="tx1"/>
            </w14:solidFill>
          </w14:textFill>
        </w:rPr>
        <w:t xml:space="preserve">以下（0分） </w:t>
      </w:r>
    </w:p>
    <w:p>
      <w:pPr>
        <w:ind w:firstLine="640" w:firstLineChars="200"/>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1</w:t>
      </w:r>
      <w:r>
        <w:rPr>
          <w:rFonts w:hint="eastAsia" w:eastAsia="仿宋_GB2312"/>
          <w:color w:val="000000" w:themeColor="text1"/>
          <w:sz w:val="32"/>
          <w:szCs w:val="32"/>
          <w:highlight w:val="none"/>
          <w:lang w:val="en-US" w:eastAsia="zh-CN"/>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.数字化水平（满分</w:t>
      </w:r>
      <w:r>
        <w:rPr>
          <w:rFonts w:hint="eastAsia" w:eastAsia="仿宋_GB2312"/>
          <w:color w:val="000000" w:themeColor="text1"/>
          <w:sz w:val="32"/>
          <w:szCs w:val="32"/>
          <w:highlight w:val="none"/>
          <w:lang w:eastAsia="zh-CN"/>
          <w14:textFill>
            <w14:solidFill>
              <w14:schemeClr w14:val="tx1"/>
            </w14:solidFill>
          </w14:textFill>
        </w:rPr>
        <w:t>5</w:t>
      </w:r>
      <w:r>
        <w:rPr>
          <w:rFonts w:hint="eastAsia" w:eastAsia="仿宋_GB2312"/>
          <w:color w:val="000000" w:themeColor="text1"/>
          <w:sz w:val="32"/>
          <w:szCs w:val="32"/>
          <w:highlight w:val="none"/>
          <w14:textFill>
            <w14:solidFill>
              <w14:schemeClr w14:val="tx1"/>
            </w14:solidFill>
          </w14:textFill>
        </w:rPr>
        <w:t>分，按照工信部《中小企业数字化水平评测指标（2022年版）》打分）</w:t>
      </w:r>
    </w:p>
    <w:p>
      <w:pPr>
        <w:ind w:firstLine="640" w:firstLineChars="200"/>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　A. 80分以上</w:t>
      </w:r>
      <w:r>
        <w:rPr>
          <w:rFonts w:hint="eastAsia" w:eastAsia="仿宋_GB2312"/>
          <w:color w:val="000000" w:themeColor="text1"/>
          <w:sz w:val="32"/>
          <w:szCs w:val="32"/>
          <w:highlight w:val="none"/>
          <w:lang w:eastAsia="zh-CN"/>
          <w14:textFill>
            <w14:solidFill>
              <w14:schemeClr w14:val="tx1"/>
            </w14:solidFill>
          </w14:textFill>
        </w:rPr>
        <w:t>；或获得智能化工厂、</w:t>
      </w:r>
      <w:r>
        <w:rPr>
          <w:rFonts w:hint="eastAsia" w:eastAsia="仿宋_GB2312"/>
          <w:color w:val="000000" w:themeColor="text1"/>
          <w:sz w:val="32"/>
          <w:szCs w:val="32"/>
          <w:highlight w:val="none"/>
          <w:lang w:val="en-US" w:eastAsia="zh-CN"/>
          <w14:textFill>
            <w14:solidFill>
              <w14:schemeClr w14:val="tx1"/>
            </w14:solidFill>
          </w14:textFill>
        </w:rPr>
        <w:t>5G工厂称号；</w:t>
      </w:r>
      <w:r>
        <w:rPr>
          <w:rFonts w:hint="eastAsia"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eastAsia="zh-CN"/>
          <w14:textFill>
            <w14:solidFill>
              <w14:schemeClr w14:val="tx1"/>
            </w14:solidFill>
          </w14:textFill>
        </w:rPr>
        <w:t>5</w:t>
      </w:r>
      <w:r>
        <w:rPr>
          <w:rFonts w:hint="eastAsia" w:eastAsia="仿宋_GB2312"/>
          <w:color w:val="000000" w:themeColor="text1"/>
          <w:sz w:val="32"/>
          <w:szCs w:val="32"/>
          <w:highlight w:val="none"/>
          <w14:textFill>
            <w14:solidFill>
              <w14:schemeClr w14:val="tx1"/>
            </w14:solidFill>
          </w14:textFill>
        </w:rPr>
        <w:t xml:space="preserve">分） </w:t>
      </w:r>
    </w:p>
    <w:p>
      <w:pPr>
        <w:ind w:firstLine="640" w:firstLineChars="200"/>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　B. 70-80分（</w:t>
      </w:r>
      <w:r>
        <w:rPr>
          <w:rFonts w:hint="eastAsia" w:eastAsia="仿宋_GB2312"/>
          <w:color w:val="000000" w:themeColor="text1"/>
          <w:sz w:val="32"/>
          <w:szCs w:val="32"/>
          <w:highlight w:val="none"/>
          <w:lang w:eastAsia="zh-CN"/>
          <w14:textFill>
            <w14:solidFill>
              <w14:schemeClr w14:val="tx1"/>
            </w14:solidFill>
          </w14:textFill>
        </w:rPr>
        <w:t>3</w:t>
      </w:r>
      <w:r>
        <w:rPr>
          <w:rFonts w:hint="eastAsia" w:eastAsia="仿宋_GB2312"/>
          <w:color w:val="000000" w:themeColor="text1"/>
          <w:sz w:val="32"/>
          <w:szCs w:val="32"/>
          <w:highlight w:val="none"/>
          <w14:textFill>
            <w14:solidFill>
              <w14:schemeClr w14:val="tx1"/>
            </w14:solidFill>
          </w14:textFill>
        </w:rPr>
        <w:t xml:space="preserve">分） </w:t>
      </w:r>
    </w:p>
    <w:p>
      <w:pPr>
        <w:ind w:firstLine="640" w:firstLineChars="200"/>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　C. 60-70分（</w:t>
      </w:r>
      <w:r>
        <w:rPr>
          <w:rFonts w:hint="eastAsia" w:eastAsia="仿宋_GB2312"/>
          <w:color w:val="000000" w:themeColor="text1"/>
          <w:sz w:val="32"/>
          <w:szCs w:val="32"/>
          <w:highlight w:val="none"/>
          <w:lang w:eastAsia="zh-CN"/>
          <w14:textFill>
            <w14:solidFill>
              <w14:schemeClr w14:val="tx1"/>
            </w14:solidFill>
          </w14:textFill>
        </w:rPr>
        <w:t>1</w:t>
      </w:r>
      <w:r>
        <w:rPr>
          <w:rFonts w:hint="eastAsia" w:eastAsia="仿宋_GB2312"/>
          <w:color w:val="000000" w:themeColor="text1"/>
          <w:sz w:val="32"/>
          <w:szCs w:val="32"/>
          <w:highlight w:val="none"/>
          <w14:textFill>
            <w14:solidFill>
              <w14:schemeClr w14:val="tx1"/>
            </w14:solidFill>
          </w14:textFill>
        </w:rPr>
        <w:t xml:space="preserve">分） </w:t>
      </w:r>
    </w:p>
    <w:p>
      <w:pPr>
        <w:ind w:firstLine="640" w:firstLineChars="200"/>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 xml:space="preserve">　D. 60分以下（0分） </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13.绿色化标杆（满分3分）</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A.获得绿色化工厂、绿色供应链管理企业、绿色产品、能效、水效“领跑者”等企业称号。（3分）</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B.无  （0分）</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14.拥有国际专利数量（满分2分）</w:t>
      </w:r>
    </w:p>
    <w:p>
      <w:pPr>
        <w:ind w:firstLine="640" w:firstLineChars="200"/>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A.1个以上（2分）</w:t>
      </w:r>
    </w:p>
    <w:p>
      <w:pPr>
        <w:ind w:firstLine="640" w:firstLineChars="200"/>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B.无  （0分）</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（四）创新能力指标（满分35分）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.与企业主导产品相关的有效知识产权数量（满分</w:t>
      </w:r>
      <w:r>
        <w:rPr>
          <w:rFonts w:hint="eastAsia" w:eastAsia="仿宋_GB2312"/>
          <w:color w:val="000000" w:themeColor="text1"/>
          <w:sz w:val="32"/>
          <w:szCs w:val="32"/>
          <w:highlight w:val="none"/>
          <w:lang w:val="en-US" w:eastAsia="zh-CN"/>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 xml:space="preserve">分） </w:t>
      </w:r>
    </w:p>
    <w:p>
      <w:pPr>
        <w:widowControl/>
        <w:ind w:firstLine="930" w:firstLineChars="300"/>
        <w:jc w:val="left"/>
        <w:rPr>
          <w:rFonts w:hint="eastAsia" w:eastAsia="仿宋_GB2312"/>
          <w:color w:val="000000" w:themeColor="text1"/>
          <w:highlight w:val="none"/>
          <w:lang w:eastAsia="zh-CN"/>
          <w14:textFill>
            <w14:solidFill>
              <w14:schemeClr w14:val="tx1"/>
            </w14:solidFill>
          </w14:textFill>
        </w:rPr>
      </w:pPr>
      <w:r>
        <w:rPr>
          <w:rFonts w:ascii="TimesNewRomanPSMT" w:hAnsi="TimesNewRomanPSMT" w:eastAsia="TimesNewRomanPSMT" w:cs="TimesNewRomanPSMT"/>
          <w:color w:val="000000" w:themeColor="text1"/>
          <w:kern w:val="0"/>
          <w:sz w:val="31"/>
          <w:szCs w:val="31"/>
          <w:highlight w:val="none"/>
          <w:lang w:bidi="ar"/>
          <w14:textFill>
            <w14:solidFill>
              <w14:schemeClr w14:val="tx1"/>
            </w14:solidFill>
          </w14:textFill>
        </w:rPr>
        <w:t>A.</w:t>
      </w:r>
      <w:r>
        <w:rPr>
          <w:rFonts w:hint="eastAsia" w:ascii="仿宋_GB2312" w:hAnsi="仿宋_GB2312" w:eastAsia="仿宋_GB2312" w:cs="仿宋_GB2312"/>
          <w:color w:val="000000" w:themeColor="text1"/>
          <w:kern w:val="0"/>
          <w:sz w:val="31"/>
          <w:szCs w:val="31"/>
          <w:highlight w:val="none"/>
          <w:lang w:eastAsia="zh-CN" w:bidi="ar"/>
          <w14:textFill>
            <w14:solidFill>
              <w14:schemeClr w14:val="tx1"/>
            </w14:solidFill>
          </w14:textFill>
        </w:rPr>
        <w:t>近三年拥有</w:t>
      </w: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 xml:space="preserve">自主研发Ⅰ类知识产权 </w:t>
      </w:r>
      <w:r>
        <w:rPr>
          <w:rFonts w:ascii="TimesNewRomanPSMT" w:hAnsi="TimesNewRomanPSMT" w:eastAsia="TimesNewRomanPSMT" w:cs="TimesNewRomanPSMT"/>
          <w:color w:val="000000" w:themeColor="text1"/>
          <w:kern w:val="0"/>
          <w:sz w:val="31"/>
          <w:szCs w:val="31"/>
          <w:highlight w:val="none"/>
          <w:lang w:bidi="ar"/>
          <w14:textFill>
            <w14:solidFill>
              <w14:schemeClr w14:val="tx1"/>
            </w14:solidFill>
          </w14:textFill>
        </w:rPr>
        <w:t xml:space="preserve">1 </w:t>
      </w: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项以上（</w:t>
      </w:r>
      <w:r>
        <w:rPr>
          <w:rFonts w:ascii="TimesNewRomanPSMT" w:hAnsi="TimesNewRomanPSMT" w:eastAsia="TimesNewRomanPSMT" w:cs="TimesNewRomanPSMT"/>
          <w:color w:val="000000" w:themeColor="text1"/>
          <w:kern w:val="0"/>
          <w:sz w:val="31"/>
          <w:szCs w:val="31"/>
          <w:highlight w:val="none"/>
          <w:lang w:bidi="ar"/>
          <w14:textFill>
            <w14:solidFill>
              <w14:schemeClr w14:val="tx1"/>
            </w14:solidFill>
          </w14:textFill>
        </w:rPr>
        <w:t xml:space="preserve"> </w:t>
      </w:r>
      <w:r>
        <w:rPr>
          <w:rFonts w:hint="eastAsia" w:eastAsia="仿宋_GB2312"/>
          <w:color w:val="000000" w:themeColor="text1"/>
          <w:sz w:val="32"/>
          <w:szCs w:val="32"/>
          <w:highlight w:val="none"/>
          <w:lang w:val="en-US" w:eastAsia="zh-CN"/>
          <w14:textFill>
            <w14:solidFill>
              <w14:schemeClr w14:val="tx1"/>
            </w14:solidFill>
          </w14:textFill>
        </w:rPr>
        <w:t>7</w:t>
      </w: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分</w:t>
      </w:r>
      <w:r>
        <w:rPr>
          <w:rFonts w:hint="eastAsia" w:ascii="仿宋_GB2312" w:hAnsi="仿宋_GB2312" w:eastAsia="仿宋_GB2312" w:cs="仿宋_GB2312"/>
          <w:color w:val="000000" w:themeColor="text1"/>
          <w:kern w:val="0"/>
          <w:sz w:val="31"/>
          <w:szCs w:val="31"/>
          <w:highlight w:val="none"/>
          <w:lang w:eastAsia="zh-CN" w:bidi="ar"/>
          <w14:textFill>
            <w14:solidFill>
              <w14:schemeClr w14:val="tx1"/>
            </w14:solidFill>
          </w14:textFill>
        </w:rPr>
        <w:t>）</w:t>
      </w:r>
    </w:p>
    <w:p>
      <w:pPr>
        <w:widowControl/>
        <w:ind w:firstLine="930" w:firstLineChars="300"/>
        <w:jc w:val="left"/>
        <w:rPr>
          <w:rFonts w:hint="default" w:ascii="仿宋_GB2312" w:hAnsi="仿宋_GB2312" w:eastAsia="仿宋_GB2312" w:cs="仿宋_GB2312"/>
          <w:color w:val="000000" w:themeColor="text1"/>
          <w:kern w:val="0"/>
          <w:sz w:val="31"/>
          <w:szCs w:val="31"/>
          <w:highlight w:val="none"/>
          <w:lang w:eastAsia="zh-CN" w:bidi="ar"/>
          <w14:textFill>
            <w14:solidFill>
              <w14:schemeClr w14:val="tx1"/>
            </w14:solidFill>
          </w14:textFill>
        </w:rPr>
      </w:pPr>
      <w:r>
        <w:rPr>
          <w:rFonts w:ascii="TimesNewRomanPSMT" w:hAnsi="TimesNewRomanPSMT" w:eastAsia="TimesNewRomanPSMT" w:cs="TimesNewRomanPSMT"/>
          <w:color w:val="000000" w:themeColor="text1"/>
          <w:kern w:val="0"/>
          <w:sz w:val="31"/>
          <w:szCs w:val="31"/>
          <w:highlight w:val="none"/>
          <w:lang w:bidi="ar"/>
          <w14:textFill>
            <w14:solidFill>
              <w14:schemeClr w14:val="tx1"/>
            </w14:solidFill>
          </w14:textFill>
        </w:rPr>
        <w:t>B.</w:t>
      </w:r>
      <w:r>
        <w:rPr>
          <w:rFonts w:hint="default" w:ascii="仿宋_GB2312" w:hAnsi="仿宋_GB2312" w:eastAsia="仿宋_GB2312" w:cs="仿宋_GB2312"/>
          <w:color w:val="000000" w:themeColor="text1"/>
          <w:kern w:val="0"/>
          <w:sz w:val="31"/>
          <w:szCs w:val="31"/>
          <w:highlight w:val="none"/>
          <w:lang w:eastAsia="zh-CN" w:bidi="ar"/>
          <w14:textFill>
            <w14:solidFill>
              <w14:schemeClr w14:val="tx1"/>
            </w14:solidFill>
          </w14:textFill>
        </w:rPr>
        <w:t>三年前</w:t>
      </w:r>
      <w:r>
        <w:rPr>
          <w:rFonts w:hint="eastAsia" w:ascii="仿宋_GB2312" w:hAnsi="仿宋_GB2312" w:eastAsia="仿宋_GB2312" w:cs="仿宋_GB2312"/>
          <w:color w:val="000000" w:themeColor="text1"/>
          <w:kern w:val="0"/>
          <w:sz w:val="31"/>
          <w:szCs w:val="31"/>
          <w:highlight w:val="none"/>
          <w:lang w:eastAsia="zh-CN" w:bidi="ar"/>
          <w14:textFill>
            <w14:solidFill>
              <w14:schemeClr w14:val="tx1"/>
            </w14:solidFill>
          </w14:textFill>
        </w:rPr>
        <w:t>拥有</w:t>
      </w: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 xml:space="preserve">自主研发Ⅰ类知识产权 </w:t>
      </w:r>
      <w:r>
        <w:rPr>
          <w:rFonts w:ascii="TimesNewRomanPSMT" w:hAnsi="TimesNewRomanPSMT" w:eastAsia="TimesNewRomanPSMT" w:cs="TimesNewRomanPSMT"/>
          <w:color w:val="000000" w:themeColor="text1"/>
          <w:kern w:val="0"/>
          <w:sz w:val="31"/>
          <w:szCs w:val="31"/>
          <w:highlight w:val="none"/>
          <w:lang w:bidi="ar"/>
          <w14:textFill>
            <w14:solidFill>
              <w14:schemeClr w14:val="tx1"/>
            </w14:solidFill>
          </w14:textFill>
        </w:rPr>
        <w:t xml:space="preserve">1 </w:t>
      </w: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 xml:space="preserve">项以上 </w:t>
      </w:r>
      <w:r>
        <w:rPr>
          <w:rFonts w:hint="default" w:ascii="仿宋_GB2312" w:hAnsi="仿宋_GB2312" w:eastAsia="仿宋_GB2312" w:cs="仿宋_GB2312"/>
          <w:color w:val="000000" w:themeColor="text1"/>
          <w:kern w:val="0"/>
          <w:sz w:val="31"/>
          <w:szCs w:val="31"/>
          <w:highlight w:val="none"/>
          <w:lang w:eastAsia="zh-CN" w:bidi="ar"/>
          <w14:textFill>
            <w14:solidFill>
              <w14:schemeClr w14:val="tx1"/>
            </w14:solidFill>
          </w14:textFill>
        </w:rPr>
        <w:t>（</w:t>
      </w:r>
      <w:r>
        <w:rPr>
          <w:rFonts w:hint="default"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4分</w:t>
      </w:r>
      <w:r>
        <w:rPr>
          <w:rFonts w:hint="default" w:ascii="仿宋_GB2312" w:hAnsi="仿宋_GB2312" w:eastAsia="仿宋_GB2312" w:cs="仿宋_GB2312"/>
          <w:color w:val="000000" w:themeColor="text1"/>
          <w:kern w:val="0"/>
          <w:sz w:val="31"/>
          <w:szCs w:val="31"/>
          <w:highlight w:val="none"/>
          <w:lang w:eastAsia="zh-CN" w:bidi="ar"/>
          <w14:textFill>
            <w14:solidFill>
              <w14:schemeClr w14:val="tx1"/>
            </w14:solidFill>
          </w14:textFill>
        </w:rPr>
        <w:t>）</w:t>
      </w:r>
    </w:p>
    <w:p>
      <w:pPr>
        <w:widowControl/>
        <w:ind w:firstLine="930" w:firstLineChars="300"/>
        <w:jc w:val="left"/>
        <w:rPr>
          <w:rFonts w:hint="eastAsia" w:ascii="TimesNewRomanPSMT" w:hAnsi="TimesNewRomanPSMT" w:eastAsia="仿宋_GB2312" w:cs="TimesNewRomanPSMT"/>
          <w:color w:val="000000" w:themeColor="text1"/>
          <w:kern w:val="0"/>
          <w:sz w:val="31"/>
          <w:szCs w:val="31"/>
          <w:highlight w:val="none"/>
          <w:lang w:val="en-US" w:eastAsia="zh-CN" w:bidi="ar"/>
          <w14:textFill>
            <w14:solidFill>
              <w14:schemeClr w14:val="tx1"/>
            </w14:solidFill>
          </w14:textFill>
        </w:rPr>
      </w:pPr>
      <w:r>
        <w:rPr>
          <w:rFonts w:hint="default" w:ascii="TimesNewRomanPSMT" w:hAnsi="TimesNewRomanPSMT" w:eastAsia="TimesNewRomanPSMT" w:cs="TimesNewRomanPSMT"/>
          <w:color w:val="000000" w:themeColor="text1"/>
          <w:kern w:val="0"/>
          <w:sz w:val="31"/>
          <w:szCs w:val="31"/>
          <w:highlight w:val="none"/>
          <w:lang w:val="en-US" w:eastAsia="zh-CN" w:bidi="ar"/>
          <w14:textFill>
            <w14:solidFill>
              <w14:schemeClr w14:val="tx1"/>
            </w14:solidFill>
          </w14:textFill>
        </w:rPr>
        <w:t>C.</w:t>
      </w:r>
      <w:r>
        <w:rPr>
          <w:rFonts w:hint="eastAsia" w:ascii="TimesNewRomanPSMT" w:hAnsi="TimesNewRomanPSMT" w:eastAsia="TimesNewRomanPSMT" w:cs="TimesNewRomanPSMT"/>
          <w:color w:val="000000" w:themeColor="text1"/>
          <w:kern w:val="0"/>
          <w:sz w:val="31"/>
          <w:szCs w:val="31"/>
          <w:highlight w:val="none"/>
          <w:lang w:val="en-US" w:eastAsia="zh-CN" w:bidi="ar"/>
          <w14:textFill>
            <w14:solidFill>
              <w14:schemeClr w14:val="tx1"/>
            </w14:solidFill>
          </w14:textFill>
        </w:rPr>
        <w:t>拥有</w:t>
      </w: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 xml:space="preserve">Ⅰ类知识产权 </w:t>
      </w:r>
      <w:r>
        <w:rPr>
          <w:rFonts w:ascii="TimesNewRomanPSMT" w:hAnsi="TimesNewRomanPSMT" w:eastAsia="TimesNewRomanPSMT" w:cs="TimesNewRomanPSMT"/>
          <w:color w:val="000000" w:themeColor="text1"/>
          <w:kern w:val="0"/>
          <w:sz w:val="31"/>
          <w:szCs w:val="31"/>
          <w:highlight w:val="none"/>
          <w:lang w:bidi="ar"/>
          <w14:textFill>
            <w14:solidFill>
              <w14:schemeClr w14:val="tx1"/>
            </w14:solidFill>
          </w14:textFill>
        </w:rPr>
        <w:t xml:space="preserve">1 </w:t>
      </w: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项以上</w:t>
      </w:r>
      <w:r>
        <w:rPr>
          <w:rFonts w:hint="eastAsia" w:ascii="仿宋_GB2312" w:hAnsi="仿宋_GB2312" w:eastAsia="仿宋_GB2312" w:cs="仿宋_GB2312"/>
          <w:color w:val="000000" w:themeColor="text1"/>
          <w:kern w:val="0"/>
          <w:sz w:val="31"/>
          <w:szCs w:val="31"/>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2分</w:t>
      </w:r>
      <w:r>
        <w:rPr>
          <w:rFonts w:hint="eastAsia" w:ascii="仿宋_GB2312" w:hAnsi="仿宋_GB2312" w:eastAsia="仿宋_GB2312" w:cs="仿宋_GB2312"/>
          <w:color w:val="000000" w:themeColor="text1"/>
          <w:kern w:val="0"/>
          <w:sz w:val="31"/>
          <w:szCs w:val="31"/>
          <w:highlight w:val="none"/>
          <w:lang w:eastAsia="zh-CN" w:bidi="ar"/>
          <w14:textFill>
            <w14:solidFill>
              <w14:schemeClr w14:val="tx1"/>
            </w14:solidFill>
          </w14:textFill>
        </w:rPr>
        <w:t>）</w:t>
      </w:r>
    </w:p>
    <w:p>
      <w:pPr>
        <w:widowControl/>
        <w:ind w:firstLine="930" w:firstLineChars="300"/>
        <w:jc w:val="left"/>
        <w:rPr>
          <w:color w:val="000000" w:themeColor="text1"/>
          <w:highlight w:val="none"/>
          <w14:textFill>
            <w14:solidFill>
              <w14:schemeClr w14:val="tx1"/>
            </w14:solidFill>
          </w14:textFill>
        </w:rPr>
      </w:pPr>
      <w:r>
        <w:rPr>
          <w:rFonts w:hint="eastAsia" w:ascii="TimesNewRomanPSMT" w:hAnsi="TimesNewRomanPSMT" w:cs="TimesNewRomanPSMT"/>
          <w:color w:val="000000" w:themeColor="text1"/>
          <w:kern w:val="0"/>
          <w:sz w:val="31"/>
          <w:szCs w:val="31"/>
          <w:highlight w:val="none"/>
          <w:lang w:val="en-US" w:eastAsia="zh-CN" w:bidi="ar"/>
          <w14:textFill>
            <w14:solidFill>
              <w14:schemeClr w14:val="tx1"/>
            </w14:solidFill>
          </w14:textFill>
        </w:rPr>
        <w:t>D</w:t>
      </w:r>
      <w:r>
        <w:rPr>
          <w:rFonts w:ascii="TimesNewRomanPSMT" w:hAnsi="TimesNewRomanPSMT" w:eastAsia="TimesNewRomanPSMT" w:cs="TimesNewRomanPSMT"/>
          <w:color w:val="000000" w:themeColor="text1"/>
          <w:kern w:val="0"/>
          <w:sz w:val="31"/>
          <w:szCs w:val="31"/>
          <w:highlight w:val="none"/>
          <w:lang w:bidi="ar"/>
          <w14:textFill>
            <w14:solidFill>
              <w14:schemeClr w14:val="tx1"/>
            </w14:solidFill>
          </w14:textFill>
        </w:rPr>
        <w:t>.</w:t>
      </w: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无（</w:t>
      </w:r>
      <w:r>
        <w:rPr>
          <w:rFonts w:ascii="TimesNewRomanPSMT" w:hAnsi="TimesNewRomanPSMT" w:eastAsia="TimesNewRomanPSMT" w:cs="TimesNewRomanPSMT"/>
          <w:color w:val="000000" w:themeColor="text1"/>
          <w:kern w:val="0"/>
          <w:sz w:val="31"/>
          <w:szCs w:val="31"/>
          <w:highlight w:val="none"/>
          <w:lang w:bidi="ar"/>
          <w14:textFill>
            <w14:solidFill>
              <w14:schemeClr w14:val="tx1"/>
            </w14:solidFill>
          </w14:textFill>
        </w:rPr>
        <w:t xml:space="preserve">0 </w:t>
      </w: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w:t>
      </w:r>
      <w:r>
        <w:rPr>
          <w:rFonts w:hint="eastAsia" w:eastAsia="仿宋_GB2312"/>
          <w:color w:val="000000" w:themeColor="text1"/>
          <w:sz w:val="32"/>
          <w:szCs w:val="32"/>
          <w:highlight w:val="none"/>
          <w:lang w:val="en-US" w:eastAsia="zh-CN"/>
          <w14:textFill>
            <w14:solidFill>
              <w14:schemeClr w14:val="tx1"/>
            </w14:solidFill>
          </w14:textFill>
        </w:rPr>
        <w:t>6</w:t>
      </w:r>
      <w:r>
        <w:rPr>
          <w:rFonts w:eastAsia="仿宋_GB2312"/>
          <w:color w:val="000000" w:themeColor="text1"/>
          <w:sz w:val="32"/>
          <w:szCs w:val="32"/>
          <w:highlight w:val="none"/>
          <w14:textFill>
            <w14:solidFill>
              <w14:schemeClr w14:val="tx1"/>
            </w14:solidFill>
          </w14:textFill>
        </w:rPr>
        <w:t>.上年度研发费用投入（满分</w:t>
      </w:r>
      <w:r>
        <w:rPr>
          <w:rFonts w:hint="eastAsia" w:eastAsia="仿宋_GB2312"/>
          <w:color w:val="000000" w:themeColor="text1"/>
          <w:sz w:val="32"/>
          <w:szCs w:val="32"/>
          <w:highlight w:val="none"/>
          <w:lang w:val="en-US" w:eastAsia="zh-CN"/>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A. 研发费用总额</w:t>
      </w:r>
      <w:r>
        <w:rPr>
          <w:rFonts w:hint="eastAsia"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00万元以上（</w:t>
      </w:r>
      <w:r>
        <w:rPr>
          <w:rFonts w:hint="eastAsia" w:eastAsia="仿宋_GB2312"/>
          <w:color w:val="000000" w:themeColor="text1"/>
          <w:sz w:val="32"/>
          <w:szCs w:val="32"/>
          <w:highlight w:val="none"/>
          <w:lang w:val="en-US" w:eastAsia="zh-CN"/>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B. 研发费用总额</w:t>
      </w:r>
      <w:r>
        <w:rPr>
          <w:rFonts w:hint="eastAsia" w:eastAsia="仿宋_GB2312"/>
          <w:color w:val="000000" w:themeColor="text1"/>
          <w:sz w:val="32"/>
          <w:szCs w:val="32"/>
          <w:highlight w:val="none"/>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00</w:t>
      </w:r>
      <w:r>
        <w:rPr>
          <w:rFonts w:hint="eastAsia" w:eastAsia="仿宋_GB2312"/>
          <w:color w:val="000000" w:themeColor="text1"/>
          <w:sz w:val="32"/>
          <w:szCs w:val="32"/>
          <w:highlight w:val="none"/>
          <w:lang w:eastAsia="zh-CN"/>
          <w14:textFill>
            <w14:solidFill>
              <w14:schemeClr w14:val="tx1"/>
            </w14:solidFill>
          </w14:textFill>
        </w:rPr>
        <w:t>万元</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00万元（</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C. 研发费用总额</w:t>
      </w:r>
      <w:r>
        <w:rPr>
          <w:rFonts w:hint="eastAsia" w:eastAsia="仿宋_GB2312"/>
          <w:color w:val="000000" w:themeColor="text1"/>
          <w:sz w:val="32"/>
          <w:szCs w:val="32"/>
          <w:highlight w:val="none"/>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00</w:t>
      </w:r>
      <w:r>
        <w:rPr>
          <w:rFonts w:hint="eastAsia" w:eastAsia="仿宋_GB2312"/>
          <w:color w:val="000000" w:themeColor="text1"/>
          <w:sz w:val="32"/>
          <w:szCs w:val="32"/>
          <w:highlight w:val="none"/>
          <w:lang w:eastAsia="zh-CN"/>
          <w14:textFill>
            <w14:solidFill>
              <w14:schemeClr w14:val="tx1"/>
            </w14:solidFill>
          </w14:textFill>
        </w:rPr>
        <w:t>万元</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00万元（</w:t>
      </w:r>
      <w:r>
        <w:rPr>
          <w:rFonts w:hint="eastAsia" w:eastAsia="仿宋_GB2312"/>
          <w:color w:val="000000" w:themeColor="text1"/>
          <w:sz w:val="32"/>
          <w:szCs w:val="32"/>
          <w:highlight w:val="none"/>
          <w:lang w:val="en-US" w:eastAsia="zh-CN"/>
          <w14:textFill>
            <w14:solidFill>
              <w14:schemeClr w14:val="tx1"/>
            </w14:solidFill>
          </w14:textFill>
        </w:rPr>
        <w:t>4</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D. 研发费用总额</w:t>
      </w:r>
      <w:r>
        <w:rPr>
          <w:rFonts w:hint="eastAsia" w:eastAsia="仿宋_GB2312"/>
          <w:color w:val="000000" w:themeColor="text1"/>
          <w:sz w:val="32"/>
          <w:szCs w:val="32"/>
          <w:highlight w:val="none"/>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0</w:t>
      </w:r>
      <w:r>
        <w:rPr>
          <w:rFonts w:hint="eastAsia" w:eastAsia="仿宋_GB2312"/>
          <w:color w:val="000000" w:themeColor="text1"/>
          <w:sz w:val="32"/>
          <w:szCs w:val="32"/>
          <w:highlight w:val="none"/>
          <w:lang w:eastAsia="zh-CN"/>
          <w14:textFill>
            <w14:solidFill>
              <w14:schemeClr w14:val="tx1"/>
            </w14:solidFill>
          </w14:textFill>
        </w:rPr>
        <w:t>万元</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00万元（</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分） 　</w:t>
      </w:r>
    </w:p>
    <w:p>
      <w:pPr>
        <w:ind w:firstLine="960" w:firstLineChars="3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E</w:t>
      </w:r>
      <w:r>
        <w:rPr>
          <w:rFonts w:eastAsia="仿宋_GB2312"/>
          <w:color w:val="000000" w:themeColor="text1"/>
          <w:sz w:val="32"/>
          <w:szCs w:val="32"/>
          <w:highlight w:val="none"/>
          <w14:textFill>
            <w14:solidFill>
              <w14:schemeClr w14:val="tx1"/>
            </w14:solidFill>
          </w14:textFill>
        </w:rPr>
        <w:t xml:space="preserve">. 不属于以上情况（0分） </w:t>
      </w:r>
    </w:p>
    <w:p>
      <w:pPr>
        <w:ind w:firstLine="0" w:firstLineChars="0"/>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 xml:space="preserve">   17.</w:t>
      </w:r>
      <w:r>
        <w:rPr>
          <w:rFonts w:eastAsia="仿宋_GB2312"/>
          <w:color w:val="000000" w:themeColor="text1"/>
          <w:sz w:val="32"/>
          <w:szCs w:val="32"/>
          <w:highlight w:val="none"/>
          <w14:textFill>
            <w14:solidFill>
              <w14:schemeClr w14:val="tx1"/>
            </w14:solidFill>
          </w14:textFill>
        </w:rPr>
        <w:t>上年度研发费用投入</w:t>
      </w:r>
      <w:r>
        <w:rPr>
          <w:rFonts w:hint="eastAsia" w:eastAsia="仿宋_GB2312"/>
          <w:color w:val="000000" w:themeColor="text1"/>
          <w:sz w:val="32"/>
          <w:szCs w:val="32"/>
          <w:highlight w:val="none"/>
          <w:lang w:eastAsia="zh-CN"/>
          <w14:textFill>
            <w14:solidFill>
              <w14:schemeClr w14:val="tx1"/>
            </w14:solidFill>
          </w14:textFill>
        </w:rPr>
        <w:t>占营业收入比重（满分</w:t>
      </w:r>
      <w:r>
        <w:rPr>
          <w:rFonts w:hint="eastAsia" w:eastAsia="仿宋_GB2312"/>
          <w:color w:val="000000" w:themeColor="text1"/>
          <w:sz w:val="32"/>
          <w:szCs w:val="32"/>
          <w:highlight w:val="none"/>
          <w:lang w:val="en-US" w:eastAsia="zh-CN"/>
          <w14:textFill>
            <w14:solidFill>
              <w14:schemeClr w14:val="tx1"/>
            </w14:solidFill>
          </w14:textFill>
        </w:rPr>
        <w:t>7分</w:t>
      </w:r>
      <w:r>
        <w:rPr>
          <w:rFonts w:hint="eastAsia" w:eastAsia="仿宋_GB2312"/>
          <w:color w:val="000000" w:themeColor="text1"/>
          <w:sz w:val="32"/>
          <w:szCs w:val="32"/>
          <w:highlight w:val="none"/>
          <w:lang w:eastAsia="zh-CN"/>
          <w14:textFill>
            <w14:solidFill>
              <w14:schemeClr w14:val="tx1"/>
            </w14:solidFill>
          </w14:textFill>
        </w:rPr>
        <w:t>）</w:t>
      </w:r>
    </w:p>
    <w:p>
      <w:pPr>
        <w:ind w:firstLine="960" w:firstLineChars="300"/>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A.</w:t>
      </w:r>
      <w:r>
        <w:rPr>
          <w:rFonts w:eastAsia="仿宋_GB2312"/>
          <w:color w:val="000000" w:themeColor="text1"/>
          <w:sz w:val="32"/>
          <w:szCs w:val="32"/>
          <w:highlight w:val="none"/>
          <w14:textFill>
            <w14:solidFill>
              <w14:schemeClr w14:val="tx1"/>
            </w14:solidFill>
          </w14:textFill>
        </w:rPr>
        <w:t>研发费用总额占营业收入总额比重在10%以上</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7分</w:t>
      </w:r>
      <w:r>
        <w:rPr>
          <w:rFonts w:hint="eastAsia" w:eastAsia="仿宋_GB2312"/>
          <w:color w:val="000000" w:themeColor="text1"/>
          <w:sz w:val="32"/>
          <w:szCs w:val="32"/>
          <w:highlight w:val="none"/>
          <w:lang w:eastAsia="zh-CN"/>
          <w14:textFill>
            <w14:solidFill>
              <w14:schemeClr w14:val="tx1"/>
            </w14:solidFill>
          </w14:textFill>
        </w:rPr>
        <w:t>）</w:t>
      </w:r>
    </w:p>
    <w:p>
      <w:pPr>
        <w:ind w:firstLine="960" w:firstLineChars="300"/>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B.</w:t>
      </w:r>
      <w:r>
        <w:rPr>
          <w:rFonts w:eastAsia="仿宋_GB2312"/>
          <w:color w:val="000000" w:themeColor="text1"/>
          <w:sz w:val="32"/>
          <w:szCs w:val="32"/>
          <w:highlight w:val="none"/>
          <w14:textFill>
            <w14:solidFill>
              <w14:schemeClr w14:val="tx1"/>
            </w14:solidFill>
          </w14:textFill>
        </w:rPr>
        <w:t>研发费用总额占营业收入总额比重在8%-10%</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5分</w:t>
      </w:r>
      <w:r>
        <w:rPr>
          <w:rFonts w:hint="eastAsia" w:eastAsia="仿宋_GB2312"/>
          <w:color w:val="000000" w:themeColor="text1"/>
          <w:sz w:val="32"/>
          <w:szCs w:val="32"/>
          <w:highlight w:val="none"/>
          <w:lang w:eastAsia="zh-CN"/>
          <w14:textFill>
            <w14:solidFill>
              <w14:schemeClr w14:val="tx1"/>
            </w14:solidFill>
          </w14:textFill>
        </w:rPr>
        <w:t>）</w:t>
      </w:r>
    </w:p>
    <w:p>
      <w:pPr>
        <w:ind w:firstLine="960" w:firstLineChars="300"/>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C.</w:t>
      </w:r>
      <w:r>
        <w:rPr>
          <w:rFonts w:eastAsia="仿宋_GB2312"/>
          <w:color w:val="000000" w:themeColor="text1"/>
          <w:sz w:val="32"/>
          <w:szCs w:val="32"/>
          <w:highlight w:val="none"/>
          <w14:textFill>
            <w14:solidFill>
              <w14:schemeClr w14:val="tx1"/>
            </w14:solidFill>
          </w14:textFill>
        </w:rPr>
        <w:t>研发费用总额占营业收入总额比重在6%-8%</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4分</w:t>
      </w:r>
      <w:r>
        <w:rPr>
          <w:rFonts w:hint="eastAsia" w:eastAsia="仿宋_GB2312"/>
          <w:color w:val="000000" w:themeColor="text1"/>
          <w:sz w:val="32"/>
          <w:szCs w:val="32"/>
          <w:highlight w:val="none"/>
          <w:lang w:eastAsia="zh-CN"/>
          <w14:textFill>
            <w14:solidFill>
              <w14:schemeClr w14:val="tx1"/>
            </w14:solidFill>
          </w14:textFill>
        </w:rPr>
        <w:t>）</w:t>
      </w:r>
    </w:p>
    <w:p>
      <w:pPr>
        <w:ind w:firstLine="960" w:firstLineChars="300"/>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D.</w:t>
      </w:r>
      <w:r>
        <w:rPr>
          <w:rFonts w:eastAsia="仿宋_GB2312"/>
          <w:color w:val="000000" w:themeColor="text1"/>
          <w:sz w:val="32"/>
          <w:szCs w:val="32"/>
          <w:highlight w:val="none"/>
          <w14:textFill>
            <w14:solidFill>
              <w14:schemeClr w14:val="tx1"/>
            </w14:solidFill>
          </w14:textFill>
        </w:rPr>
        <w:t>研发费用总额占营业收入总额比重在4%-6%</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3分</w:t>
      </w:r>
      <w:r>
        <w:rPr>
          <w:rFonts w:hint="eastAsia" w:eastAsia="仿宋_GB2312"/>
          <w:color w:val="000000" w:themeColor="text1"/>
          <w:sz w:val="32"/>
          <w:szCs w:val="32"/>
          <w:highlight w:val="none"/>
          <w:lang w:eastAsia="zh-CN"/>
          <w14:textFill>
            <w14:solidFill>
              <w14:schemeClr w14:val="tx1"/>
            </w14:solidFill>
          </w14:textFill>
        </w:rPr>
        <w:t>）</w:t>
      </w:r>
    </w:p>
    <w:p>
      <w:pPr>
        <w:ind w:firstLine="960" w:firstLineChars="3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E</w:t>
      </w:r>
      <w:r>
        <w:rPr>
          <w:rFonts w:eastAsia="仿宋_GB2312"/>
          <w:color w:val="000000" w:themeColor="text1"/>
          <w:sz w:val="32"/>
          <w:szCs w:val="32"/>
          <w:highlight w:val="none"/>
          <w14:textFill>
            <w14:solidFill>
              <w14:schemeClr w14:val="tx1"/>
            </w14:solidFill>
          </w14:textFill>
        </w:rPr>
        <w:t xml:space="preserve">. 不属于以上情况（0分） </w:t>
      </w:r>
    </w:p>
    <w:p>
      <w:pPr>
        <w:ind w:firstLine="320" w:firstLineChars="1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1</w:t>
      </w:r>
      <w:r>
        <w:rPr>
          <w:rFonts w:hint="eastAsia" w:eastAsia="仿宋_GB2312"/>
          <w:color w:val="000000" w:themeColor="text1"/>
          <w:sz w:val="32"/>
          <w:szCs w:val="32"/>
          <w:highlight w:val="none"/>
          <w:lang w:val="en-US" w:eastAsia="zh-CN"/>
          <w14:textFill>
            <w14:solidFill>
              <w14:schemeClr w14:val="tx1"/>
            </w14:solidFill>
          </w14:textFill>
        </w:rPr>
        <w:t>8</w:t>
      </w:r>
      <w:r>
        <w:rPr>
          <w:rFonts w:eastAsia="仿宋_GB2312"/>
          <w:color w:val="000000" w:themeColor="text1"/>
          <w:sz w:val="32"/>
          <w:szCs w:val="32"/>
          <w:highlight w:val="none"/>
          <w14:textFill>
            <w14:solidFill>
              <w14:schemeClr w14:val="tx1"/>
            </w14:solidFill>
          </w14:textFill>
        </w:rPr>
        <w:t>.上年度研发人员占比（满分</w:t>
      </w:r>
      <w:r>
        <w:rPr>
          <w:rFonts w:hint="eastAsia" w:eastAsia="仿宋_GB2312"/>
          <w:color w:val="000000" w:themeColor="text1"/>
          <w:sz w:val="32"/>
          <w:szCs w:val="32"/>
          <w:highlight w:val="none"/>
          <w:lang w:val="en-US" w:eastAsia="zh-CN"/>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 xml:space="preserve">分） </w:t>
      </w:r>
    </w:p>
    <w:p>
      <w:pPr>
        <w:numPr>
          <w:ilvl w:val="0"/>
          <w:numId w:val="4"/>
        </w:numPr>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18</w:t>
      </w:r>
      <w:r>
        <w:rPr>
          <w:rFonts w:eastAsia="仿宋_GB2312"/>
          <w:color w:val="000000" w:themeColor="text1"/>
          <w:sz w:val="32"/>
          <w:szCs w:val="32"/>
          <w:highlight w:val="none"/>
          <w14:textFill>
            <w14:solidFill>
              <w14:schemeClr w14:val="tx1"/>
            </w14:solidFill>
          </w14:textFill>
        </w:rPr>
        <w:t>%以上（</w:t>
      </w:r>
      <w:r>
        <w:rPr>
          <w:rFonts w:hint="eastAsia" w:eastAsia="仿宋_GB2312"/>
          <w:color w:val="000000" w:themeColor="text1"/>
          <w:sz w:val="32"/>
          <w:szCs w:val="32"/>
          <w:highlight w:val="none"/>
          <w:lang w:val="en-US" w:eastAsia="zh-CN"/>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 xml:space="preserve">分） </w:t>
      </w:r>
    </w:p>
    <w:p>
      <w:pPr>
        <w:numPr>
          <w:ilvl w:val="0"/>
          <w:numId w:val="4"/>
        </w:numPr>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10%-</w:t>
      </w:r>
      <w:r>
        <w:rPr>
          <w:rFonts w:hint="eastAsia" w:eastAsia="仿宋_GB2312"/>
          <w:color w:val="000000" w:themeColor="text1"/>
          <w:sz w:val="32"/>
          <w:szCs w:val="32"/>
          <w:highlight w:val="none"/>
          <w14:textFill>
            <w14:solidFill>
              <w14:schemeClr w14:val="tx1"/>
            </w14:solidFill>
          </w14:textFill>
        </w:rPr>
        <w:t>18</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C. 5%-10%（</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D. 5%以下（0分）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w:t>
      </w:r>
      <w:r>
        <w:rPr>
          <w:rFonts w:hint="eastAsia" w:eastAsia="仿宋_GB2312"/>
          <w:color w:val="000000" w:themeColor="text1"/>
          <w:sz w:val="32"/>
          <w:szCs w:val="32"/>
          <w:highlight w:val="none"/>
          <w:lang w:val="en-US" w:eastAsia="zh-CN"/>
          <w14:textFill>
            <w14:solidFill>
              <w14:schemeClr w14:val="tx1"/>
            </w14:solidFill>
          </w14:textFill>
        </w:rPr>
        <w:t>9</w:t>
      </w:r>
      <w:r>
        <w:rPr>
          <w:rFonts w:eastAsia="仿宋_GB2312"/>
          <w:color w:val="000000" w:themeColor="text1"/>
          <w:sz w:val="32"/>
          <w:szCs w:val="32"/>
          <w:highlight w:val="none"/>
          <w14:textFill>
            <w14:solidFill>
              <w14:schemeClr w14:val="tx1"/>
            </w14:solidFill>
          </w14:textFill>
        </w:rPr>
        <w:t>.建立研发机构级别（满分</w:t>
      </w:r>
      <w:r>
        <w:rPr>
          <w:rFonts w:hint="eastAsia" w:eastAsia="仿宋_GB2312"/>
          <w:color w:val="000000" w:themeColor="text1"/>
          <w:sz w:val="32"/>
          <w:szCs w:val="32"/>
          <w:highlight w:val="none"/>
          <w:lang w:val="en-US" w:eastAsia="zh-CN"/>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A. 国家级（</w:t>
      </w:r>
      <w:r>
        <w:rPr>
          <w:rFonts w:hint="eastAsia" w:eastAsia="仿宋_GB2312"/>
          <w:color w:val="000000" w:themeColor="text1"/>
          <w:sz w:val="32"/>
          <w:szCs w:val="32"/>
          <w:highlight w:val="none"/>
          <w:lang w:val="en-US" w:eastAsia="zh-CN"/>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B. 省级（</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C. 市级（</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分）</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D. 市级以下（</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E. 未建立研发机构（0分） </w:t>
      </w:r>
    </w:p>
    <w:p>
      <w:pPr>
        <w:ind w:firstLine="640" w:firstLineChars="200"/>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（五）成长性指标（满分</w:t>
      </w:r>
      <w:r>
        <w:rPr>
          <w:rFonts w:hint="eastAsia" w:eastAsia="仿宋_GB2312"/>
          <w:color w:val="000000" w:themeColor="text1"/>
          <w:sz w:val="32"/>
          <w:szCs w:val="32"/>
          <w:highlight w:val="none"/>
          <w:lang w:val="en-US" w:eastAsia="zh-CN"/>
          <w14:textFill>
            <w14:solidFill>
              <w14:schemeClr w14:val="tx1"/>
            </w14:solidFill>
          </w14:textFill>
        </w:rPr>
        <w:t>15分</w:t>
      </w:r>
      <w:r>
        <w:rPr>
          <w:rFonts w:hint="eastAsia" w:eastAsia="仿宋_GB2312"/>
          <w:color w:val="000000" w:themeColor="text1"/>
          <w:sz w:val="32"/>
          <w:szCs w:val="32"/>
          <w:highlight w:val="none"/>
          <w:lang w:eastAsia="zh-CN"/>
          <w14:textFill>
            <w14:solidFill>
              <w14:schemeClr w14:val="tx1"/>
            </w14:solidFill>
          </w14:textFill>
        </w:rPr>
        <w:t>）</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0</w:t>
      </w:r>
      <w:r>
        <w:rPr>
          <w:rFonts w:eastAsia="仿宋_GB2312"/>
          <w:color w:val="000000" w:themeColor="text1"/>
          <w:sz w:val="32"/>
          <w:szCs w:val="32"/>
          <w:highlight w:val="none"/>
          <w14:textFill>
            <w14:solidFill>
              <w14:schemeClr w14:val="tx1"/>
            </w14:solidFill>
          </w14:textFill>
        </w:rPr>
        <w:t>.近2年主营业务收入平均增长率（满分</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A. 10%以上（</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分）</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B. 8%-10%（</w:t>
      </w:r>
      <w:r>
        <w:rPr>
          <w:rFonts w:hint="eastAsia" w:eastAsia="仿宋_GB2312"/>
          <w:color w:val="000000" w:themeColor="text1"/>
          <w:sz w:val="32"/>
          <w:szCs w:val="32"/>
          <w:highlight w:val="none"/>
          <w:lang w:val="en-US" w:eastAsia="zh-CN"/>
          <w14:textFill>
            <w14:solidFill>
              <w14:schemeClr w14:val="tx1"/>
            </w14:solidFill>
          </w14:textFill>
        </w:rPr>
        <w:t>4</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C. 6%-8%（</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D. 4%-6%（</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分）</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E. 0%-4%（</w:t>
      </w:r>
      <w:r>
        <w:rPr>
          <w:rFonts w:hint="eastAsia" w:eastAsia="仿宋_GB2312"/>
          <w:color w:val="000000" w:themeColor="text1"/>
          <w:sz w:val="32"/>
          <w:szCs w:val="32"/>
          <w:highlight w:val="none"/>
          <w:lang w:val="en-US" w:eastAsia="zh-CN"/>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F. 0%以下（0分）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eastAsia="zh-CN"/>
          <w14:textFill>
            <w14:solidFill>
              <w14:schemeClr w14:val="tx1"/>
            </w14:solidFill>
          </w14:textFill>
        </w:rPr>
        <w:t>上年度利润</w:t>
      </w:r>
      <w:r>
        <w:rPr>
          <w:rFonts w:eastAsia="仿宋_GB2312"/>
          <w:color w:val="000000" w:themeColor="text1"/>
          <w:sz w:val="32"/>
          <w:szCs w:val="32"/>
          <w:highlight w:val="none"/>
          <w14:textFill>
            <w14:solidFill>
              <w14:schemeClr w14:val="tx1"/>
            </w14:solidFill>
          </w14:textFill>
        </w:rPr>
        <w:t>平均增长率（满分</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A. 10%以上（</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分）</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B. 8%-10%（</w:t>
      </w:r>
      <w:r>
        <w:rPr>
          <w:rFonts w:hint="eastAsia" w:eastAsia="仿宋_GB2312"/>
          <w:color w:val="000000" w:themeColor="text1"/>
          <w:sz w:val="32"/>
          <w:szCs w:val="32"/>
          <w:highlight w:val="none"/>
          <w:lang w:val="en-US" w:eastAsia="zh-CN"/>
          <w14:textFill>
            <w14:solidFill>
              <w14:schemeClr w14:val="tx1"/>
            </w14:solidFill>
          </w14:textFill>
        </w:rPr>
        <w:t>4</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C. 6%-8%（</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D. 4%-6%（</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分）</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E. 0%-4%（</w:t>
      </w:r>
      <w:r>
        <w:rPr>
          <w:rFonts w:hint="eastAsia" w:eastAsia="仿宋_GB2312"/>
          <w:color w:val="000000" w:themeColor="text1"/>
          <w:sz w:val="32"/>
          <w:szCs w:val="32"/>
          <w:highlight w:val="none"/>
          <w:lang w:val="en-US" w:eastAsia="zh-CN"/>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F. 0%以下（0分）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eastAsia="zh-CN"/>
          <w14:textFill>
            <w14:solidFill>
              <w14:schemeClr w14:val="tx1"/>
            </w14:solidFill>
          </w14:textFill>
        </w:rPr>
        <w:t>上年度净资产增速</w:t>
      </w:r>
      <w:r>
        <w:rPr>
          <w:rFonts w:eastAsia="仿宋_GB2312"/>
          <w:color w:val="000000" w:themeColor="text1"/>
          <w:sz w:val="32"/>
          <w:szCs w:val="32"/>
          <w:highlight w:val="none"/>
          <w14:textFill>
            <w14:solidFill>
              <w14:schemeClr w14:val="tx1"/>
            </w14:solidFill>
          </w14:textFill>
        </w:rPr>
        <w:t>（满分</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A. 1</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%以上（</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分）</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B. </w:t>
      </w:r>
      <w:r>
        <w:rPr>
          <w:rFonts w:hint="eastAsia" w:eastAsia="仿宋_GB2312"/>
          <w:color w:val="000000" w:themeColor="text1"/>
          <w:sz w:val="32"/>
          <w:szCs w:val="32"/>
          <w:highlight w:val="none"/>
          <w:lang w:val="en-US" w:eastAsia="zh-CN"/>
          <w14:textFill>
            <w14:solidFill>
              <w14:schemeClr w14:val="tx1"/>
            </w14:solidFill>
          </w14:textFill>
        </w:rPr>
        <w:t>10</w:t>
      </w:r>
      <w:r>
        <w:rPr>
          <w:rFonts w:eastAsia="仿宋_GB2312"/>
          <w:color w:val="000000" w:themeColor="text1"/>
          <w:sz w:val="32"/>
          <w:szCs w:val="32"/>
          <w:highlight w:val="none"/>
          <w14:textFill>
            <w14:solidFill>
              <w14:schemeClr w14:val="tx1"/>
            </w14:solidFill>
          </w14:textFill>
        </w:rPr>
        <w:t>%-1</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4</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C. 6%-</w:t>
      </w:r>
      <w:r>
        <w:rPr>
          <w:rFonts w:hint="eastAsia" w:eastAsia="仿宋_GB2312"/>
          <w:color w:val="000000" w:themeColor="text1"/>
          <w:sz w:val="32"/>
          <w:szCs w:val="32"/>
          <w:highlight w:val="none"/>
          <w:lang w:val="en-US" w:eastAsia="zh-CN"/>
          <w14:textFill>
            <w14:solidFill>
              <w14:schemeClr w14:val="tx1"/>
            </w14:solidFill>
          </w14:textFill>
        </w:rPr>
        <w:t>10</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D. </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%-6%（</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分）</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E. 0%-</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 xml:space="preserve">分） </w:t>
      </w:r>
    </w:p>
    <w:p>
      <w:pPr>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F. 0%以下（0分） </w:t>
      </w:r>
    </w:p>
    <w:p>
      <w:pPr>
        <w:ind w:firstLine="640" w:firstLineChars="200"/>
        <w:rPr>
          <w:rFonts w:eastAsia="仿宋_GB2312"/>
          <w:color w:val="000000" w:themeColor="text1"/>
          <w:sz w:val="32"/>
          <w:szCs w:val="32"/>
          <w:highlight w:val="none"/>
          <w14:textFill>
            <w14:solidFill>
              <w14:schemeClr w14:val="tx1"/>
            </w14:solidFill>
          </w14:textFill>
        </w:rPr>
      </w:pPr>
    </w:p>
    <w:p>
      <w:pPr>
        <w:ind w:firstLine="640" w:firstLineChars="200"/>
        <w:rPr>
          <w:rFonts w:hint="eastAsia" w:eastAsia="仿宋_GB2312"/>
          <w:color w:val="000000" w:themeColor="text1"/>
          <w:sz w:val="32"/>
          <w:szCs w:val="32"/>
          <w:highlight w:val="none"/>
          <w:lang w:eastAsia="zh-CN"/>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588" w:right="1474" w:bottom="1588" w:left="1531" w:header="851" w:footer="141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13000">
    <w:altName w:val="黑体"/>
    <w:panose1 w:val="02000500000000000000"/>
    <w:charset w:val="86"/>
    <w:family w:val="auto"/>
    <w:pitch w:val="default"/>
    <w:sig w:usb0="00000000" w:usb1="00000000"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TimesNewRomanPSMT">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R5dNDSAAAA&#10;BQEAAA8AAAAAAAAAAQAgAAAAIgAAAGRycy9kb3ducmV2LnhtbFBLAQIUABQAAAAIAIdO4kA9Vo65&#10;sQEAAEkDAAAOAAAAAAAAAAEAIAAAACEBAABkcnMvZTJvRG9jLnhtbFBLBQYAAAAABgAGAFkBAABE&#10;BQAAAAA=&#10;">
              <v:fill on="f" focussize="0,0"/>
              <v:stroke on="f" weight="4.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eXTQ0gAA&#10;AAUBAAAPAAAAAAAAAAEAIAAAACIAAABkcnMvZG93bnJldi54bWxQSwECFAAUAAAACACHTuJA61z5&#10;VLIBAABJAwAADgAAAAAAAAABACAAAAAhAQAAZHJzL2Uyb0RvYy54bWxQSwUGAAAAAAYABgBZAQAA&#10;RQUAAAAA&#10;">
              <v:fill on="f" focussize="0,0"/>
              <v:stroke on="f" weight="4.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R5dNDSAAAA&#10;BQEAAA8AAAAAAAAAAQAgAAAAIgAAAGRycy9kb3ducmV2LnhtbFBLAQIUABQAAAAIAIdO4kAGT2ZV&#10;sQEAAEkDAAAOAAAAAAAAAAEAIAAAACEBAABkcnMvZTJvRG9jLnhtbFBLBQYAAAAABgAGAFkBAABE&#10;BQAAAAA=&#10;">
              <v:fill on="f" focussize="0,0"/>
              <v:stroke on="f" weight="4.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23FF16"/>
    <w:multiLevelType w:val="singleLevel"/>
    <w:tmpl w:val="C723FF16"/>
    <w:lvl w:ilvl="0" w:tentative="0">
      <w:start w:val="1"/>
      <w:numFmt w:val="upperLetter"/>
      <w:suff w:val="space"/>
      <w:lvlText w:val="%1."/>
      <w:lvlJc w:val="left"/>
      <w:pPr>
        <w:ind w:left="960" w:firstLine="0"/>
      </w:pPr>
    </w:lvl>
  </w:abstractNum>
  <w:abstractNum w:abstractNumId="1">
    <w:nsid w:val="FE7DC55C"/>
    <w:multiLevelType w:val="singleLevel"/>
    <w:tmpl w:val="FE7DC55C"/>
    <w:lvl w:ilvl="0" w:tentative="0">
      <w:start w:val="8"/>
      <w:numFmt w:val="chineseCounting"/>
      <w:suff w:val="space"/>
      <w:lvlText w:val="第%1条"/>
      <w:lvlJc w:val="left"/>
      <w:rPr>
        <w:rFonts w:hint="eastAsia"/>
      </w:rPr>
    </w:lvl>
  </w:abstractNum>
  <w:abstractNum w:abstractNumId="2">
    <w:nsid w:val="2DD2C354"/>
    <w:multiLevelType w:val="singleLevel"/>
    <w:tmpl w:val="2DD2C354"/>
    <w:lvl w:ilvl="0" w:tentative="0">
      <w:start w:val="3"/>
      <w:numFmt w:val="chineseCounting"/>
      <w:suff w:val="space"/>
      <w:lvlText w:val="第%1章"/>
      <w:lvlJc w:val="left"/>
      <w:rPr>
        <w:rFonts w:hint="eastAsia"/>
      </w:rPr>
    </w:lvl>
  </w:abstractNum>
  <w:abstractNum w:abstractNumId="3">
    <w:nsid w:val="4D89AF9D"/>
    <w:multiLevelType w:val="singleLevel"/>
    <w:tmpl w:val="4D89AF9D"/>
    <w:lvl w:ilvl="0" w:tentative="0">
      <w:start w:val="1"/>
      <w:numFmt w:val="chineseCounting"/>
      <w:suff w:val="space"/>
      <w:lvlText w:val="第%1条"/>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CCF0254"/>
    <w:rsid w:val="00261980"/>
    <w:rsid w:val="002D399E"/>
    <w:rsid w:val="00326445"/>
    <w:rsid w:val="00CA0EE6"/>
    <w:rsid w:val="00F71722"/>
    <w:rsid w:val="027F3AB2"/>
    <w:rsid w:val="05BA7F10"/>
    <w:rsid w:val="06380ADD"/>
    <w:rsid w:val="06874F24"/>
    <w:rsid w:val="06CB2E76"/>
    <w:rsid w:val="06EF8E08"/>
    <w:rsid w:val="080D7D2F"/>
    <w:rsid w:val="08593E31"/>
    <w:rsid w:val="0A2B63CF"/>
    <w:rsid w:val="0ACF2C4B"/>
    <w:rsid w:val="0B985831"/>
    <w:rsid w:val="0DCDD26D"/>
    <w:rsid w:val="0E7F6598"/>
    <w:rsid w:val="0EAD168F"/>
    <w:rsid w:val="12BF72DC"/>
    <w:rsid w:val="12EB78C9"/>
    <w:rsid w:val="173E1BFA"/>
    <w:rsid w:val="179F675C"/>
    <w:rsid w:val="17D00CC1"/>
    <w:rsid w:val="19482670"/>
    <w:rsid w:val="1CCF0254"/>
    <w:rsid w:val="1DEF55BF"/>
    <w:rsid w:val="1E003863"/>
    <w:rsid w:val="1F1D6FB0"/>
    <w:rsid w:val="1F4F08EA"/>
    <w:rsid w:val="1FD7E372"/>
    <w:rsid w:val="21B11226"/>
    <w:rsid w:val="23116CEC"/>
    <w:rsid w:val="23E514EF"/>
    <w:rsid w:val="25625B94"/>
    <w:rsid w:val="267357E0"/>
    <w:rsid w:val="26B53B4C"/>
    <w:rsid w:val="26FD5940"/>
    <w:rsid w:val="27E96131"/>
    <w:rsid w:val="285A1E9B"/>
    <w:rsid w:val="29BD0924"/>
    <w:rsid w:val="2A153A45"/>
    <w:rsid w:val="2A597B4E"/>
    <w:rsid w:val="2F400CA7"/>
    <w:rsid w:val="2F5446EA"/>
    <w:rsid w:val="2FE7C662"/>
    <w:rsid w:val="31F20A1F"/>
    <w:rsid w:val="33E9367D"/>
    <w:rsid w:val="34466A61"/>
    <w:rsid w:val="34E073BC"/>
    <w:rsid w:val="354FAA84"/>
    <w:rsid w:val="35EA2551"/>
    <w:rsid w:val="3764481A"/>
    <w:rsid w:val="38505947"/>
    <w:rsid w:val="38603EEE"/>
    <w:rsid w:val="397C5D22"/>
    <w:rsid w:val="3A46005A"/>
    <w:rsid w:val="3B64C6D2"/>
    <w:rsid w:val="3BE7AB8D"/>
    <w:rsid w:val="3C2BD32E"/>
    <w:rsid w:val="3C5121C1"/>
    <w:rsid w:val="3C7F59BC"/>
    <w:rsid w:val="3CB41C53"/>
    <w:rsid w:val="3CFF9850"/>
    <w:rsid w:val="3D212AD4"/>
    <w:rsid w:val="3D9F29BB"/>
    <w:rsid w:val="3E215718"/>
    <w:rsid w:val="3E97842E"/>
    <w:rsid w:val="3EF76921"/>
    <w:rsid w:val="3EFF9A0D"/>
    <w:rsid w:val="3EFFFDBC"/>
    <w:rsid w:val="3F6573B7"/>
    <w:rsid w:val="3FD7455E"/>
    <w:rsid w:val="3FED44B6"/>
    <w:rsid w:val="3FF65C77"/>
    <w:rsid w:val="3FFD3CC5"/>
    <w:rsid w:val="3FFF3916"/>
    <w:rsid w:val="3FFF3F26"/>
    <w:rsid w:val="41363019"/>
    <w:rsid w:val="43FFD36F"/>
    <w:rsid w:val="441F73A9"/>
    <w:rsid w:val="44FFFA1C"/>
    <w:rsid w:val="467C5680"/>
    <w:rsid w:val="4754784A"/>
    <w:rsid w:val="47831236"/>
    <w:rsid w:val="47E00576"/>
    <w:rsid w:val="49307DB3"/>
    <w:rsid w:val="4A587A42"/>
    <w:rsid w:val="4AEFBB2E"/>
    <w:rsid w:val="4B2E35C0"/>
    <w:rsid w:val="4C4270B3"/>
    <w:rsid w:val="4CBEE41E"/>
    <w:rsid w:val="4D36131B"/>
    <w:rsid w:val="4D6FACCC"/>
    <w:rsid w:val="4E453113"/>
    <w:rsid w:val="4F552587"/>
    <w:rsid w:val="4F87769B"/>
    <w:rsid w:val="501A4399"/>
    <w:rsid w:val="504564E6"/>
    <w:rsid w:val="53BD0634"/>
    <w:rsid w:val="543652D6"/>
    <w:rsid w:val="55BBC45D"/>
    <w:rsid w:val="55D130EF"/>
    <w:rsid w:val="570256C5"/>
    <w:rsid w:val="575FA0EE"/>
    <w:rsid w:val="57FB1264"/>
    <w:rsid w:val="57FD2A1A"/>
    <w:rsid w:val="595C6E1F"/>
    <w:rsid w:val="5AC54DFA"/>
    <w:rsid w:val="5BF6260C"/>
    <w:rsid w:val="5BFDCEF3"/>
    <w:rsid w:val="5C5409C4"/>
    <w:rsid w:val="5C5771BC"/>
    <w:rsid w:val="5DF9AB1E"/>
    <w:rsid w:val="5DFD15FC"/>
    <w:rsid w:val="5E1E4F8D"/>
    <w:rsid w:val="5E7A3012"/>
    <w:rsid w:val="5ED32CAA"/>
    <w:rsid w:val="5FAF4F5C"/>
    <w:rsid w:val="5FBD009A"/>
    <w:rsid w:val="5FF766A8"/>
    <w:rsid w:val="5FFEA7A3"/>
    <w:rsid w:val="63DB3017"/>
    <w:rsid w:val="65DB01C0"/>
    <w:rsid w:val="673A5C76"/>
    <w:rsid w:val="675A39E7"/>
    <w:rsid w:val="695308FC"/>
    <w:rsid w:val="69EE1C01"/>
    <w:rsid w:val="6BDCE8A0"/>
    <w:rsid w:val="6D9CF85A"/>
    <w:rsid w:val="6DF7D8B2"/>
    <w:rsid w:val="6DFFFC21"/>
    <w:rsid w:val="6F7C86EB"/>
    <w:rsid w:val="6FE553CC"/>
    <w:rsid w:val="6FEB2ACD"/>
    <w:rsid w:val="6FF91FD0"/>
    <w:rsid w:val="70BA44AB"/>
    <w:rsid w:val="71799269"/>
    <w:rsid w:val="71E8089D"/>
    <w:rsid w:val="728E5C8A"/>
    <w:rsid w:val="737DF801"/>
    <w:rsid w:val="73B7523C"/>
    <w:rsid w:val="74565443"/>
    <w:rsid w:val="745F4E62"/>
    <w:rsid w:val="74BFBAC6"/>
    <w:rsid w:val="74F26CC8"/>
    <w:rsid w:val="753F8187"/>
    <w:rsid w:val="75F475A4"/>
    <w:rsid w:val="75F7842A"/>
    <w:rsid w:val="76CFD956"/>
    <w:rsid w:val="76EF4D85"/>
    <w:rsid w:val="76F70CE7"/>
    <w:rsid w:val="76F74578"/>
    <w:rsid w:val="76FBBA6B"/>
    <w:rsid w:val="772FEFD8"/>
    <w:rsid w:val="7776779A"/>
    <w:rsid w:val="777A019F"/>
    <w:rsid w:val="77BFEAB2"/>
    <w:rsid w:val="77DFD9BA"/>
    <w:rsid w:val="77EDED3E"/>
    <w:rsid w:val="77F7B1E2"/>
    <w:rsid w:val="78A328F0"/>
    <w:rsid w:val="78FCE83A"/>
    <w:rsid w:val="79D00CBA"/>
    <w:rsid w:val="79D139B4"/>
    <w:rsid w:val="7A132C92"/>
    <w:rsid w:val="7A1C2A5D"/>
    <w:rsid w:val="7A7D2DAB"/>
    <w:rsid w:val="7B617FB7"/>
    <w:rsid w:val="7B79B346"/>
    <w:rsid w:val="7B7A0E43"/>
    <w:rsid w:val="7B7F5928"/>
    <w:rsid w:val="7BCDEA56"/>
    <w:rsid w:val="7BF4C130"/>
    <w:rsid w:val="7C3B119A"/>
    <w:rsid w:val="7CBF21EA"/>
    <w:rsid w:val="7CDB3ACC"/>
    <w:rsid w:val="7CFFFDFC"/>
    <w:rsid w:val="7DBFF906"/>
    <w:rsid w:val="7DCFD21E"/>
    <w:rsid w:val="7DEDD7E3"/>
    <w:rsid w:val="7DFB8401"/>
    <w:rsid w:val="7DFFBBAD"/>
    <w:rsid w:val="7E1AA739"/>
    <w:rsid w:val="7E6C93B3"/>
    <w:rsid w:val="7E7F1F21"/>
    <w:rsid w:val="7E7F9842"/>
    <w:rsid w:val="7EB70129"/>
    <w:rsid w:val="7EDE766F"/>
    <w:rsid w:val="7F4EFE3C"/>
    <w:rsid w:val="7F67A8F8"/>
    <w:rsid w:val="7F79F762"/>
    <w:rsid w:val="7F7B13DF"/>
    <w:rsid w:val="7F7B3E53"/>
    <w:rsid w:val="7F7E3B12"/>
    <w:rsid w:val="7F9725E2"/>
    <w:rsid w:val="7F9E75B5"/>
    <w:rsid w:val="7FAEC6B8"/>
    <w:rsid w:val="7FAFB3C7"/>
    <w:rsid w:val="7FCB7062"/>
    <w:rsid w:val="7FCEF36C"/>
    <w:rsid w:val="7FDE5FBD"/>
    <w:rsid w:val="7FDF7311"/>
    <w:rsid w:val="7FDF7384"/>
    <w:rsid w:val="7FDFEC80"/>
    <w:rsid w:val="7FEA819D"/>
    <w:rsid w:val="7FEF002B"/>
    <w:rsid w:val="7FFBDAAD"/>
    <w:rsid w:val="7FFC72BC"/>
    <w:rsid w:val="7FFE7DBB"/>
    <w:rsid w:val="7FFFA4DB"/>
    <w:rsid w:val="7FFFB821"/>
    <w:rsid w:val="7FFFF800"/>
    <w:rsid w:val="85FF6853"/>
    <w:rsid w:val="93EBBC43"/>
    <w:rsid w:val="9D7E69BE"/>
    <w:rsid w:val="9EBF68F3"/>
    <w:rsid w:val="9F7F1C43"/>
    <w:rsid w:val="9FAED7AF"/>
    <w:rsid w:val="9FF7BA1A"/>
    <w:rsid w:val="9FFED7FC"/>
    <w:rsid w:val="AEDA4584"/>
    <w:rsid w:val="AF975126"/>
    <w:rsid w:val="BABB3E54"/>
    <w:rsid w:val="BBBF6031"/>
    <w:rsid w:val="BBFFA3F9"/>
    <w:rsid w:val="BEFE126E"/>
    <w:rsid w:val="BFBCB5B9"/>
    <w:rsid w:val="BFFFEC30"/>
    <w:rsid w:val="CBCEACE6"/>
    <w:rsid w:val="CD7F93B5"/>
    <w:rsid w:val="CF958EA6"/>
    <w:rsid w:val="D26744C7"/>
    <w:rsid w:val="D3734170"/>
    <w:rsid w:val="D3B3BA11"/>
    <w:rsid w:val="D4BFF01B"/>
    <w:rsid w:val="D7E3D42F"/>
    <w:rsid w:val="D9774121"/>
    <w:rsid w:val="DBD5C4B4"/>
    <w:rsid w:val="DBDEC7EA"/>
    <w:rsid w:val="DBDF8012"/>
    <w:rsid w:val="DBF84F27"/>
    <w:rsid w:val="DCFF4438"/>
    <w:rsid w:val="DD9E9A5A"/>
    <w:rsid w:val="DDFF33CB"/>
    <w:rsid w:val="DEFF95AF"/>
    <w:rsid w:val="DF6E2CC9"/>
    <w:rsid w:val="DFAD4D95"/>
    <w:rsid w:val="DFED3E7F"/>
    <w:rsid w:val="DFEF079E"/>
    <w:rsid w:val="E3FEB2BA"/>
    <w:rsid w:val="E6DF448A"/>
    <w:rsid w:val="E83F44C6"/>
    <w:rsid w:val="EB7B2689"/>
    <w:rsid w:val="EB7FA3A4"/>
    <w:rsid w:val="EBC5DBCF"/>
    <w:rsid w:val="EBDAFDCE"/>
    <w:rsid w:val="EC9BFE64"/>
    <w:rsid w:val="ED777A26"/>
    <w:rsid w:val="EDFA01C8"/>
    <w:rsid w:val="EDFBBF94"/>
    <w:rsid w:val="EDFD2C9C"/>
    <w:rsid w:val="EE9F0431"/>
    <w:rsid w:val="EEBF4BA9"/>
    <w:rsid w:val="EEE19F1F"/>
    <w:rsid w:val="EEEF8DB8"/>
    <w:rsid w:val="EEF70FF4"/>
    <w:rsid w:val="EEFF4CB3"/>
    <w:rsid w:val="EFFB634F"/>
    <w:rsid w:val="EFFDAC4A"/>
    <w:rsid w:val="F150F392"/>
    <w:rsid w:val="F3EFFA4C"/>
    <w:rsid w:val="F3FE73D9"/>
    <w:rsid w:val="F46C03A9"/>
    <w:rsid w:val="F55EF68C"/>
    <w:rsid w:val="F6EFE5E1"/>
    <w:rsid w:val="F6FD6A02"/>
    <w:rsid w:val="F6FFCA72"/>
    <w:rsid w:val="F77FDAB0"/>
    <w:rsid w:val="F79F2A2F"/>
    <w:rsid w:val="F7B37D6A"/>
    <w:rsid w:val="F7BF1914"/>
    <w:rsid w:val="F7BFA502"/>
    <w:rsid w:val="F7C70102"/>
    <w:rsid w:val="F7DE646E"/>
    <w:rsid w:val="F7FF7503"/>
    <w:rsid w:val="F99BCE60"/>
    <w:rsid w:val="F9F2ED9E"/>
    <w:rsid w:val="FAE9F0D7"/>
    <w:rsid w:val="FAFD0917"/>
    <w:rsid w:val="FAFE71CF"/>
    <w:rsid w:val="FB6F4BB4"/>
    <w:rsid w:val="FB7710D1"/>
    <w:rsid w:val="FBAACB62"/>
    <w:rsid w:val="FBD6BC02"/>
    <w:rsid w:val="FBDB7C9B"/>
    <w:rsid w:val="FBFE2917"/>
    <w:rsid w:val="FBFF5885"/>
    <w:rsid w:val="FC564DA4"/>
    <w:rsid w:val="FCADA418"/>
    <w:rsid w:val="FCD6EEE8"/>
    <w:rsid w:val="FD6E4CF9"/>
    <w:rsid w:val="FD7F0202"/>
    <w:rsid w:val="FDDF101B"/>
    <w:rsid w:val="FDFFE724"/>
    <w:rsid w:val="FE6EA765"/>
    <w:rsid w:val="FE9FFEA3"/>
    <w:rsid w:val="FEAB71D2"/>
    <w:rsid w:val="FECF937B"/>
    <w:rsid w:val="FEEA7196"/>
    <w:rsid w:val="FEEB8BC0"/>
    <w:rsid w:val="FF1FCCA1"/>
    <w:rsid w:val="FF7BC576"/>
    <w:rsid w:val="FF7DF51A"/>
    <w:rsid w:val="FF9EE516"/>
    <w:rsid w:val="FFAF21C1"/>
    <w:rsid w:val="FFBEE911"/>
    <w:rsid w:val="FFBF9A8C"/>
    <w:rsid w:val="FFD958CC"/>
    <w:rsid w:val="FFFB3F38"/>
    <w:rsid w:val="FFFB6E40"/>
    <w:rsid w:val="FFFF6405"/>
    <w:rsid w:val="FFFFA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6"/>
    <w:qFormat/>
    <w:uiPriority w:val="0"/>
    <w:rPr>
      <w:b/>
      <w:bCs/>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paragraph" w:customStyle="1" w:styleId="13">
    <w:name w:val="Char"/>
    <w:basedOn w:val="1"/>
    <w:qFormat/>
    <w:uiPriority w:val="0"/>
    <w:pPr>
      <w:tabs>
        <w:tab w:val="left" w:pos="425"/>
      </w:tabs>
      <w:ind w:left="425" w:hanging="425"/>
    </w:pPr>
    <w:rPr>
      <w:rFonts w:eastAsia="仿宋_GB2312"/>
      <w:kern w:val="24"/>
      <w:sz w:val="24"/>
    </w:rPr>
  </w:style>
  <w:style w:type="character" w:customStyle="1" w:styleId="14">
    <w:name w:val="批注框文本 Char"/>
    <w:basedOn w:val="9"/>
    <w:link w:val="3"/>
    <w:qFormat/>
    <w:uiPriority w:val="0"/>
    <w:rPr>
      <w:kern w:val="2"/>
      <w:sz w:val="18"/>
      <w:szCs w:val="18"/>
    </w:rPr>
  </w:style>
  <w:style w:type="character" w:customStyle="1" w:styleId="15">
    <w:name w:val="批注文字 Char"/>
    <w:basedOn w:val="9"/>
    <w:link w:val="2"/>
    <w:qFormat/>
    <w:uiPriority w:val="0"/>
    <w:rPr>
      <w:kern w:val="2"/>
      <w:sz w:val="21"/>
      <w:szCs w:val="24"/>
    </w:rPr>
  </w:style>
  <w:style w:type="character" w:customStyle="1" w:styleId="16">
    <w:name w:val="批注主题 Char"/>
    <w:basedOn w:val="15"/>
    <w:link w:val="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江门市市工业和信息化局</Company>
  <Pages>15</Pages>
  <Words>1504</Words>
  <Characters>8576</Characters>
  <Lines>71</Lines>
  <Paragraphs>20</Paragraphs>
  <TotalTime>68</TotalTime>
  <ScaleCrop>false</ScaleCrop>
  <LinksUpToDate>false</LinksUpToDate>
  <CharactersWithSpaces>10060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2023-04-08T07:32:00Z</dcterms:created>
  <dc:creator>林社锡</dc:creator>
  <cp:lastModifiedBy>Acer</cp:lastModifiedBy>
  <cp:lastPrinted>2026-03-04T01:18:00Z</cp:lastPrinted>
  <dcterms:modified xsi:type="dcterms:W3CDTF">2026-05-08T01:28:35Z</dcterms:modified>
  <dc:title>江门市市级专精特新中小企业认定与培育</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AE1EF86C198909F71BF7FB69FB6497CD</vt:lpwstr>
  </property>
</Properties>
</file>