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C4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江门市发展和改革局关于向第三方购买服务</w:t>
      </w:r>
    </w:p>
    <w:p w14:paraId="35EC5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开展江门市海上风电等重点电源输电通道</w:t>
      </w:r>
    </w:p>
    <w:p w14:paraId="6B280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规划研究工作需求书</w:t>
      </w:r>
    </w:p>
    <w:tbl>
      <w:tblPr>
        <w:tblStyle w:val="2"/>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579"/>
        <w:gridCol w:w="1596"/>
        <w:gridCol w:w="6876"/>
      </w:tblGrid>
      <w:tr w14:paraId="4E6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417AD096">
            <w:pPr>
              <w:jc w:val="center"/>
              <w:rPr>
                <w:sz w:val="30"/>
                <w:szCs w:val="30"/>
                <w:highlight w:val="none"/>
              </w:rPr>
            </w:pPr>
          </w:p>
          <w:p w14:paraId="405E7975">
            <w:pPr>
              <w:jc w:val="center"/>
              <w:rPr>
                <w:sz w:val="30"/>
                <w:szCs w:val="30"/>
                <w:highlight w:val="none"/>
              </w:rPr>
            </w:pPr>
          </w:p>
        </w:tc>
        <w:tc>
          <w:tcPr>
            <w:tcW w:w="1596" w:type="dxa"/>
            <w:vAlign w:val="center"/>
          </w:tcPr>
          <w:p w14:paraId="3A249C4C">
            <w:pPr>
              <w:spacing w:line="572" w:lineRule="exact"/>
              <w:jc w:val="center"/>
              <w:rPr>
                <w:sz w:val="30"/>
                <w:szCs w:val="30"/>
                <w:highlight w:val="none"/>
              </w:rPr>
            </w:pPr>
            <w:r>
              <w:rPr>
                <w:rFonts w:hint="eastAsia" w:ascii="宋体" w:hAnsi="宋体" w:eastAsia="宋体"/>
                <w:color w:val="000000"/>
                <w:sz w:val="30"/>
                <w:szCs w:val="30"/>
                <w:highlight w:val="none"/>
              </w:rPr>
              <w:t>类别</w:t>
            </w:r>
          </w:p>
        </w:tc>
        <w:tc>
          <w:tcPr>
            <w:tcW w:w="6876" w:type="dxa"/>
            <w:vAlign w:val="center"/>
          </w:tcPr>
          <w:p w14:paraId="20DFE661">
            <w:pPr>
              <w:spacing w:line="572" w:lineRule="exact"/>
              <w:ind w:firstLine="0"/>
              <w:jc w:val="center"/>
              <w:rPr>
                <w:rFonts w:hint="eastAsia" w:eastAsiaTheme="minorEastAsia"/>
                <w:sz w:val="30"/>
                <w:szCs w:val="30"/>
                <w:highlight w:val="none"/>
                <w:lang w:eastAsia="zh-CN"/>
              </w:rPr>
            </w:pPr>
            <w:r>
              <w:rPr>
                <w:rFonts w:hint="eastAsia" w:ascii="宋体" w:hAnsi="宋体" w:eastAsia="宋体"/>
                <w:color w:val="000000"/>
                <w:sz w:val="30"/>
                <w:szCs w:val="30"/>
                <w:highlight w:val="none"/>
                <w:lang w:eastAsia="zh-CN"/>
              </w:rPr>
              <w:t>明细</w:t>
            </w:r>
          </w:p>
        </w:tc>
      </w:tr>
      <w:tr w14:paraId="7F0C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64AFC78C">
            <w:pPr>
              <w:spacing w:line="640" w:lineRule="exact"/>
              <w:jc w:val="center"/>
              <w:rPr>
                <w:sz w:val="30"/>
                <w:szCs w:val="30"/>
                <w:highlight w:val="none"/>
              </w:rPr>
            </w:pPr>
            <w:r>
              <w:rPr>
                <w:rFonts w:hint="eastAsia" w:ascii="宋体" w:hAnsi="宋体" w:eastAsia="宋体"/>
                <w:color w:val="000000"/>
                <w:sz w:val="30"/>
                <w:szCs w:val="30"/>
                <w:highlight w:val="none"/>
              </w:rPr>
              <w:t>1</w:t>
            </w:r>
          </w:p>
        </w:tc>
        <w:tc>
          <w:tcPr>
            <w:tcW w:w="1596" w:type="dxa"/>
            <w:vAlign w:val="center"/>
          </w:tcPr>
          <w:p w14:paraId="54663AFB">
            <w:pPr>
              <w:keepNext w:val="0"/>
              <w:keepLines w:val="0"/>
              <w:pageBreakBefore w:val="0"/>
              <w:widowControl w:val="0"/>
              <w:tabs>
                <w:tab w:val="left" w:pos="630"/>
              </w:tabs>
              <w:kinsoku/>
              <w:wordWrap/>
              <w:overflowPunct/>
              <w:topLinePunct w:val="0"/>
              <w:autoSpaceDE/>
              <w:autoSpaceDN/>
              <w:bidi w:val="0"/>
              <w:adjustRightInd/>
              <w:snapToGrid/>
              <w:spacing w:line="500" w:lineRule="exact"/>
              <w:ind w:left="0"/>
              <w:jc w:val="center"/>
              <w:textAlignment w:val="auto"/>
              <w:rPr>
                <w:sz w:val="30"/>
                <w:szCs w:val="30"/>
                <w:highlight w:val="none"/>
              </w:rPr>
            </w:pPr>
            <w:r>
              <w:rPr>
                <w:rFonts w:hint="eastAsia" w:ascii="宋体" w:hAnsi="宋体" w:eastAsia="宋体"/>
                <w:color w:val="000000"/>
                <w:sz w:val="30"/>
                <w:szCs w:val="30"/>
                <w:highlight w:val="none"/>
              </w:rPr>
              <w:t>名称</w:t>
            </w:r>
          </w:p>
        </w:tc>
        <w:tc>
          <w:tcPr>
            <w:tcW w:w="6876" w:type="dxa"/>
            <w:vAlign w:val="top"/>
          </w:tcPr>
          <w:p w14:paraId="7F34936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sz w:val="30"/>
                <w:szCs w:val="30"/>
                <w:highlight w:val="none"/>
              </w:rPr>
            </w:pPr>
            <w:r>
              <w:rPr>
                <w:rFonts w:hint="eastAsia" w:ascii="宋体" w:hAnsi="宋体" w:eastAsia="宋体"/>
                <w:color w:val="000000"/>
                <w:sz w:val="30"/>
                <w:szCs w:val="30"/>
                <w:highlight w:val="none"/>
                <w:lang w:eastAsia="zh-CN"/>
              </w:rPr>
              <w:t>江门市发展和改革局关于向第三方购买服务开展江门市海上风电</w:t>
            </w:r>
            <w:r>
              <w:rPr>
                <w:rFonts w:hint="eastAsia"/>
                <w:sz w:val="30"/>
                <w:szCs w:val="30"/>
              </w:rPr>
              <w:t>等重点电源</w:t>
            </w:r>
            <w:r>
              <w:rPr>
                <w:rFonts w:hint="eastAsia" w:ascii="宋体" w:hAnsi="宋体" w:eastAsia="宋体"/>
                <w:color w:val="000000"/>
                <w:sz w:val="30"/>
                <w:szCs w:val="30"/>
                <w:highlight w:val="none"/>
                <w:lang w:eastAsia="zh-CN"/>
              </w:rPr>
              <w:t>输电通道规划研究工作需求书</w:t>
            </w:r>
          </w:p>
        </w:tc>
      </w:tr>
      <w:tr w14:paraId="6069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751C8A4D">
            <w:pPr>
              <w:spacing w:line="760" w:lineRule="exact"/>
              <w:jc w:val="center"/>
              <w:rPr>
                <w:sz w:val="30"/>
                <w:szCs w:val="30"/>
                <w:highlight w:val="none"/>
              </w:rPr>
            </w:pPr>
            <w:r>
              <w:rPr>
                <w:rFonts w:hint="eastAsia" w:ascii="宋体" w:hAnsi="宋体" w:eastAsia="宋体"/>
                <w:color w:val="000000"/>
                <w:sz w:val="30"/>
                <w:szCs w:val="30"/>
                <w:highlight w:val="none"/>
              </w:rPr>
              <w:t>2</w:t>
            </w:r>
          </w:p>
        </w:tc>
        <w:tc>
          <w:tcPr>
            <w:tcW w:w="1596" w:type="dxa"/>
            <w:vAlign w:val="center"/>
          </w:tcPr>
          <w:p w14:paraId="30BCF5FF">
            <w:pPr>
              <w:keepNext w:val="0"/>
              <w:keepLines w:val="0"/>
              <w:pageBreakBefore w:val="0"/>
              <w:widowControl w:val="0"/>
              <w:tabs>
                <w:tab w:val="left" w:pos="630"/>
              </w:tabs>
              <w:kinsoku/>
              <w:wordWrap/>
              <w:overflowPunct/>
              <w:topLinePunct w:val="0"/>
              <w:autoSpaceDE/>
              <w:autoSpaceDN/>
              <w:bidi w:val="0"/>
              <w:adjustRightInd/>
              <w:snapToGrid/>
              <w:spacing w:line="500" w:lineRule="exact"/>
              <w:ind w:left="0"/>
              <w:jc w:val="center"/>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项目业主</w:t>
            </w:r>
          </w:p>
          <w:p w14:paraId="46E10B29">
            <w:pPr>
              <w:keepNext w:val="0"/>
              <w:keepLines w:val="0"/>
              <w:pageBreakBefore w:val="0"/>
              <w:widowControl w:val="0"/>
              <w:tabs>
                <w:tab w:val="left" w:pos="630"/>
              </w:tabs>
              <w:kinsoku/>
              <w:wordWrap/>
              <w:overflowPunct/>
              <w:topLinePunct w:val="0"/>
              <w:autoSpaceDE/>
              <w:autoSpaceDN/>
              <w:bidi w:val="0"/>
              <w:adjustRightInd/>
              <w:snapToGrid/>
              <w:spacing w:line="500" w:lineRule="exact"/>
              <w:ind w:left="0"/>
              <w:jc w:val="center"/>
              <w:textAlignment w:val="auto"/>
              <w:rPr>
                <w:sz w:val="30"/>
                <w:szCs w:val="30"/>
                <w:highlight w:val="none"/>
              </w:rPr>
            </w:pPr>
            <w:r>
              <w:rPr>
                <w:rFonts w:hint="eastAsia" w:ascii="宋体" w:hAnsi="宋体" w:eastAsia="宋体"/>
                <w:color w:val="000000"/>
                <w:sz w:val="30"/>
                <w:szCs w:val="30"/>
                <w:highlight w:val="none"/>
              </w:rPr>
              <w:t>情况</w:t>
            </w:r>
          </w:p>
        </w:tc>
        <w:tc>
          <w:tcPr>
            <w:tcW w:w="6876" w:type="dxa"/>
            <w:vAlign w:val="top"/>
          </w:tcPr>
          <w:p w14:paraId="3E82326B">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sz w:val="30"/>
                <w:szCs w:val="30"/>
                <w:highlight w:val="none"/>
              </w:rPr>
            </w:pPr>
            <w:r>
              <w:rPr>
                <w:rFonts w:hint="eastAsia" w:ascii="宋体" w:hAnsi="宋体" w:eastAsia="宋体"/>
                <w:color w:val="000000"/>
                <w:sz w:val="30"/>
                <w:szCs w:val="30"/>
                <w:highlight w:val="none"/>
              </w:rPr>
              <w:t>名称：江门市发展和改革局</w:t>
            </w:r>
          </w:p>
          <w:p w14:paraId="4358039E">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地址：江门市蓬江区白沙大道西1号</w:t>
            </w:r>
          </w:p>
          <w:p w14:paraId="6D5ADDB6">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default" w:eastAsia="宋体"/>
                <w:sz w:val="30"/>
                <w:szCs w:val="30"/>
                <w:highlight w:val="none"/>
                <w:lang w:val="en-US" w:eastAsia="zh-CN"/>
              </w:rPr>
            </w:pPr>
            <w:r>
              <w:rPr>
                <w:rFonts w:hint="eastAsia" w:ascii="宋体" w:hAnsi="宋体" w:eastAsia="宋体"/>
                <w:color w:val="000000"/>
                <w:sz w:val="30"/>
                <w:szCs w:val="30"/>
                <w:highlight w:val="none"/>
              </w:rPr>
              <w:t>联系人：</w:t>
            </w:r>
            <w:r>
              <w:rPr>
                <w:rFonts w:hint="eastAsia" w:ascii="宋体" w:hAnsi="宋体" w:eastAsia="宋体"/>
                <w:color w:val="000000"/>
                <w:sz w:val="30"/>
                <w:szCs w:val="30"/>
                <w:highlight w:val="none"/>
                <w:lang w:val="en-US" w:eastAsia="zh-CN"/>
              </w:rPr>
              <w:t>黄小姐</w:t>
            </w:r>
          </w:p>
          <w:p w14:paraId="244DE54D">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default" w:eastAsia="宋体"/>
                <w:sz w:val="30"/>
                <w:szCs w:val="30"/>
                <w:highlight w:val="none"/>
                <w:lang w:val="en-US" w:eastAsia="zh-CN"/>
              </w:rPr>
            </w:pPr>
            <w:r>
              <w:rPr>
                <w:rFonts w:hint="eastAsia" w:ascii="宋体" w:hAnsi="宋体" w:eastAsia="宋体"/>
                <w:color w:val="000000"/>
                <w:sz w:val="30"/>
                <w:szCs w:val="30"/>
                <w:highlight w:val="none"/>
              </w:rPr>
              <w:t>电话：0750-32786</w:t>
            </w:r>
            <w:r>
              <w:rPr>
                <w:rFonts w:hint="eastAsia" w:ascii="宋体" w:hAnsi="宋体" w:eastAsia="宋体"/>
                <w:color w:val="000000"/>
                <w:sz w:val="30"/>
                <w:szCs w:val="30"/>
                <w:highlight w:val="none"/>
                <w:lang w:val="en-US" w:eastAsia="zh-CN"/>
              </w:rPr>
              <w:t>30</w:t>
            </w:r>
          </w:p>
        </w:tc>
      </w:tr>
      <w:tr w14:paraId="44C8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3A6A54B4">
            <w:pPr>
              <w:spacing w:line="676" w:lineRule="exact"/>
              <w:jc w:val="center"/>
              <w:rPr>
                <w:sz w:val="30"/>
                <w:szCs w:val="30"/>
                <w:highlight w:val="none"/>
              </w:rPr>
            </w:pPr>
            <w:r>
              <w:rPr>
                <w:rFonts w:hint="eastAsia" w:ascii="宋体" w:hAnsi="宋体" w:eastAsia="宋体"/>
                <w:color w:val="000000"/>
                <w:sz w:val="30"/>
                <w:szCs w:val="30"/>
                <w:highlight w:val="none"/>
              </w:rPr>
              <w:t>3</w:t>
            </w:r>
          </w:p>
        </w:tc>
        <w:tc>
          <w:tcPr>
            <w:tcW w:w="1596" w:type="dxa"/>
            <w:vAlign w:val="center"/>
          </w:tcPr>
          <w:p w14:paraId="337D487C">
            <w:pPr>
              <w:keepNext w:val="0"/>
              <w:keepLines w:val="0"/>
              <w:pageBreakBefore w:val="0"/>
              <w:widowControl w:val="0"/>
              <w:tabs>
                <w:tab w:val="left" w:pos="630"/>
              </w:tabs>
              <w:kinsoku/>
              <w:wordWrap/>
              <w:overflowPunct/>
              <w:topLinePunct w:val="0"/>
              <w:autoSpaceDE/>
              <w:autoSpaceDN/>
              <w:bidi w:val="0"/>
              <w:adjustRightInd/>
              <w:snapToGrid/>
              <w:spacing w:line="500" w:lineRule="exact"/>
              <w:ind w:left="0"/>
              <w:jc w:val="center"/>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中介服务</w:t>
            </w:r>
          </w:p>
          <w:p w14:paraId="63BCB5FD">
            <w:pPr>
              <w:keepNext w:val="0"/>
              <w:keepLines w:val="0"/>
              <w:pageBreakBefore w:val="0"/>
              <w:widowControl w:val="0"/>
              <w:tabs>
                <w:tab w:val="left" w:pos="630"/>
              </w:tabs>
              <w:kinsoku/>
              <w:wordWrap/>
              <w:overflowPunct/>
              <w:topLinePunct w:val="0"/>
              <w:autoSpaceDE/>
              <w:autoSpaceDN/>
              <w:bidi w:val="0"/>
              <w:adjustRightInd/>
              <w:snapToGrid/>
              <w:spacing w:line="500" w:lineRule="exact"/>
              <w:ind w:left="0"/>
              <w:jc w:val="center"/>
              <w:textAlignment w:val="auto"/>
              <w:rPr>
                <w:sz w:val="30"/>
                <w:szCs w:val="30"/>
                <w:highlight w:val="none"/>
              </w:rPr>
            </w:pPr>
            <w:r>
              <w:rPr>
                <w:rFonts w:hint="eastAsia" w:ascii="宋体" w:hAnsi="宋体" w:eastAsia="宋体"/>
                <w:color w:val="000000"/>
                <w:sz w:val="30"/>
                <w:szCs w:val="30"/>
                <w:highlight w:val="none"/>
              </w:rPr>
              <w:t>名称</w:t>
            </w:r>
          </w:p>
        </w:tc>
        <w:tc>
          <w:tcPr>
            <w:tcW w:w="6876" w:type="dxa"/>
            <w:vAlign w:val="center"/>
          </w:tcPr>
          <w:p w14:paraId="4B389DD9">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eastAsia" w:eastAsia="宋体"/>
                <w:sz w:val="30"/>
                <w:szCs w:val="30"/>
                <w:highlight w:val="none"/>
                <w:lang w:val="en-US" w:eastAsia="zh-CN"/>
              </w:rPr>
            </w:pPr>
            <w:r>
              <w:rPr>
                <w:rFonts w:hint="eastAsia" w:ascii="宋体" w:hAnsi="宋体" w:eastAsia="宋体"/>
                <w:color w:val="000000"/>
                <w:sz w:val="30"/>
                <w:szCs w:val="30"/>
                <w:highlight w:val="none"/>
                <w:lang w:eastAsia="zh-CN"/>
              </w:rPr>
              <w:t>无（属于非行政管理的中介服务项目采购）</w:t>
            </w:r>
          </w:p>
        </w:tc>
      </w:tr>
      <w:tr w14:paraId="64BC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786FB704">
            <w:pPr>
              <w:spacing w:line="700" w:lineRule="exact"/>
              <w:jc w:val="center"/>
              <w:rPr>
                <w:sz w:val="30"/>
                <w:szCs w:val="30"/>
                <w:highlight w:val="none"/>
              </w:rPr>
            </w:pPr>
            <w:r>
              <w:rPr>
                <w:rFonts w:hint="eastAsia" w:ascii="宋体" w:hAnsi="宋体" w:eastAsia="宋体"/>
                <w:color w:val="000000"/>
                <w:sz w:val="30"/>
                <w:szCs w:val="30"/>
                <w:highlight w:val="none"/>
              </w:rPr>
              <w:t>4</w:t>
            </w:r>
          </w:p>
        </w:tc>
        <w:tc>
          <w:tcPr>
            <w:tcW w:w="1596" w:type="dxa"/>
            <w:vAlign w:val="center"/>
          </w:tcPr>
          <w:p w14:paraId="22668F0E">
            <w:pPr>
              <w:keepNext w:val="0"/>
              <w:keepLines w:val="0"/>
              <w:pageBreakBefore w:val="0"/>
              <w:widowControl w:val="0"/>
              <w:kinsoku/>
              <w:wordWrap/>
              <w:overflowPunct/>
              <w:topLinePunct w:val="0"/>
              <w:autoSpaceDE/>
              <w:autoSpaceDN/>
              <w:bidi w:val="0"/>
              <w:adjustRightInd/>
              <w:snapToGrid/>
              <w:spacing w:before="448" w:line="500" w:lineRule="exact"/>
              <w:ind w:left="0" w:firstLine="0"/>
              <w:jc w:val="center"/>
              <w:textAlignment w:val="auto"/>
              <w:rPr>
                <w:sz w:val="30"/>
                <w:szCs w:val="30"/>
                <w:highlight w:val="none"/>
              </w:rPr>
            </w:pPr>
            <w:r>
              <w:rPr>
                <w:rFonts w:hint="eastAsia" w:ascii="宋体" w:hAnsi="宋体" w:eastAsia="宋体"/>
                <w:color w:val="000000"/>
                <w:sz w:val="30"/>
                <w:szCs w:val="30"/>
                <w:highlight w:val="none"/>
              </w:rPr>
              <w:t>对中介服务机构的资质要求</w:t>
            </w:r>
          </w:p>
        </w:tc>
        <w:tc>
          <w:tcPr>
            <w:tcW w:w="6876" w:type="dxa"/>
            <w:vAlign w:val="top"/>
          </w:tcPr>
          <w:p w14:paraId="38BF42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一、</w:t>
            </w:r>
            <w:r>
              <w:rPr>
                <w:rFonts w:hint="eastAsia" w:ascii="宋体" w:hAnsi="宋体" w:eastAsia="宋体"/>
                <w:color w:val="000000"/>
                <w:sz w:val="30"/>
                <w:szCs w:val="30"/>
                <w:highlight w:val="none"/>
              </w:rPr>
              <w:t>具备《中华人民共和国政府采购法》第二十二条规定的条件。</w:t>
            </w:r>
          </w:p>
          <w:p w14:paraId="1D2F90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二、</w:t>
            </w:r>
            <w:r>
              <w:rPr>
                <w:rFonts w:hint="eastAsia" w:ascii="宋体" w:hAnsi="宋体" w:eastAsia="宋体"/>
                <w:color w:val="000000"/>
                <w:sz w:val="30"/>
                <w:szCs w:val="30"/>
                <w:highlight w:val="none"/>
              </w:rPr>
              <w:t>已在中国境内注册，在法律上、财务上独立，合法运作的独立法人，且经营范围必须满足本次公开选取范围。</w:t>
            </w:r>
          </w:p>
          <w:p w14:paraId="388D86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sz w:val="30"/>
                <w:szCs w:val="30"/>
                <w:highlight w:val="none"/>
              </w:rPr>
            </w:pPr>
            <w:r>
              <w:rPr>
                <w:rFonts w:hint="eastAsia" w:ascii="宋体" w:hAnsi="宋体" w:eastAsia="宋体"/>
                <w:color w:val="000000"/>
                <w:sz w:val="30"/>
                <w:szCs w:val="30"/>
                <w:highlight w:val="none"/>
                <w:lang w:eastAsia="zh-CN"/>
              </w:rPr>
              <w:t>三、</w:t>
            </w:r>
            <w:r>
              <w:rPr>
                <w:rFonts w:hint="eastAsia" w:ascii="宋体" w:hAnsi="宋体" w:eastAsia="宋体"/>
                <w:color w:val="000000"/>
                <w:sz w:val="30"/>
                <w:szCs w:val="30"/>
                <w:highlight w:val="none"/>
              </w:rPr>
              <w:t>应聘单位未被列入“信用中国”网（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780EC2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四、</w:t>
            </w:r>
            <w:r>
              <w:rPr>
                <w:rFonts w:hint="eastAsia" w:ascii="宋体" w:hAnsi="宋体" w:eastAsia="宋体"/>
                <w:color w:val="000000"/>
                <w:sz w:val="30"/>
                <w:szCs w:val="30"/>
                <w:highlight w:val="none"/>
              </w:rPr>
              <w:t>本项目不得以任何方式转包或分包。</w:t>
            </w:r>
          </w:p>
        </w:tc>
      </w:tr>
      <w:tr w14:paraId="16E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338EBA2B">
            <w:pPr>
              <w:spacing w:line="500" w:lineRule="exact"/>
              <w:ind w:left="10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5</w:t>
            </w:r>
          </w:p>
        </w:tc>
        <w:tc>
          <w:tcPr>
            <w:tcW w:w="1596" w:type="dxa"/>
            <w:vAlign w:val="center"/>
          </w:tcPr>
          <w:p w14:paraId="5A9288BF">
            <w:pPr>
              <w:keepNext w:val="0"/>
              <w:keepLines w:val="0"/>
              <w:pageBreakBefore w:val="0"/>
              <w:widowControl w:val="0"/>
              <w:kinsoku/>
              <w:wordWrap/>
              <w:overflowPunct/>
              <w:topLinePunct w:val="0"/>
              <w:autoSpaceDE/>
              <w:autoSpaceDN/>
              <w:bidi w:val="0"/>
              <w:adjustRightInd/>
              <w:snapToGrid/>
              <w:spacing w:before="1890" w:line="500" w:lineRule="exact"/>
              <w:ind w:left="0"/>
              <w:jc w:val="center"/>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服务内容和服务要求</w:t>
            </w:r>
          </w:p>
        </w:tc>
        <w:tc>
          <w:tcPr>
            <w:tcW w:w="6876" w:type="dxa"/>
            <w:vAlign w:val="top"/>
          </w:tcPr>
          <w:p w14:paraId="02D79664">
            <w:pPr>
              <w:spacing w:before="12" w:line="500" w:lineRule="exact"/>
              <w:rPr>
                <w:rFonts w:hint="eastAsia" w:ascii="宋体" w:hAnsi="宋体" w:eastAsia="宋体"/>
                <w:color w:val="000000"/>
                <w:sz w:val="30"/>
                <w:szCs w:val="30"/>
              </w:rPr>
            </w:pPr>
            <w:r>
              <w:rPr>
                <w:rFonts w:hint="eastAsia" w:ascii="宋体" w:hAnsi="宋体" w:eastAsia="宋体"/>
                <w:color w:val="000000"/>
                <w:sz w:val="30"/>
                <w:szCs w:val="30"/>
              </w:rPr>
              <w:t>一、规划研究背景与目标，基于国家“双碳”战略、国家及省级能源发展规划和政策要求，分析江门市海上风电海陆输电通道规划研究的目标和范围。</w:t>
            </w:r>
          </w:p>
          <w:p w14:paraId="556EC3F9">
            <w:pPr>
              <w:spacing w:before="12" w:line="500" w:lineRule="exact"/>
              <w:rPr>
                <w:rFonts w:hint="eastAsia" w:ascii="宋体" w:hAnsi="宋体" w:eastAsia="宋体"/>
                <w:color w:val="000000"/>
                <w:sz w:val="30"/>
                <w:szCs w:val="30"/>
              </w:rPr>
            </w:pPr>
            <w:r>
              <w:rPr>
                <w:rFonts w:hint="eastAsia" w:ascii="宋体" w:hAnsi="宋体" w:eastAsia="宋体"/>
                <w:color w:val="000000"/>
                <w:sz w:val="30"/>
                <w:szCs w:val="30"/>
              </w:rPr>
              <w:t>二、分析江门市电源发展基础与形势，梳理江门市电源结构及在建储备情况，分析国家及省级能源战略导向和江门与全省的供需关系。</w:t>
            </w:r>
          </w:p>
          <w:p w14:paraId="7063B233">
            <w:pPr>
              <w:spacing w:before="12" w:line="500" w:lineRule="exact"/>
              <w:rPr>
                <w:rFonts w:hint="eastAsia" w:ascii="宋体" w:hAnsi="宋体" w:eastAsia="宋体"/>
                <w:color w:val="000000"/>
                <w:sz w:val="30"/>
                <w:szCs w:val="30"/>
              </w:rPr>
            </w:pPr>
            <w:r>
              <w:rPr>
                <w:rFonts w:hint="eastAsia" w:ascii="宋体" w:hAnsi="宋体" w:eastAsia="宋体"/>
                <w:color w:val="000000"/>
                <w:sz w:val="30"/>
                <w:szCs w:val="30"/>
              </w:rPr>
              <w:t>三、江门市电力系统发展规划，梳理中远期电力系统发展规划情况，包括电力需求、电源发展趋势及电网规划方案。</w:t>
            </w:r>
          </w:p>
          <w:p w14:paraId="5EF0C3F3">
            <w:pPr>
              <w:spacing w:before="12" w:line="500" w:lineRule="exact"/>
              <w:rPr>
                <w:rFonts w:hint="eastAsia" w:ascii="宋体" w:hAnsi="宋体" w:eastAsia="宋体"/>
                <w:color w:val="000000"/>
                <w:sz w:val="30"/>
                <w:szCs w:val="30"/>
              </w:rPr>
            </w:pPr>
            <w:r>
              <w:rPr>
                <w:rFonts w:hint="eastAsia" w:ascii="宋体" w:hAnsi="宋体" w:eastAsia="宋体"/>
                <w:color w:val="000000"/>
                <w:sz w:val="30"/>
                <w:szCs w:val="30"/>
              </w:rPr>
              <w:t>四、江门市海上风电开发条件分析，整理江门市现有海上风电场址开发情况，研究新增省管及国管场址开发容量及开发时序。</w:t>
            </w:r>
          </w:p>
          <w:p w14:paraId="2DA2A22C">
            <w:pPr>
              <w:spacing w:before="12" w:line="500" w:lineRule="exact"/>
              <w:rPr>
                <w:rFonts w:hint="eastAsia" w:ascii="宋体" w:hAnsi="宋体" w:eastAsia="宋体"/>
                <w:color w:val="000000"/>
                <w:sz w:val="30"/>
                <w:szCs w:val="30"/>
              </w:rPr>
            </w:pPr>
            <w:r>
              <w:rPr>
                <w:rFonts w:hint="eastAsia" w:ascii="宋体" w:hAnsi="宋体" w:eastAsia="宋体"/>
                <w:color w:val="000000"/>
                <w:sz w:val="30"/>
                <w:szCs w:val="30"/>
              </w:rPr>
              <w:t>五、江门市海上风电消纳及送电方向研究，基于江门市负荷发展及电源、电网规划等情况开展电力、电量及调峰平衡分析，研究江门新增海上风电的送电方向。</w:t>
            </w:r>
          </w:p>
          <w:p w14:paraId="50708244">
            <w:pPr>
              <w:keepNext w:val="0"/>
              <w:keepLines w:val="0"/>
              <w:pageBreakBefore w:val="0"/>
              <w:widowControl w:val="0"/>
              <w:kinsoku/>
              <w:wordWrap/>
              <w:overflowPunct/>
              <w:topLinePunct w:val="0"/>
              <w:autoSpaceDE/>
              <w:autoSpaceDN/>
              <w:bidi w:val="0"/>
              <w:adjustRightInd/>
              <w:snapToGrid/>
              <w:spacing w:before="12" w:line="500" w:lineRule="exact"/>
              <w:ind w:left="0" w:firstLine="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rPr>
              <w:t>六、江门市新增海风海陆输电通道规划研究，结合台山核电等中长期规划的大型电源，研究海缆路由、登陆点选取及陆上廊道预留，初步提出江门新增海风海陆统筹输电方案。</w:t>
            </w:r>
          </w:p>
        </w:tc>
      </w:tr>
      <w:tr w14:paraId="057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52FDD3FB">
            <w:pPr>
              <w:spacing w:line="640" w:lineRule="exact"/>
              <w:jc w:val="center"/>
              <w:rPr>
                <w:rFonts w:hint="eastAsia" w:ascii="宋体" w:hAnsi="宋体" w:eastAsia="宋体"/>
                <w:color w:val="000000"/>
                <w:sz w:val="30"/>
                <w:szCs w:val="30"/>
                <w:highlight w:val="none"/>
              </w:rPr>
            </w:pPr>
            <w:r>
              <w:rPr>
                <w:rFonts w:hint="default" w:ascii="宋体" w:hAnsi="宋体" w:eastAsia="宋体"/>
                <w:color w:val="000000"/>
                <w:sz w:val="30"/>
                <w:szCs w:val="30"/>
                <w:highlight w:val="none"/>
              </w:rPr>
              <w:t>6</w:t>
            </w:r>
          </w:p>
        </w:tc>
        <w:tc>
          <w:tcPr>
            <w:tcW w:w="1596" w:type="dxa"/>
            <w:vAlign w:val="center"/>
          </w:tcPr>
          <w:p w14:paraId="438FA12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合同履行</w:t>
            </w:r>
          </w:p>
          <w:p w14:paraId="76BD477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地点和</w:t>
            </w:r>
          </w:p>
          <w:p w14:paraId="36714669">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方式</w:t>
            </w:r>
          </w:p>
        </w:tc>
        <w:tc>
          <w:tcPr>
            <w:tcW w:w="6876" w:type="dxa"/>
            <w:vAlign w:val="center"/>
          </w:tcPr>
          <w:p w14:paraId="41048B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服务时间：202</w:t>
            </w:r>
            <w:r>
              <w:rPr>
                <w:rFonts w:hint="eastAsia" w:ascii="宋体" w:hAnsi="宋体" w:eastAsia="宋体"/>
                <w:color w:val="000000"/>
                <w:sz w:val="30"/>
                <w:szCs w:val="30"/>
                <w:highlight w:val="none"/>
                <w:lang w:val="en-US" w:eastAsia="zh-CN"/>
              </w:rPr>
              <w:t>6</w:t>
            </w:r>
            <w:r>
              <w:rPr>
                <w:rFonts w:hint="eastAsia" w:ascii="宋体" w:hAnsi="宋体" w:eastAsia="宋体"/>
                <w:color w:val="000000"/>
                <w:sz w:val="30"/>
                <w:szCs w:val="30"/>
                <w:highlight w:val="none"/>
              </w:rPr>
              <w:t>年</w:t>
            </w:r>
            <w:r>
              <w:rPr>
                <w:rFonts w:hint="eastAsia" w:ascii="宋体" w:hAnsi="宋体" w:eastAsia="宋体"/>
                <w:color w:val="000000"/>
                <w:sz w:val="30"/>
                <w:szCs w:val="30"/>
                <w:highlight w:val="none"/>
                <w:lang w:val="en-US" w:eastAsia="zh-CN"/>
              </w:rPr>
              <w:t>5</w:t>
            </w:r>
            <w:r>
              <w:rPr>
                <w:rFonts w:hint="eastAsia" w:ascii="宋体" w:hAnsi="宋体" w:eastAsia="宋体"/>
                <w:color w:val="000000"/>
                <w:sz w:val="30"/>
                <w:szCs w:val="30"/>
                <w:highlight w:val="none"/>
              </w:rPr>
              <w:t>月</w:t>
            </w:r>
            <w:r>
              <w:rPr>
                <w:rFonts w:hint="eastAsia" w:ascii="宋体" w:hAnsi="宋体" w:eastAsia="宋体"/>
                <w:color w:val="000000"/>
                <w:sz w:val="30"/>
                <w:szCs w:val="30"/>
                <w:highlight w:val="none"/>
                <w:lang w:val="en-US" w:eastAsia="zh-CN"/>
              </w:rPr>
              <w:t>-2026年11月</w:t>
            </w:r>
            <w:r>
              <w:rPr>
                <w:rFonts w:hint="eastAsia" w:ascii="宋体" w:hAnsi="宋体" w:eastAsia="宋体"/>
                <w:color w:val="000000"/>
                <w:sz w:val="30"/>
                <w:szCs w:val="30"/>
                <w:highlight w:val="none"/>
              </w:rPr>
              <w:t>。</w:t>
            </w:r>
          </w:p>
        </w:tc>
      </w:tr>
      <w:tr w14:paraId="57CF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0D4D47FE">
            <w:pPr>
              <w:spacing w:line="500" w:lineRule="exact"/>
              <w:jc w:val="center"/>
              <w:rPr>
                <w:rFonts w:hint="eastAsia" w:ascii="宋体" w:hAnsi="宋体" w:eastAsia="宋体" w:cstheme="minorBidi"/>
                <w:color w:val="000000"/>
                <w:sz w:val="30"/>
                <w:szCs w:val="30"/>
                <w:highlight w:val="none"/>
              </w:rPr>
            </w:pPr>
            <w:r>
              <w:rPr>
                <w:rFonts w:hint="eastAsia" w:ascii="宋体" w:hAnsi="宋体" w:eastAsia="宋体"/>
                <w:color w:val="000000"/>
                <w:sz w:val="30"/>
                <w:szCs w:val="30"/>
                <w:highlight w:val="none"/>
              </w:rPr>
              <w:t>7</w:t>
            </w:r>
          </w:p>
        </w:tc>
        <w:tc>
          <w:tcPr>
            <w:tcW w:w="1596" w:type="dxa"/>
            <w:vAlign w:val="center"/>
          </w:tcPr>
          <w:p w14:paraId="7AC57BE8">
            <w:pPr>
              <w:keepNext w:val="0"/>
              <w:keepLines w:val="0"/>
              <w:pageBreakBefore w:val="0"/>
              <w:widowControl w:val="0"/>
              <w:kinsoku/>
              <w:wordWrap/>
              <w:overflowPunct/>
              <w:topLinePunct w:val="0"/>
              <w:autoSpaceDE/>
              <w:autoSpaceDN/>
              <w:bidi w:val="0"/>
              <w:adjustRightInd/>
              <w:snapToGrid/>
              <w:spacing w:before="697" w:line="500" w:lineRule="exact"/>
              <w:ind w:left="0"/>
              <w:jc w:val="center"/>
              <w:textAlignment w:val="auto"/>
              <w:rPr>
                <w:rFonts w:hint="eastAsia" w:ascii="宋体" w:hAnsi="宋体" w:eastAsia="宋体" w:cstheme="minorBidi"/>
                <w:color w:val="000000"/>
                <w:sz w:val="30"/>
                <w:szCs w:val="30"/>
                <w:highlight w:val="none"/>
              </w:rPr>
            </w:pPr>
            <w:r>
              <w:rPr>
                <w:rFonts w:hint="eastAsia" w:ascii="宋体" w:hAnsi="宋体" w:eastAsia="宋体"/>
                <w:color w:val="000000"/>
                <w:sz w:val="30"/>
                <w:szCs w:val="30"/>
                <w:highlight w:val="none"/>
              </w:rPr>
              <w:t>公开选取方式和计价标准</w:t>
            </w:r>
          </w:p>
        </w:tc>
        <w:tc>
          <w:tcPr>
            <w:tcW w:w="6876" w:type="dxa"/>
            <w:vAlign w:val="top"/>
          </w:tcPr>
          <w:p w14:paraId="2918CA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一、</w:t>
            </w:r>
            <w:r>
              <w:rPr>
                <w:rFonts w:hint="eastAsia" w:ascii="宋体" w:hAnsi="宋体" w:eastAsia="宋体"/>
                <w:color w:val="000000"/>
                <w:sz w:val="30"/>
                <w:szCs w:val="30"/>
                <w:highlight w:val="none"/>
              </w:rPr>
              <w:t>公开选取方式：方案择优选取。</w:t>
            </w:r>
          </w:p>
          <w:p w14:paraId="7916C6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eastAsia="zh-CN"/>
              </w:rPr>
            </w:pPr>
            <w:r>
              <w:rPr>
                <w:rFonts w:hint="eastAsia" w:ascii="宋体" w:hAnsi="宋体" w:eastAsia="宋体"/>
                <w:color w:val="000000"/>
                <w:sz w:val="30"/>
                <w:szCs w:val="30"/>
                <w:highlight w:val="none"/>
                <w:lang w:eastAsia="zh-CN"/>
              </w:rPr>
              <w:t>二、应聘单位提交</w:t>
            </w:r>
            <w:r>
              <w:rPr>
                <w:rFonts w:hint="eastAsia" w:ascii="宋体" w:hAnsi="宋体" w:eastAsia="宋体"/>
                <w:color w:val="000000"/>
                <w:sz w:val="30"/>
                <w:szCs w:val="30"/>
                <w:highlight w:val="none"/>
              </w:rPr>
              <w:t>服务响应方案</w:t>
            </w:r>
            <w:r>
              <w:rPr>
                <w:rFonts w:hint="eastAsia" w:ascii="宋体" w:hAnsi="宋体" w:eastAsia="宋体"/>
                <w:color w:val="000000"/>
                <w:sz w:val="30"/>
                <w:szCs w:val="30"/>
                <w:highlight w:val="none"/>
                <w:lang w:eastAsia="zh-CN"/>
              </w:rPr>
              <w:t>须包括如下内容：</w:t>
            </w:r>
          </w:p>
          <w:p w14:paraId="251EE1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1.项目的理解，包括但不限于对本项目的理解、项目背景、目标、内容的把握等；</w:t>
            </w:r>
          </w:p>
          <w:p w14:paraId="3CF4C5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2.项目组织、实施方案；</w:t>
            </w:r>
          </w:p>
          <w:p w14:paraId="3FF9D5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val="en-US" w:eastAsia="zh-CN"/>
              </w:rPr>
            </w:pPr>
            <w:r>
              <w:rPr>
                <w:rFonts w:hint="default" w:ascii="宋体" w:hAnsi="宋体" w:eastAsia="宋体"/>
                <w:color w:val="000000"/>
                <w:sz w:val="30"/>
                <w:szCs w:val="30"/>
                <w:highlight w:val="none"/>
                <w:lang w:val="en-US" w:eastAsia="zh-CN"/>
              </w:rPr>
              <w:t>3</w:t>
            </w:r>
            <w:r>
              <w:rPr>
                <w:rFonts w:hint="eastAsia" w:ascii="宋体" w:hAnsi="宋体" w:eastAsia="宋体"/>
                <w:color w:val="000000"/>
                <w:sz w:val="30"/>
                <w:szCs w:val="30"/>
                <w:highlight w:val="none"/>
                <w:lang w:val="en-US" w:eastAsia="zh-CN"/>
              </w:rPr>
              <w:t>.进度安排及相关措施；</w:t>
            </w:r>
          </w:p>
          <w:p w14:paraId="262867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val="en-US" w:eastAsia="zh-CN"/>
              </w:rPr>
            </w:pPr>
            <w:r>
              <w:rPr>
                <w:rFonts w:hint="default" w:ascii="宋体" w:hAnsi="宋体" w:eastAsia="宋体"/>
                <w:color w:val="000000"/>
                <w:sz w:val="30"/>
                <w:szCs w:val="30"/>
                <w:highlight w:val="none"/>
                <w:lang w:val="en-US" w:eastAsia="zh-CN"/>
              </w:rPr>
              <w:t>4</w:t>
            </w:r>
            <w:r>
              <w:rPr>
                <w:rFonts w:hint="eastAsia" w:ascii="宋体" w:hAnsi="宋体" w:eastAsia="宋体"/>
                <w:color w:val="000000"/>
                <w:sz w:val="30"/>
                <w:szCs w:val="30"/>
                <w:highlight w:val="none"/>
                <w:lang w:val="en-US" w:eastAsia="zh-CN"/>
              </w:rPr>
              <w:t>.同类项目业绩，提供自20</w:t>
            </w:r>
            <w:r>
              <w:rPr>
                <w:rFonts w:hint="default" w:ascii="宋体" w:hAnsi="宋体" w:eastAsia="宋体"/>
                <w:color w:val="000000"/>
                <w:sz w:val="30"/>
                <w:szCs w:val="30"/>
                <w:highlight w:val="none"/>
                <w:lang w:val="en-US" w:eastAsia="zh-CN"/>
              </w:rPr>
              <w:t>23</w:t>
            </w:r>
            <w:r>
              <w:rPr>
                <w:rFonts w:hint="eastAsia" w:ascii="宋体" w:hAnsi="宋体" w:eastAsia="宋体"/>
                <w:color w:val="000000"/>
                <w:sz w:val="30"/>
                <w:szCs w:val="30"/>
                <w:highlight w:val="none"/>
                <w:lang w:val="en-US" w:eastAsia="zh-CN"/>
              </w:rPr>
              <w:t>年1月1日至投标截止之日前（以合同签订时间为准）承担过同类项目服务业绩（须提供合同或委托书等证明材料复印件）；</w:t>
            </w:r>
          </w:p>
          <w:p w14:paraId="6CFF08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eastAsia" w:ascii="宋体" w:hAnsi="宋体" w:eastAsia="宋体"/>
                <w:color w:val="000000"/>
                <w:sz w:val="30"/>
                <w:szCs w:val="30"/>
                <w:highlight w:val="none"/>
                <w:lang w:val="en-US" w:eastAsia="zh-CN"/>
              </w:rPr>
            </w:pPr>
            <w:r>
              <w:rPr>
                <w:rFonts w:hint="default" w:ascii="宋体" w:hAnsi="宋体" w:eastAsia="宋体"/>
                <w:color w:val="000000"/>
                <w:sz w:val="30"/>
                <w:szCs w:val="30"/>
                <w:highlight w:val="none"/>
                <w:lang w:val="en-US" w:eastAsia="zh-CN"/>
              </w:rPr>
              <w:t>5.</w:t>
            </w:r>
            <w:r>
              <w:rPr>
                <w:rFonts w:hint="eastAsia" w:ascii="宋体" w:hAnsi="宋体" w:eastAsia="宋体"/>
                <w:color w:val="000000"/>
                <w:sz w:val="30"/>
                <w:szCs w:val="30"/>
                <w:highlight w:val="none"/>
                <w:lang w:val="en-US" w:eastAsia="zh-CN"/>
              </w:rPr>
              <w:t>综合研究实力，提供自2023年1月1日以来承担过政府部门、企业委托的能源、电力、低碳等领域的研究课题，或协助过政府部门、企业开展规划建设技术咨询服务（须提供合同或委托书等证明材料复印件）；</w:t>
            </w:r>
          </w:p>
          <w:p w14:paraId="50A97E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default" w:ascii="宋体" w:hAnsi="宋体" w:eastAsia="宋体"/>
                <w:color w:val="000000"/>
                <w:sz w:val="30"/>
                <w:szCs w:val="30"/>
                <w:highlight w:val="none"/>
                <w:lang w:val="en-US" w:eastAsia="zh-CN"/>
              </w:rPr>
            </w:pPr>
            <w:r>
              <w:rPr>
                <w:rFonts w:hint="default" w:ascii="宋体" w:hAnsi="宋体" w:eastAsia="宋体"/>
                <w:color w:val="000000"/>
                <w:sz w:val="30"/>
                <w:szCs w:val="30"/>
                <w:highlight w:val="none"/>
                <w:lang w:val="en-US" w:eastAsia="zh-CN"/>
              </w:rPr>
              <w:t>6</w:t>
            </w:r>
            <w:r>
              <w:rPr>
                <w:rFonts w:hint="eastAsia" w:ascii="宋体" w:hAnsi="宋体" w:eastAsia="宋体"/>
                <w:color w:val="000000"/>
                <w:sz w:val="30"/>
                <w:szCs w:val="30"/>
                <w:highlight w:val="none"/>
                <w:lang w:val="en-US" w:eastAsia="zh-CN"/>
              </w:rPr>
              <w:t>.拟投入项目团队，包括：投标人拟投入本项目的项目负责人情况（具备博士学历及高级职称以上），投标人拟投入本项目的项目服务团队成员（除项目负责人外）情况（具备能源、环境、经济、电力等相关专业中级及以上职称），以上所有人员要需提供自投标截止之日起前半年或以上的社保缴纳证明或者劳动合同</w:t>
            </w:r>
            <w:bookmarkStart w:id="0" w:name="OLE_LINK3"/>
            <w:r>
              <w:rPr>
                <w:rFonts w:hint="eastAsia" w:ascii="宋体" w:hAnsi="宋体" w:eastAsia="宋体"/>
                <w:color w:val="000000"/>
                <w:sz w:val="30"/>
                <w:szCs w:val="30"/>
                <w:highlight w:val="none"/>
              </w:rPr>
              <w:t>（协议）</w:t>
            </w:r>
            <w:bookmarkEnd w:id="0"/>
            <w:r>
              <w:rPr>
                <w:rFonts w:hint="eastAsia" w:ascii="宋体" w:hAnsi="宋体" w:eastAsia="宋体"/>
                <w:color w:val="000000"/>
                <w:sz w:val="30"/>
                <w:szCs w:val="30"/>
                <w:highlight w:val="none"/>
                <w:lang w:val="en-US" w:eastAsia="zh-CN"/>
              </w:rPr>
              <w:t>复印件。</w:t>
            </w:r>
          </w:p>
          <w:p w14:paraId="2246A129">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三、</w:t>
            </w:r>
            <w:r>
              <w:rPr>
                <w:rFonts w:hint="eastAsia" w:ascii="宋体" w:hAnsi="宋体" w:eastAsia="宋体"/>
                <w:color w:val="000000"/>
                <w:sz w:val="30"/>
                <w:szCs w:val="30"/>
                <w:highlight w:val="none"/>
              </w:rPr>
              <w:t>报价方式：报总价。</w:t>
            </w:r>
          </w:p>
          <w:p w14:paraId="000766B8">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lang w:eastAsia="zh-CN"/>
              </w:rPr>
              <w:t>四、</w:t>
            </w:r>
            <w:r>
              <w:rPr>
                <w:rFonts w:hint="eastAsia" w:ascii="宋体" w:hAnsi="宋体" w:eastAsia="宋体"/>
                <w:color w:val="000000"/>
                <w:sz w:val="30"/>
                <w:szCs w:val="30"/>
                <w:highlight w:val="none"/>
              </w:rPr>
              <w:t>计价标准：</w:t>
            </w:r>
            <w:r>
              <w:rPr>
                <w:rFonts w:hint="eastAsia" w:ascii="宋体" w:hAnsi="宋体" w:eastAsia="宋体"/>
                <w:color w:val="000000"/>
                <w:sz w:val="30"/>
                <w:szCs w:val="30"/>
                <w:highlight w:val="none"/>
                <w:lang w:val="en-US" w:eastAsia="zh-CN"/>
              </w:rPr>
              <w:t>总价不超过40万元，为项目全部费用</w:t>
            </w:r>
            <w:r>
              <w:rPr>
                <w:rFonts w:hint="eastAsia" w:ascii="宋体" w:hAnsi="宋体" w:eastAsia="宋体"/>
                <w:color w:val="000000"/>
                <w:sz w:val="30"/>
                <w:szCs w:val="30"/>
                <w:highlight w:val="none"/>
              </w:rPr>
              <w:t>。</w:t>
            </w:r>
          </w:p>
        </w:tc>
      </w:tr>
      <w:tr w14:paraId="2E9D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5B13B235">
            <w:pPr>
              <w:spacing w:line="50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8</w:t>
            </w:r>
          </w:p>
        </w:tc>
        <w:tc>
          <w:tcPr>
            <w:tcW w:w="1596" w:type="dxa"/>
            <w:vAlign w:val="center"/>
          </w:tcPr>
          <w:p w14:paraId="4305120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服务时间</w:t>
            </w:r>
          </w:p>
        </w:tc>
        <w:tc>
          <w:tcPr>
            <w:tcW w:w="6876" w:type="dxa"/>
            <w:vAlign w:val="top"/>
          </w:tcPr>
          <w:p w14:paraId="342DDCF3">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本项目采购合同自双方盖公章后生效。本项目服务期为202</w:t>
            </w:r>
            <w:r>
              <w:rPr>
                <w:rFonts w:hint="eastAsia" w:ascii="宋体" w:hAnsi="宋体" w:eastAsia="宋体"/>
                <w:color w:val="000000"/>
                <w:sz w:val="30"/>
                <w:szCs w:val="30"/>
                <w:highlight w:val="none"/>
                <w:lang w:val="en-US" w:eastAsia="zh-CN"/>
              </w:rPr>
              <w:t>6</w:t>
            </w:r>
            <w:r>
              <w:rPr>
                <w:rFonts w:hint="eastAsia" w:ascii="宋体" w:hAnsi="宋体" w:eastAsia="宋体"/>
                <w:color w:val="000000"/>
                <w:sz w:val="30"/>
                <w:szCs w:val="30"/>
                <w:highlight w:val="none"/>
              </w:rPr>
              <w:t>年</w:t>
            </w:r>
            <w:r>
              <w:rPr>
                <w:rFonts w:hint="eastAsia" w:ascii="宋体" w:hAnsi="宋体" w:eastAsia="宋体"/>
                <w:color w:val="000000"/>
                <w:sz w:val="30"/>
                <w:szCs w:val="30"/>
                <w:highlight w:val="none"/>
                <w:lang w:val="en-US" w:eastAsia="zh-CN"/>
              </w:rPr>
              <w:t>5</w:t>
            </w:r>
            <w:r>
              <w:rPr>
                <w:rFonts w:hint="eastAsia" w:ascii="宋体" w:hAnsi="宋体" w:eastAsia="宋体"/>
                <w:color w:val="000000"/>
                <w:sz w:val="30"/>
                <w:szCs w:val="30"/>
                <w:highlight w:val="none"/>
              </w:rPr>
              <w:t>月至</w:t>
            </w:r>
            <w:r>
              <w:rPr>
                <w:rFonts w:hint="eastAsia" w:ascii="宋体" w:hAnsi="宋体" w:eastAsia="宋体"/>
                <w:color w:val="000000"/>
                <w:sz w:val="30"/>
                <w:szCs w:val="30"/>
                <w:highlight w:val="none"/>
                <w:lang w:val="en-US" w:eastAsia="zh-CN"/>
              </w:rPr>
              <w:t>2026年11</w:t>
            </w:r>
            <w:bookmarkStart w:id="1" w:name="_GoBack"/>
            <w:bookmarkEnd w:id="1"/>
            <w:r>
              <w:rPr>
                <w:rFonts w:hint="eastAsia" w:ascii="宋体" w:hAnsi="宋体" w:eastAsia="宋体"/>
                <w:color w:val="000000"/>
                <w:sz w:val="30"/>
                <w:szCs w:val="30"/>
                <w:highlight w:val="none"/>
                <w:lang w:val="en-US" w:eastAsia="zh-CN"/>
              </w:rPr>
              <w:t>月</w:t>
            </w:r>
            <w:r>
              <w:rPr>
                <w:rFonts w:hint="eastAsia" w:ascii="宋体" w:hAnsi="宋体" w:eastAsia="宋体"/>
                <w:color w:val="000000"/>
                <w:sz w:val="30"/>
                <w:szCs w:val="30"/>
                <w:highlight w:val="none"/>
              </w:rPr>
              <w:t>，自合同生效之日起开始计算。</w:t>
            </w:r>
          </w:p>
        </w:tc>
      </w:tr>
      <w:tr w14:paraId="0DE2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12DB9DB8">
            <w:pPr>
              <w:spacing w:line="46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9</w:t>
            </w:r>
          </w:p>
        </w:tc>
        <w:tc>
          <w:tcPr>
            <w:tcW w:w="1596" w:type="dxa"/>
            <w:vAlign w:val="center"/>
          </w:tcPr>
          <w:p w14:paraId="376723B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验收</w:t>
            </w:r>
          </w:p>
        </w:tc>
        <w:tc>
          <w:tcPr>
            <w:tcW w:w="6876" w:type="dxa"/>
            <w:vAlign w:val="top"/>
          </w:tcPr>
          <w:p w14:paraId="1FD9C0C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firstLine="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验收时间、验收程序、验收标准等</w:t>
            </w:r>
            <w:r>
              <w:rPr>
                <w:rFonts w:hint="eastAsia" w:ascii="宋体" w:hAnsi="宋体" w:eastAsia="宋体"/>
                <w:color w:val="000000"/>
                <w:sz w:val="30"/>
                <w:szCs w:val="30"/>
                <w:highlight w:val="none"/>
                <w:lang w:eastAsia="zh-CN"/>
              </w:rPr>
              <w:t>由采购单位及获聘单位双方协商实施</w:t>
            </w:r>
            <w:r>
              <w:rPr>
                <w:rFonts w:hint="eastAsia" w:ascii="宋体" w:hAnsi="宋体" w:eastAsia="宋体"/>
                <w:color w:val="000000"/>
                <w:sz w:val="30"/>
                <w:szCs w:val="30"/>
                <w:highlight w:val="none"/>
              </w:rPr>
              <w:t>。</w:t>
            </w:r>
          </w:p>
          <w:p w14:paraId="0139AA0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验收不合格的处理方式：</w:t>
            </w:r>
          </w:p>
          <w:p w14:paraId="636F4B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sz w:val="30"/>
                <w:szCs w:val="30"/>
                <w:highlight w:val="none"/>
              </w:rPr>
            </w:pPr>
            <w:r>
              <w:rPr>
                <w:rFonts w:hint="eastAsia" w:ascii="宋体" w:hAnsi="宋体" w:eastAsia="宋体"/>
                <w:color w:val="000000"/>
                <w:sz w:val="30"/>
                <w:szCs w:val="30"/>
                <w:highlight w:val="none"/>
              </w:rPr>
              <w:t>（一）获选聘方提供的服务不符合采购文件、报价文件或本合同规定的，我局有权拒收，并且获选聘方须向我局支付本合同总价5％的违约金。</w:t>
            </w:r>
          </w:p>
          <w:p w14:paraId="2166F145">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（二）其它违约责任按《中华人民共和国民法典》处理。</w:t>
            </w:r>
          </w:p>
        </w:tc>
      </w:tr>
      <w:tr w14:paraId="582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2DFC2E9E">
            <w:pPr>
              <w:spacing w:line="441"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10</w:t>
            </w:r>
          </w:p>
        </w:tc>
        <w:tc>
          <w:tcPr>
            <w:tcW w:w="1596" w:type="dxa"/>
            <w:vAlign w:val="center"/>
          </w:tcPr>
          <w:p w14:paraId="54234FF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结算方式</w:t>
            </w:r>
          </w:p>
        </w:tc>
        <w:tc>
          <w:tcPr>
            <w:tcW w:w="6876" w:type="dxa"/>
            <w:vAlign w:val="top"/>
          </w:tcPr>
          <w:p w14:paraId="7455DB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default" w:asciiTheme="minorHAnsi" w:hAnsiTheme="minorHAnsi" w:eastAsiaTheme="minorEastAsia" w:cstheme="minorBidi"/>
                <w:sz w:val="30"/>
                <w:szCs w:val="30"/>
                <w:highlight w:val="none"/>
                <w:lang w:val="en-US" w:eastAsia="zh-CN"/>
              </w:rPr>
            </w:pPr>
            <w:r>
              <w:rPr>
                <w:rFonts w:hint="eastAsia" w:ascii="宋体" w:hAnsi="宋体" w:eastAsia="宋体"/>
                <w:color w:val="000000"/>
                <w:sz w:val="30"/>
                <w:szCs w:val="30"/>
                <w:highlight w:val="none"/>
                <w:lang w:val="en-US" w:eastAsia="zh-CN"/>
              </w:rPr>
              <w:t>按项目服务进度结算</w:t>
            </w:r>
          </w:p>
        </w:tc>
      </w:tr>
      <w:tr w14:paraId="239F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60596BD4">
            <w:pPr>
              <w:spacing w:line="45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11</w:t>
            </w:r>
          </w:p>
        </w:tc>
        <w:tc>
          <w:tcPr>
            <w:tcW w:w="1596" w:type="dxa"/>
            <w:vAlign w:val="center"/>
          </w:tcPr>
          <w:p w14:paraId="7097592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违约责任</w:t>
            </w:r>
          </w:p>
        </w:tc>
        <w:tc>
          <w:tcPr>
            <w:tcW w:w="6876" w:type="dxa"/>
            <w:vAlign w:val="top"/>
          </w:tcPr>
          <w:p w14:paraId="25571034">
            <w:pPr>
              <w:keepNext w:val="0"/>
              <w:keepLines w:val="0"/>
              <w:pageBreakBefore w:val="0"/>
              <w:widowControl w:val="0"/>
              <w:kinsoku/>
              <w:wordWrap/>
              <w:overflowPunct/>
              <w:topLinePunct w:val="0"/>
              <w:autoSpaceDE/>
              <w:autoSpaceDN/>
              <w:bidi w:val="0"/>
              <w:adjustRightInd/>
              <w:snapToGrid/>
              <w:spacing w:line="500" w:lineRule="exact"/>
              <w:ind w:left="0" w:leftChars="0" w:firstLine="13" w:firstLineChars="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当事人一方不履行合同义务或者履行合同义务不符合规定的，应当承担继续履行、采取补救措施或者赔偿损失等违约责任。当事人一方明确表示或者以自己的行为表明不履行合同义务的，对方可以在履行期限届满之前要求其承担违约责任。</w:t>
            </w:r>
          </w:p>
        </w:tc>
      </w:tr>
      <w:tr w14:paraId="34B4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14:paraId="3365DA23">
            <w:pPr>
              <w:spacing w:line="45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12</w:t>
            </w:r>
          </w:p>
        </w:tc>
        <w:tc>
          <w:tcPr>
            <w:tcW w:w="1596" w:type="dxa"/>
            <w:vAlign w:val="center"/>
          </w:tcPr>
          <w:p w14:paraId="5AF4468D">
            <w:pPr>
              <w:keepNext w:val="0"/>
              <w:keepLines w:val="0"/>
              <w:pageBreakBefore w:val="0"/>
              <w:widowControl w:val="0"/>
              <w:kinsoku/>
              <w:wordWrap/>
              <w:overflowPunct/>
              <w:topLinePunct w:val="0"/>
              <w:autoSpaceDE/>
              <w:autoSpaceDN/>
              <w:bidi w:val="0"/>
              <w:adjustRightInd/>
              <w:snapToGrid/>
              <w:spacing w:line="500" w:lineRule="exact"/>
              <w:ind w:left="0" w:firstLine="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补充合同和解决争议方式</w:t>
            </w:r>
          </w:p>
        </w:tc>
        <w:tc>
          <w:tcPr>
            <w:tcW w:w="6876" w:type="dxa"/>
            <w:vAlign w:val="top"/>
          </w:tcPr>
          <w:p w14:paraId="205195A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采购合同中如有未尽事宜，双方协商一致后可以签订补充合同，但补充合同不得与法律法规和有关政府采购政策相抵触。对于合同履行中出现的纠纷，双方应协商解决，协商不成的，通过诉讼的方式解决。</w:t>
            </w:r>
          </w:p>
        </w:tc>
      </w:tr>
    </w:tbl>
    <w:p w14:paraId="017C3A90">
      <w:pPr>
        <w:rPr>
          <w:rFonts w:hint="default"/>
          <w:highlight w:val="none"/>
        </w:rPr>
      </w:pPr>
    </w:p>
    <w:p w14:paraId="7B832C78">
      <w:pPr>
        <w:rPr>
          <w:highlight w:val="none"/>
        </w:rPr>
      </w:pPr>
    </w:p>
    <w:p w14:paraId="40B512FF">
      <w:pPr>
        <w:rPr>
          <w:highlight w:val="none"/>
        </w:rPr>
      </w:pPr>
    </w:p>
    <w:p w14:paraId="15131180">
      <w:pPr>
        <w:rPr>
          <w:highlight w:val="none"/>
        </w:rPr>
      </w:pPr>
    </w:p>
    <w:sectPr>
      <w:pgSz w:w="11900" w:h="16840"/>
      <w:pgMar w:top="1304" w:right="1417" w:bottom="1304" w:left="1417" w:header="0" w:footer="697"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BFEDB"/>
    <w:multiLevelType w:val="singleLevel"/>
    <w:tmpl w:val="EBBBFE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DBkYTk3MjQ2MWRkMGMyNmFiNGY2ZTFlM2YzY2QifQ=="/>
  </w:docVars>
  <w:rsids>
    <w:rsidRoot w:val="00000000"/>
    <w:rsid w:val="0D3F4E4F"/>
    <w:rsid w:val="0EFD21A9"/>
    <w:rsid w:val="15EA560C"/>
    <w:rsid w:val="1A053AEE"/>
    <w:rsid w:val="1D872FFF"/>
    <w:rsid w:val="31A30F26"/>
    <w:rsid w:val="34F76652"/>
    <w:rsid w:val="3709F149"/>
    <w:rsid w:val="37C70BA3"/>
    <w:rsid w:val="37F56EC3"/>
    <w:rsid w:val="38BF587F"/>
    <w:rsid w:val="3DE59329"/>
    <w:rsid w:val="3E943AD3"/>
    <w:rsid w:val="3EDF46AF"/>
    <w:rsid w:val="3F7FEE7A"/>
    <w:rsid w:val="3FFD8573"/>
    <w:rsid w:val="467C6C6E"/>
    <w:rsid w:val="52B3286C"/>
    <w:rsid w:val="53E30336"/>
    <w:rsid w:val="53E504E7"/>
    <w:rsid w:val="56731046"/>
    <w:rsid w:val="59FBD540"/>
    <w:rsid w:val="5DAD5755"/>
    <w:rsid w:val="5DEF998E"/>
    <w:rsid w:val="5E2002BE"/>
    <w:rsid w:val="66AFA8B2"/>
    <w:rsid w:val="6D8A005B"/>
    <w:rsid w:val="6EBB12F6"/>
    <w:rsid w:val="6FFFD16E"/>
    <w:rsid w:val="71FD73CF"/>
    <w:rsid w:val="74C559EF"/>
    <w:rsid w:val="76DD7650"/>
    <w:rsid w:val="76FE1CA5"/>
    <w:rsid w:val="777BB59F"/>
    <w:rsid w:val="798BA00A"/>
    <w:rsid w:val="7BDE5C86"/>
    <w:rsid w:val="7BFFC902"/>
    <w:rsid w:val="7DEFFAD3"/>
    <w:rsid w:val="7EA73F2C"/>
    <w:rsid w:val="7F0FC934"/>
    <w:rsid w:val="7F2F7BD5"/>
    <w:rsid w:val="7F36E246"/>
    <w:rsid w:val="7F5F7DD7"/>
    <w:rsid w:val="7FAAA3F6"/>
    <w:rsid w:val="7FAEC0D3"/>
    <w:rsid w:val="7FDDB9CA"/>
    <w:rsid w:val="7FEA0C83"/>
    <w:rsid w:val="8BFF2939"/>
    <w:rsid w:val="8FFF84B1"/>
    <w:rsid w:val="9B36E28E"/>
    <w:rsid w:val="A6A73852"/>
    <w:rsid w:val="ABD1F331"/>
    <w:rsid w:val="B3676FC9"/>
    <w:rsid w:val="BDFEE7CD"/>
    <w:rsid w:val="BF5B54DD"/>
    <w:rsid w:val="CFF92015"/>
    <w:rsid w:val="DE7843B3"/>
    <w:rsid w:val="DE831B9D"/>
    <w:rsid w:val="E59E9DDA"/>
    <w:rsid w:val="EEBF05D6"/>
    <w:rsid w:val="EFBED9B2"/>
    <w:rsid w:val="EFFFD582"/>
    <w:rsid w:val="F05793C6"/>
    <w:rsid w:val="F6375E0B"/>
    <w:rsid w:val="F65F4D07"/>
    <w:rsid w:val="F7AE61B5"/>
    <w:rsid w:val="F7EF9D59"/>
    <w:rsid w:val="F7FFF678"/>
    <w:rsid w:val="F8E7E1EE"/>
    <w:rsid w:val="F99F7E21"/>
    <w:rsid w:val="FB746CF5"/>
    <w:rsid w:val="FDAF787D"/>
    <w:rsid w:val="FDB76FB0"/>
    <w:rsid w:val="FDF7C4BF"/>
    <w:rsid w:val="FFBE36BD"/>
    <w:rsid w:val="FFEF2B91"/>
    <w:rsid w:val="FFF5F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2355</Words>
  <Characters>2469</Characters>
  <TotalTime>5</TotalTime>
  <ScaleCrop>false</ScaleCrop>
  <LinksUpToDate>false</LinksUpToDate>
  <CharactersWithSpaces>2470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2023-05-03T17:54:00Z</dcterms:created>
  <dc:creator>openxml-sdk </dc:creator>
  <dc:description>openxml-sdk, CCi Textin Word Converter, JL</dc:description>
  <cp:keywords>CCi</cp:keywords>
  <cp:lastModifiedBy>greatwall</cp:lastModifiedBy>
  <cp:lastPrinted>2026-04-25T07:17:00Z</cp:lastPrinted>
  <dcterms:modified xsi:type="dcterms:W3CDTF">2026-05-06T14:55:02Z</dcterms:modified>
  <dc:title>江门市发展和改革局关于委托第三方开展碳排放核算分析及“两新”政策研究服务需求书</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9AAF66B5D839FE60BD086969FF5B2E98</vt:lpwstr>
  </property>
  <property fmtid="{D5CDD505-2E9C-101B-9397-08002B2CF9AE}" pid="4" name="KSOTemplateDocerSaveRecord">
    <vt:lpwstr>eyJoZGlkIjoiMmYxMDhmZTJiNzAyMGEwMjY2NzlmMzlhY2NiMjQzYTEiLCJ1c2VySWQiOiIyODExNTA2MzgifQ==</vt:lpwstr>
  </property>
</Properties>
</file>