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大标宋_GBK" w:cs="方正大标宋_GBK"/>
          <w:color w:val="auto"/>
          <w:sz w:val="42"/>
          <w:szCs w:val="4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大标宋_GBK" w:cs="方正大标宋_GBK"/>
          <w:color w:val="auto"/>
          <w:sz w:val="42"/>
          <w:szCs w:val="42"/>
          <w:lang w:val="en-US" w:eastAsia="zh-CN"/>
        </w:rPr>
        <w:t>江门市“广货行天下”夏季行动食品（粮食加工）专场促销暨2026广东“吃货季”启动活动承办项目供应商评审表</w:t>
      </w:r>
    </w:p>
    <w:p>
      <w:pPr>
        <w:jc w:val="left"/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申请机构名称：</w:t>
      </w:r>
    </w:p>
    <w:tbl>
      <w:tblPr>
        <w:tblStyle w:val="6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893"/>
        <w:gridCol w:w="2398"/>
        <w:gridCol w:w="2552"/>
        <w:gridCol w:w="1256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56" w:type="dxa"/>
            <w:gridSpan w:val="6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一、资格（资质）符合性审查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审查内容</w:t>
            </w:r>
          </w:p>
        </w:tc>
        <w:tc>
          <w:tcPr>
            <w:tcW w:w="49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具体要求</w:t>
            </w:r>
          </w:p>
        </w:tc>
        <w:tc>
          <w:tcPr>
            <w:tcW w:w="21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是否合规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（合规/不合规）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2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1、是否具有法人资格。</w:t>
            </w:r>
          </w:p>
        </w:tc>
        <w:tc>
          <w:tcPr>
            <w:tcW w:w="49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须是具有独立法人资格的高等院校、研究机构、企业、行业协会，或具有独立承担民事责任能力的机构或组织（提供有效的营业执照或法人登记证或统一机构信用代码证）。分支机构报名，须取得具有法人资格的总公司（总所）出具给分支机构的授权书，并提供总公司（总所） 和分支机构的营业执照或统一机构信用代码证复印件。</w:t>
            </w:r>
          </w:p>
        </w:tc>
        <w:tc>
          <w:tcPr>
            <w:tcW w:w="214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2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2、是否符合同类项目服务经验要求。</w:t>
            </w:r>
          </w:p>
        </w:tc>
        <w:tc>
          <w:tcPr>
            <w:tcW w:w="495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具有同类项目经验（提供过往开展同类项目的服务情况资料，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以合同协议书为准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）。</w:t>
            </w:r>
          </w:p>
        </w:tc>
        <w:tc>
          <w:tcPr>
            <w:tcW w:w="214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2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3、是否具有良好的商业信誉和健全的财务会计制度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9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提供2025年度财务状况报告或2026年1月至今任意1个月的财务报表或银行出具的资信证明复印件。</w:t>
            </w:r>
          </w:p>
        </w:tc>
        <w:tc>
          <w:tcPr>
            <w:tcW w:w="214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2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4、是否有重大违法行为。</w:t>
            </w:r>
          </w:p>
        </w:tc>
        <w:tc>
          <w:tcPr>
            <w:tcW w:w="49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近三年来在经营活动中没有重大违法记录（提供书面声明）。重大违法记录，是指供应商因违法经营受到刑事处罚或者责令停产停业、吊销许可证或者执照、较大数额罚款等行政处罚。（根据财库〔2022〕3号文，“较大数额罚款”认定为200万元以上的罚款，法律、行政法规以及国务院有关部门明确规定相关领域“较大数额罚款”标准高于200万元的，从其规定）</w:t>
            </w:r>
          </w:p>
        </w:tc>
        <w:tc>
          <w:tcPr>
            <w:tcW w:w="214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monospace" w:hAnsi="monospace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25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5、是否有失信行为。</w:t>
            </w:r>
          </w:p>
        </w:tc>
        <w:tc>
          <w:tcPr>
            <w:tcW w:w="49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未被列入“信用中国”网站(www.creditchina.gov.cn)“严重失信主体名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单”记录名单；不处于中国政府采购网（ www.ccgp.gov.cn）“政府采购严重违法失信行为信息记录”中的禁止参加政府采购活动期间。（需提供“信用中国”“中国政府采购网”网站查询记录）</w:t>
            </w:r>
          </w:p>
        </w:tc>
        <w:tc>
          <w:tcPr>
            <w:tcW w:w="21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25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、是否属于联合体供应商。</w:t>
            </w:r>
          </w:p>
        </w:tc>
        <w:tc>
          <w:tcPr>
            <w:tcW w:w="49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不是联合体供应商。</w:t>
            </w:r>
          </w:p>
        </w:tc>
        <w:tc>
          <w:tcPr>
            <w:tcW w:w="21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356" w:type="dxa"/>
            <w:gridSpan w:val="6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二、技术水平、专业水平及报价评审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6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3291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一级评价指标</w:t>
            </w:r>
          </w:p>
        </w:tc>
        <w:tc>
          <w:tcPr>
            <w:tcW w:w="3808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二级评价指标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1364" w:type="dxa"/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一、技术水平（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分）</w:t>
            </w:r>
          </w:p>
        </w:tc>
        <w:tc>
          <w:tcPr>
            <w:tcW w:w="329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1、具有承接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同类项目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服务经验（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分）</w:t>
            </w:r>
          </w:p>
        </w:tc>
        <w:tc>
          <w:tcPr>
            <w:tcW w:w="3808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供应商需提供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同类企业活动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承接情况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其中：提供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1-3个，得10分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；提供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4-6个，得20分；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提供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7-10个，得30分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。（需要提供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合同协议书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证明资料）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1364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二、专业水平（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329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、项目服务团队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投入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分）</w:t>
            </w:r>
          </w:p>
        </w:tc>
        <w:tc>
          <w:tcPr>
            <w:tcW w:w="380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有专业的项目团队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，包括人力投入，支撑团队等方面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"/>
              </w:rPr>
              <w:t>情况。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  <w:t>项目服务团队中拥有专业的设计、策划人员，每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拥有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1人，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1分；最高得分不超过15分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。（需要提供证明资料）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364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29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总体方案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分）</w:t>
            </w:r>
          </w:p>
        </w:tc>
        <w:tc>
          <w:tcPr>
            <w:tcW w:w="380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总体方案对采购需求分析准确，方案全面、合理、科学、可行，符合采购需求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其中：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分；优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364" w:type="dxa"/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三、报价（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329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各有效供应商报价中，取最低价为评标基准价，基准价评分为满分，则其他报价的得分＝总分值×（基准价/报价）</w:t>
            </w:r>
          </w:p>
        </w:tc>
        <w:tc>
          <w:tcPr>
            <w:tcW w:w="380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基准价：      报价：  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46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合计得分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adjustRightInd w:val="0"/>
        <w:snapToGrid w:val="0"/>
        <w:spacing w:line="360" w:lineRule="auto"/>
        <w:jc w:val="left"/>
        <w:rPr>
          <w:color w:val="auto"/>
        </w:rPr>
      </w:pPr>
      <w:r>
        <w:rPr>
          <w:rFonts w:hint="eastAsia" w:ascii="宋体" w:hAnsi="宋体"/>
          <w:b/>
          <w:color w:val="auto"/>
          <w:sz w:val="24"/>
          <w:szCs w:val="24"/>
        </w:rPr>
        <w:t>评分人：                                  日  期</w:t>
      </w:r>
      <w:r>
        <w:rPr>
          <w:rFonts w:hint="eastAsia" w:ascii="宋体" w:hAnsi="宋体"/>
          <w:color w:val="auto"/>
          <w:sz w:val="24"/>
          <w:szCs w:val="24"/>
        </w:rPr>
        <w:t xml:space="preserve">：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 w:eastAsia="宋体"/>
      </w:rPr>
    </w:pPr>
    <w:r>
      <w:rPr>
        <w:rFonts w:ascii="宋体" w:hAnsi="宋体" w:eastAsia="宋体"/>
      </w:rPr>
      <w:fldChar w:fldCharType="begin"/>
    </w:r>
    <w:r>
      <w:rPr>
        <w:rFonts w:ascii="宋体" w:hAnsi="宋体" w:eastAsia="宋体"/>
      </w:rPr>
      <w:instrText xml:space="preserve"> PAGE   \* MERGEFORMAT </w:instrText>
    </w:r>
    <w:r>
      <w:rPr>
        <w:rFonts w:ascii="宋体" w:hAnsi="宋体" w:eastAsia="宋体"/>
      </w:rPr>
      <w:fldChar w:fldCharType="separate"/>
    </w:r>
    <w:r>
      <w:rPr>
        <w:rFonts w:ascii="宋体" w:hAnsi="宋体" w:eastAsia="宋体"/>
        <w:lang w:val="zh-CN"/>
      </w:rPr>
      <w:t>1</w:t>
    </w:r>
    <w:r>
      <w:rPr>
        <w:rFonts w:ascii="宋体" w:hAnsi="宋体" w:eastAsia="宋体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65"/>
    <w:rsid w:val="000500B0"/>
    <w:rsid w:val="000518F8"/>
    <w:rsid w:val="00061B12"/>
    <w:rsid w:val="000A15BE"/>
    <w:rsid w:val="000A335D"/>
    <w:rsid w:val="000D546B"/>
    <w:rsid w:val="000E4165"/>
    <w:rsid w:val="00105AD6"/>
    <w:rsid w:val="00111CFB"/>
    <w:rsid w:val="00121AB7"/>
    <w:rsid w:val="0014321F"/>
    <w:rsid w:val="0018192F"/>
    <w:rsid w:val="00183159"/>
    <w:rsid w:val="001831AB"/>
    <w:rsid w:val="0019417A"/>
    <w:rsid w:val="001B487B"/>
    <w:rsid w:val="001C2418"/>
    <w:rsid w:val="001C5425"/>
    <w:rsid w:val="001D3333"/>
    <w:rsid w:val="001D6C19"/>
    <w:rsid w:val="002659AB"/>
    <w:rsid w:val="002866F7"/>
    <w:rsid w:val="002A359B"/>
    <w:rsid w:val="002A6507"/>
    <w:rsid w:val="00333C76"/>
    <w:rsid w:val="00336017"/>
    <w:rsid w:val="003429F7"/>
    <w:rsid w:val="003464FB"/>
    <w:rsid w:val="00386AD9"/>
    <w:rsid w:val="003A0A25"/>
    <w:rsid w:val="003C441D"/>
    <w:rsid w:val="003C6601"/>
    <w:rsid w:val="003C72C8"/>
    <w:rsid w:val="003D10DA"/>
    <w:rsid w:val="003E123B"/>
    <w:rsid w:val="00401BC8"/>
    <w:rsid w:val="0041456E"/>
    <w:rsid w:val="004424CC"/>
    <w:rsid w:val="00444819"/>
    <w:rsid w:val="00492AE7"/>
    <w:rsid w:val="00496C8A"/>
    <w:rsid w:val="004A22E3"/>
    <w:rsid w:val="004A7A36"/>
    <w:rsid w:val="00555226"/>
    <w:rsid w:val="0056551E"/>
    <w:rsid w:val="00597588"/>
    <w:rsid w:val="005B5B97"/>
    <w:rsid w:val="005C63FD"/>
    <w:rsid w:val="005D4F2B"/>
    <w:rsid w:val="005D71C0"/>
    <w:rsid w:val="00617C07"/>
    <w:rsid w:val="00623863"/>
    <w:rsid w:val="00631773"/>
    <w:rsid w:val="00676B87"/>
    <w:rsid w:val="006B10B5"/>
    <w:rsid w:val="006B5A17"/>
    <w:rsid w:val="00704A3E"/>
    <w:rsid w:val="00711433"/>
    <w:rsid w:val="00741693"/>
    <w:rsid w:val="00742984"/>
    <w:rsid w:val="007534DC"/>
    <w:rsid w:val="00760B6C"/>
    <w:rsid w:val="00767840"/>
    <w:rsid w:val="00770F68"/>
    <w:rsid w:val="00780321"/>
    <w:rsid w:val="007870A0"/>
    <w:rsid w:val="007B004E"/>
    <w:rsid w:val="007D2496"/>
    <w:rsid w:val="007E5AB1"/>
    <w:rsid w:val="0080179C"/>
    <w:rsid w:val="0081320B"/>
    <w:rsid w:val="0084526A"/>
    <w:rsid w:val="00846FCD"/>
    <w:rsid w:val="00852961"/>
    <w:rsid w:val="0088613F"/>
    <w:rsid w:val="00895051"/>
    <w:rsid w:val="008C7B8E"/>
    <w:rsid w:val="008D0BE3"/>
    <w:rsid w:val="008D2749"/>
    <w:rsid w:val="008F6924"/>
    <w:rsid w:val="00922065"/>
    <w:rsid w:val="00931780"/>
    <w:rsid w:val="009407D5"/>
    <w:rsid w:val="00944CA9"/>
    <w:rsid w:val="00956306"/>
    <w:rsid w:val="00960E83"/>
    <w:rsid w:val="00970C50"/>
    <w:rsid w:val="00976800"/>
    <w:rsid w:val="009A62BC"/>
    <w:rsid w:val="009B6141"/>
    <w:rsid w:val="009C48BF"/>
    <w:rsid w:val="009D1B90"/>
    <w:rsid w:val="009F4170"/>
    <w:rsid w:val="009F6CCE"/>
    <w:rsid w:val="00A11409"/>
    <w:rsid w:val="00A250F7"/>
    <w:rsid w:val="00A53F71"/>
    <w:rsid w:val="00AD058D"/>
    <w:rsid w:val="00B16729"/>
    <w:rsid w:val="00B16CAD"/>
    <w:rsid w:val="00B30B67"/>
    <w:rsid w:val="00B4433C"/>
    <w:rsid w:val="00B64161"/>
    <w:rsid w:val="00B72AE0"/>
    <w:rsid w:val="00B74FB2"/>
    <w:rsid w:val="00B86035"/>
    <w:rsid w:val="00B96377"/>
    <w:rsid w:val="00BC2332"/>
    <w:rsid w:val="00C13FF1"/>
    <w:rsid w:val="00C5420D"/>
    <w:rsid w:val="00C555DD"/>
    <w:rsid w:val="00C6290F"/>
    <w:rsid w:val="00C65152"/>
    <w:rsid w:val="00C87326"/>
    <w:rsid w:val="00CA31C2"/>
    <w:rsid w:val="00CB5DB2"/>
    <w:rsid w:val="00CC0786"/>
    <w:rsid w:val="00CD2459"/>
    <w:rsid w:val="00D03C87"/>
    <w:rsid w:val="00D0629F"/>
    <w:rsid w:val="00D10AE6"/>
    <w:rsid w:val="00D24435"/>
    <w:rsid w:val="00D45EFD"/>
    <w:rsid w:val="00D567B3"/>
    <w:rsid w:val="00D775F7"/>
    <w:rsid w:val="00D80511"/>
    <w:rsid w:val="00D80AC7"/>
    <w:rsid w:val="00D82E4A"/>
    <w:rsid w:val="00D85CEC"/>
    <w:rsid w:val="00D97596"/>
    <w:rsid w:val="00DA63B3"/>
    <w:rsid w:val="00DB0830"/>
    <w:rsid w:val="00DD0588"/>
    <w:rsid w:val="00DD53F3"/>
    <w:rsid w:val="00E02C5A"/>
    <w:rsid w:val="00E30527"/>
    <w:rsid w:val="00E34692"/>
    <w:rsid w:val="00E561A2"/>
    <w:rsid w:val="00E57F49"/>
    <w:rsid w:val="00E80A35"/>
    <w:rsid w:val="00EC0C31"/>
    <w:rsid w:val="00EF5A67"/>
    <w:rsid w:val="00F830FF"/>
    <w:rsid w:val="09E85885"/>
    <w:rsid w:val="17FE771F"/>
    <w:rsid w:val="1D6791EA"/>
    <w:rsid w:val="1F08635A"/>
    <w:rsid w:val="1F3F7301"/>
    <w:rsid w:val="1F46DE2E"/>
    <w:rsid w:val="2BBB473F"/>
    <w:rsid w:val="2BED747C"/>
    <w:rsid w:val="37E277CA"/>
    <w:rsid w:val="394E5B9E"/>
    <w:rsid w:val="3F7C2B22"/>
    <w:rsid w:val="3FE98002"/>
    <w:rsid w:val="3FFD1C61"/>
    <w:rsid w:val="554F2092"/>
    <w:rsid w:val="57F7A563"/>
    <w:rsid w:val="5F52C9A8"/>
    <w:rsid w:val="67F79492"/>
    <w:rsid w:val="6C4AA41C"/>
    <w:rsid w:val="6C8C461B"/>
    <w:rsid w:val="6D7BE592"/>
    <w:rsid w:val="6D850EF4"/>
    <w:rsid w:val="70FE4F8E"/>
    <w:rsid w:val="77EC39EB"/>
    <w:rsid w:val="77F758F1"/>
    <w:rsid w:val="79FDD3CD"/>
    <w:rsid w:val="7DB73060"/>
    <w:rsid w:val="7E7FBCEA"/>
    <w:rsid w:val="7FAF8A99"/>
    <w:rsid w:val="7FDF1C5C"/>
    <w:rsid w:val="9BB00FAE"/>
    <w:rsid w:val="9F3F846E"/>
    <w:rsid w:val="AD765DDE"/>
    <w:rsid w:val="AFD79850"/>
    <w:rsid w:val="B9FEDB42"/>
    <w:rsid w:val="BF6FA95E"/>
    <w:rsid w:val="CF3C69C0"/>
    <w:rsid w:val="DCFE2AB0"/>
    <w:rsid w:val="DEA36DBA"/>
    <w:rsid w:val="DFE7C1FE"/>
    <w:rsid w:val="E9EF2B3D"/>
    <w:rsid w:val="ED7FB0E2"/>
    <w:rsid w:val="EE9B5ED8"/>
    <w:rsid w:val="EFD9AB05"/>
    <w:rsid w:val="F7F7FB14"/>
    <w:rsid w:val="FAFDEFDB"/>
    <w:rsid w:val="FBF67E5B"/>
    <w:rsid w:val="FBFFECFC"/>
    <w:rsid w:val="FEEFFA87"/>
    <w:rsid w:val="FFCB483A"/>
    <w:rsid w:val="FFDF7476"/>
    <w:rsid w:val="FFEFFB7D"/>
    <w:rsid w:val="FFF6151E"/>
    <w:rsid w:val="FFFB2795"/>
    <w:rsid w:val="FFFB8B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/>
      <w:kern w:val="0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脚 Char"/>
    <w:link w:val="3"/>
    <w:qFormat/>
    <w:uiPriority w:val="99"/>
    <w:rPr>
      <w:rFonts w:eastAsia="仿宋_GB2312"/>
      <w:sz w:val="18"/>
      <w:szCs w:val="18"/>
    </w:rPr>
  </w:style>
  <w:style w:type="character" w:customStyle="1" w:styleId="9">
    <w:name w:val="页眉 Char"/>
    <w:link w:val="4"/>
    <w:qFormat/>
    <w:uiPriority w:val="99"/>
    <w:rPr>
      <w:sz w:val="18"/>
      <w:szCs w:val="18"/>
    </w:rPr>
  </w:style>
  <w:style w:type="character" w:customStyle="1" w:styleId="10">
    <w:name w:val="页脚 Char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1009</Words>
  <Characters>1095</Characters>
  <Lines>8</Lines>
  <Paragraphs>2</Paragraphs>
  <TotalTime>2</TotalTime>
  <ScaleCrop>false</ScaleCrop>
  <LinksUpToDate>false</LinksUpToDate>
  <CharactersWithSpaces>1150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2020-08-31T12:01:00Z</dcterms:created>
  <dc:creator>Windows User</dc:creator>
  <cp:lastModifiedBy>Acer</cp:lastModifiedBy>
  <cp:lastPrinted>2025-07-05T07:42:00Z</cp:lastPrinted>
  <dcterms:modified xsi:type="dcterms:W3CDTF">2026-05-13T09:20:48Z</dcterms:modified>
  <dc:title>江门市工业企业服务中心2025年运营管理服务采购项目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84FAA510318B196A7434046A408844C0</vt:lpwstr>
  </property>
  <property fmtid="{D5CDD505-2E9C-101B-9397-08002B2CF9AE}" pid="4" name="KSOTemplateDocerSaveRecord">
    <vt:lpwstr>eyJoZGlkIjoiNjJjODg1YmRlZmE0YTY1Mjk0MGY2OTg3Y2FiZjdiZjYiLCJ1c2VySWQiOiI0MDUyNTE0MTMifQ==</vt:lpwstr>
  </property>
</Properties>
</file>