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0" w:firstLineChars="0"/>
        <w:jc w:val="center"/>
        <w:outlineLvl w:val="0"/>
        <w:rPr>
          <w:rFonts w:hint="eastAsia" w:ascii="Times New Roman" w:hAnsi="Times New Roman" w:eastAsia="方正小标宋简体" w:cs="Times New Roman"/>
          <w:sz w:val="44"/>
          <w:szCs w:val="44"/>
          <w:lang w:eastAsia="zh-CN"/>
        </w:rPr>
      </w:pPr>
      <w:bookmarkStart w:id="0" w:name="_GoBack"/>
      <w:bookmarkEnd w:id="0"/>
      <w:r>
        <w:rPr>
          <w:rFonts w:hint="eastAsia" w:ascii="Times New Roman" w:hAnsi="Times New Roman" w:eastAsia="方正小标宋简体" w:cs="Times New Roman"/>
          <w:sz w:val="44"/>
          <w:szCs w:val="44"/>
        </w:rPr>
        <w:t>经营主体登记提交材料</w:t>
      </w:r>
      <w:r>
        <w:rPr>
          <w:rFonts w:hint="eastAsia" w:ascii="Times New Roman" w:hAnsi="Times New Roman" w:eastAsia="方正小标宋简体" w:cs="Times New Roman"/>
          <w:sz w:val="44"/>
          <w:szCs w:val="44"/>
          <w:lang w:eastAsia="zh-CN"/>
        </w:rPr>
        <w:t>指引</w:t>
      </w:r>
    </w:p>
    <w:p>
      <w:pPr>
        <w:pStyle w:val="3"/>
        <w:numPr>
          <w:ilvl w:val="0"/>
          <w:numId w:val="0"/>
        </w:numPr>
        <w:overflowPunct w:val="0"/>
        <w:spacing w:before="0" w:after="0" w:line="440" w:lineRule="exact"/>
        <w:ind w:firstLine="0" w:firstLineChars="0"/>
        <w:jc w:val="center"/>
        <w:rPr>
          <w:rFonts w:ascii="Times New Roman" w:hAnsi="Times New Roman" w:eastAsia="方正小标宋简体" w:cs="Times New Roman"/>
          <w:b w:val="0"/>
          <w:bCs w:val="0"/>
          <w:sz w:val="32"/>
          <w:szCs w:val="32"/>
        </w:rPr>
      </w:pPr>
      <w:r>
        <w:rPr>
          <w:rFonts w:hint="eastAsia" w:ascii="Times New Roman" w:hAnsi="Times New Roman" w:eastAsia="方正小标宋简体" w:cs="Times New Roman"/>
          <w:b w:val="0"/>
          <w:bCs w:val="0"/>
          <w:sz w:val="32"/>
          <w:szCs w:val="32"/>
        </w:rPr>
        <w:t>（</w:t>
      </w:r>
      <w:r>
        <w:rPr>
          <w:rFonts w:hint="eastAsia" w:ascii="Times New Roman" w:hAnsi="Times New Roman" w:eastAsia="方正小标宋简体" w:cs="Times New Roman"/>
          <w:b w:val="0"/>
          <w:bCs w:val="0"/>
          <w:sz w:val="32"/>
          <w:szCs w:val="32"/>
          <w:lang w:eastAsia="zh-CN"/>
        </w:rPr>
        <w:t>公司</w:t>
      </w:r>
      <w:r>
        <w:rPr>
          <w:rFonts w:hint="eastAsia" w:ascii="Times New Roman" w:hAnsi="Times New Roman" w:eastAsia="方正小标宋简体" w:cs="Times New Roman"/>
          <w:b w:val="0"/>
          <w:bCs w:val="0"/>
          <w:sz w:val="32"/>
          <w:szCs w:val="32"/>
        </w:rPr>
        <w:t>经人民法院裁定宣告破产并终结破产程序，或强制清算程序终结后办理注销登记提交材料）</w:t>
      </w:r>
    </w:p>
    <w:p>
      <w:pPr>
        <w:spacing w:line="440" w:lineRule="exact"/>
        <w:ind w:firstLine="480" w:firstLineChars="200"/>
      </w:pP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一、申报须知</w:t>
      </w:r>
    </w:p>
    <w:p>
      <w:pPr>
        <w:tabs>
          <w:tab w:val="left" w:pos="424"/>
          <w:tab w:val="center" w:pos="4312"/>
        </w:tabs>
        <w:spacing w:line="440" w:lineRule="exact"/>
        <w:ind w:firstLine="600" w:firstLineChars="200"/>
        <w:outlineLvl w:val="9"/>
        <w:rPr>
          <w:rFonts w:hint="eastAsia" w:ascii="Times New Roman" w:hAnsi="Times New Roman" w:eastAsia="仿宋_GB2312" w:cs="Times New Roman"/>
          <w:b w:val="0"/>
          <w:bCs w:val="0"/>
          <w:color w:val="auto"/>
          <w:sz w:val="30"/>
          <w:szCs w:val="30"/>
          <w:shd w:val="clear" w:color="auto" w:fill="FFFFFF"/>
          <w:lang w:val="en-US" w:eastAsia="zh-CN"/>
        </w:rPr>
      </w:pPr>
      <w:r>
        <w:rPr>
          <w:rFonts w:hint="eastAsia" w:ascii="Times New Roman" w:hAnsi="Times New Roman" w:eastAsia="仿宋_GB2312" w:cs="Times New Roman"/>
          <w:b w:val="0"/>
          <w:bCs w:val="0"/>
          <w:sz w:val="30"/>
          <w:szCs w:val="30"/>
          <w:shd w:val="clear" w:color="auto" w:fill="FFFFFF"/>
        </w:rPr>
        <w:t>（一）</w:t>
      </w:r>
      <w:r>
        <w:rPr>
          <w:rFonts w:hint="default" w:ascii="Times New Roman" w:hAnsi="Times New Roman" w:eastAsia="仿宋_GB2312" w:cs="Times New Roman"/>
          <w:b w:val="0"/>
          <w:bCs w:val="0"/>
          <w:color w:val="auto"/>
          <w:sz w:val="30"/>
          <w:szCs w:val="30"/>
          <w:highlight w:val="none"/>
          <w:shd w:val="clear" w:color="auto" w:fill="FFFFFF"/>
          <w:lang w:val="en-US" w:eastAsia="zh-CN"/>
        </w:rPr>
        <w:t>适用范围：</w:t>
      </w:r>
      <w:r>
        <w:rPr>
          <w:rFonts w:hint="default" w:ascii="Times New Roman" w:hAnsi="Times New Roman" w:eastAsia="仿宋_GB2312" w:cs="Times New Roman"/>
          <w:b w:val="0"/>
          <w:bCs w:val="0"/>
          <w:color w:val="auto"/>
          <w:sz w:val="30"/>
          <w:szCs w:val="30"/>
          <w:shd w:val="clear" w:color="auto" w:fill="FFFFFF"/>
          <w:lang w:val="en-US" w:eastAsia="zh-CN"/>
        </w:rPr>
        <w:t>依照《公司法》《外商投资法》《市场主体登记管理条例》</w:t>
      </w:r>
      <w:r>
        <w:rPr>
          <w:rFonts w:hint="eastAsia" w:ascii="Times New Roman" w:hAnsi="Times New Roman" w:eastAsia="仿宋_GB2312" w:cs="Times New Roman"/>
          <w:b w:val="0"/>
          <w:bCs w:val="0"/>
          <w:color w:val="auto"/>
          <w:sz w:val="30"/>
          <w:szCs w:val="30"/>
          <w:shd w:val="clear" w:color="auto" w:fill="FFFFFF"/>
          <w:lang w:val="en-US" w:eastAsia="zh-CN"/>
        </w:rPr>
        <w:t>，申请公司注销适用本指引。</w:t>
      </w:r>
    </w:p>
    <w:p>
      <w:pPr>
        <w:tabs>
          <w:tab w:val="left" w:pos="424"/>
          <w:tab w:val="center" w:pos="4312"/>
        </w:tabs>
        <w:spacing w:line="440" w:lineRule="exact"/>
        <w:ind w:firstLine="600" w:firstLineChars="200"/>
        <w:jc w:val="left"/>
        <w:rPr>
          <w:rFonts w:hint="eastAsia" w:ascii="Times New Roman" w:hAnsi="Times New Roman" w:eastAsia="仿宋_GB2312" w:cs="Times New Roman"/>
          <w:b w:val="0"/>
          <w:bCs w:val="0"/>
          <w:sz w:val="30"/>
          <w:szCs w:val="30"/>
          <w:shd w:val="clear" w:color="auto" w:fill="FFFFFF"/>
        </w:rPr>
      </w:pPr>
      <w:r>
        <w:rPr>
          <w:rFonts w:hint="eastAsia" w:ascii="Times New Roman" w:hAnsi="Times New Roman" w:eastAsia="仿宋_GB2312" w:cs="Times New Roman"/>
          <w:b w:val="0"/>
          <w:bCs w:val="0"/>
          <w:sz w:val="30"/>
          <w:szCs w:val="30"/>
          <w:shd w:val="clear" w:color="auto" w:fill="FFFFFF"/>
          <w:lang w:eastAsia="zh-CN"/>
        </w:rPr>
        <w:t>（二）</w:t>
      </w:r>
      <w:r>
        <w:rPr>
          <w:rFonts w:hint="eastAsia" w:eastAsia="仿宋_GB2312"/>
          <w:b w:val="0"/>
          <w:bCs w:val="0"/>
          <w:sz w:val="30"/>
          <w:szCs w:val="30"/>
          <w:shd w:val="clear" w:color="auto" w:fill="FFFFFF"/>
          <w:lang w:val="en-US" w:eastAsia="zh-CN"/>
        </w:rPr>
        <w:t>人民法院判决解散：</w:t>
      </w:r>
      <w:r>
        <w:rPr>
          <w:rFonts w:hint="eastAsia" w:ascii="Times New Roman" w:hAnsi="Times New Roman" w:eastAsia="仿宋_GB2312" w:cs="Times New Roman"/>
          <w:b w:val="0"/>
          <w:bCs w:val="0"/>
          <w:sz w:val="30"/>
          <w:szCs w:val="30"/>
          <w:shd w:val="clear" w:color="auto" w:fill="FFFFFF"/>
        </w:rPr>
        <w:t>是指按照《公司法》规定，因公司经营管理发生严重困难，继续存续会使股东利益受到重大损失，通过其他途径不能解决的，持有公司百分之十以上表决权的股东，可以请求人民法院解散公司的情形。</w:t>
      </w:r>
    </w:p>
    <w:p>
      <w:pPr>
        <w:tabs>
          <w:tab w:val="left" w:pos="424"/>
          <w:tab w:val="center" w:pos="4312"/>
        </w:tabs>
        <w:spacing w:line="440" w:lineRule="exact"/>
        <w:ind w:firstLine="600" w:firstLineChars="200"/>
        <w:jc w:val="left"/>
        <w:rPr>
          <w:rFonts w:hint="eastAsia" w:ascii="Times New Roman" w:hAnsi="Times New Roman" w:eastAsia="仿宋_GB2312" w:cs="Times New Roman"/>
          <w:b w:val="0"/>
          <w:bCs w:val="0"/>
          <w:sz w:val="30"/>
          <w:szCs w:val="30"/>
          <w:shd w:val="clear" w:color="auto" w:fill="FFFFFF"/>
        </w:rPr>
      </w:pPr>
      <w:r>
        <w:rPr>
          <w:rFonts w:hint="default" w:ascii="Calibri" w:hAnsi="Calibri" w:eastAsia="仿宋_GB2312" w:cs="Calibri"/>
          <w:b w:val="0"/>
          <w:bCs w:val="0"/>
          <w:sz w:val="30"/>
          <w:szCs w:val="30"/>
          <w:shd w:val="clear" w:color="auto" w:fill="FFFFFF"/>
        </w:rPr>
        <w:t>企业被宣告破产</w:t>
      </w:r>
      <w:r>
        <w:rPr>
          <w:rFonts w:hint="default" w:ascii="Calibri" w:hAnsi="Calibri" w:eastAsia="仿宋_GB2312" w:cs="Calibri"/>
          <w:b w:val="0"/>
          <w:bCs w:val="0"/>
          <w:sz w:val="30"/>
          <w:szCs w:val="30"/>
          <w:shd w:val="clear" w:color="auto" w:fill="FFFFFF"/>
          <w:lang w:eastAsia="zh-CN"/>
        </w:rPr>
        <w:t>：</w:t>
      </w:r>
      <w:r>
        <w:rPr>
          <w:rFonts w:hint="eastAsia" w:ascii="Times New Roman" w:hAnsi="Times New Roman" w:eastAsia="仿宋_GB2312" w:cs="Times New Roman"/>
          <w:b w:val="0"/>
          <w:bCs w:val="0"/>
          <w:sz w:val="30"/>
          <w:szCs w:val="30"/>
          <w:shd w:val="clear" w:color="auto" w:fill="FFFFFF"/>
        </w:rPr>
        <w:t>是指根据《企业破产法》等规定，企业不能清偿到期债务，并且资产不足以清偿全部债务或者明显缺乏清偿能力的，经人民法院审查属实，企业没有进行和解或重整，被人民法院宣告破产。</w:t>
      </w:r>
    </w:p>
    <w:p>
      <w:pPr>
        <w:pStyle w:val="2"/>
        <w:tabs>
          <w:tab w:val="left" w:pos="424"/>
          <w:tab w:val="center" w:pos="4312"/>
        </w:tabs>
        <w:spacing w:line="440" w:lineRule="exact"/>
        <w:ind w:firstLine="600"/>
        <w:outlineLvl w:val="9"/>
        <w:rPr>
          <w:rFonts w:hint="eastAsia" w:ascii="Times New Roman" w:hAnsi="Times New Roman" w:eastAsia="仿宋_GB2312" w:cs="Times New Roman"/>
          <w:b w:val="0"/>
          <w:bCs w:val="0"/>
          <w:color w:val="auto"/>
          <w:sz w:val="30"/>
          <w:szCs w:val="30"/>
          <w:highlight w:val="none"/>
          <w:shd w:val="clear" w:color="auto" w:fill="FFFFFF"/>
          <w:lang w:val="en-US" w:eastAsia="zh-CN"/>
        </w:rPr>
      </w:pPr>
      <w:r>
        <w:rPr>
          <w:rFonts w:hint="eastAsia" w:ascii="Times New Roman" w:hAnsi="Times New Roman" w:eastAsia="仿宋_GB2312" w:cs="Times New Roman"/>
          <w:b w:val="0"/>
          <w:bCs w:val="0"/>
          <w:sz w:val="30"/>
          <w:szCs w:val="30"/>
          <w:shd w:val="clear" w:color="auto" w:fill="FFFFFF"/>
        </w:rPr>
        <w:t>（</w:t>
      </w:r>
      <w:r>
        <w:rPr>
          <w:rFonts w:hint="eastAsia" w:ascii="Times New Roman" w:hAnsi="Times New Roman" w:eastAsia="仿宋_GB2312" w:cs="Times New Roman"/>
          <w:b w:val="0"/>
          <w:bCs w:val="0"/>
          <w:sz w:val="30"/>
          <w:szCs w:val="30"/>
          <w:shd w:val="clear" w:color="auto" w:fill="FFFFFF"/>
          <w:lang w:eastAsia="zh-CN"/>
        </w:rPr>
        <w:t>三</w:t>
      </w:r>
      <w:r>
        <w:rPr>
          <w:rFonts w:hint="eastAsia" w:ascii="Times New Roman" w:hAnsi="Times New Roman" w:eastAsia="仿宋_GB2312" w:cs="Times New Roman"/>
          <w:b w:val="0"/>
          <w:bCs w:val="0"/>
          <w:sz w:val="30"/>
          <w:szCs w:val="30"/>
          <w:shd w:val="clear" w:color="auto" w:fill="FFFFFF"/>
        </w:rPr>
        <w:t>）公司因被吊销营业执照、责令关闭或者撤销而解散的，作出吊销营业执照、责令关闭或者撤销决定的部门或者登记机关，可以申请人民法院指定有关人员组成清算组进行清算。清算组在清理财产、编制资产负债表和财产清单后，发现企业财产不足清偿债务的，应当依法向人民法院申请破产清算。人民法院裁定强制清算或裁定宣告破产的，企业清算组、破产管理人可持人民法院终结强制清算程序的裁定或终结破产程序的裁定，直接向登记机关申请办理注销登记。</w:t>
      </w:r>
    </w:p>
    <w:p>
      <w:pPr>
        <w:tabs>
          <w:tab w:val="left" w:pos="424"/>
          <w:tab w:val="center" w:pos="4312"/>
        </w:tabs>
        <w:spacing w:line="440" w:lineRule="exact"/>
        <w:ind w:firstLine="600" w:firstLineChars="200"/>
        <w:jc w:val="left"/>
        <w:outlineLvl w:val="2"/>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四</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）营业执照缴回要求</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：已领取纸质版营业执照的缴回营业执照正、副本。</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二、申报材料目录</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（一）</w:t>
      </w:r>
      <w:r>
        <w:rPr>
          <w:rFonts w:hint="eastAsia" w:ascii="Times New Roman" w:hAnsi="Times New Roman" w:eastAsia="仿宋_GB2312" w:cs="Times New Roman"/>
          <w:sz w:val="30"/>
          <w:szCs w:val="30"/>
          <w:shd w:val="clear" w:color="auto" w:fill="FFFFFF"/>
        </w:rPr>
        <w:t>《企业注销登记申请书（普通程序）》。</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（二）</w:t>
      </w:r>
      <w:r>
        <w:rPr>
          <w:rFonts w:hint="eastAsia" w:ascii="Times New Roman" w:hAnsi="Times New Roman" w:eastAsia="仿宋_GB2312" w:cs="Times New Roman"/>
          <w:sz w:val="30"/>
          <w:szCs w:val="30"/>
          <w:shd w:val="clear" w:color="auto" w:fill="FFFFFF"/>
        </w:rPr>
        <w:t>人民法院宣告破产的裁定、终结破产程序的裁定，或人民法院终结强制清算程序的裁定（包括以无法清算或无法全面清算为由作出的裁定）。</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（三）</w:t>
      </w:r>
      <w:r>
        <w:rPr>
          <w:rFonts w:hint="eastAsia" w:ascii="Times New Roman" w:hAnsi="Times New Roman" w:eastAsia="仿宋_GB2312" w:cs="Times New Roman"/>
          <w:sz w:val="30"/>
          <w:szCs w:val="30"/>
          <w:shd w:val="clear" w:color="auto" w:fill="FFFFFF"/>
        </w:rPr>
        <w:t>提交申请材料的人员（经办人）的自然人身份证明复印件。</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（四）</w:t>
      </w:r>
      <w:r>
        <w:rPr>
          <w:rFonts w:hint="eastAsia" w:ascii="Times New Roman" w:hAnsi="Times New Roman" w:eastAsia="仿宋_GB2312" w:cs="Times New Roman"/>
          <w:sz w:val="30"/>
          <w:szCs w:val="30"/>
          <w:shd w:val="clear" w:color="auto" w:fill="FFFFFF"/>
        </w:rPr>
        <w:t>人民法院指定的清算人、破产管理人申请注销登记的，还应当提交人民法院指定其为清算人、破产管理人的证明文件。</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三、填报要点</w:t>
      </w:r>
    </w:p>
    <w:p>
      <w:pPr>
        <w:tabs>
          <w:tab w:val="left" w:pos="424"/>
          <w:tab w:val="center" w:pos="4312"/>
        </w:tabs>
        <w:spacing w:line="440" w:lineRule="exact"/>
        <w:ind w:firstLine="600" w:firstLineChars="200"/>
        <w:rPr>
          <w:rFonts w:ascii="Times New Roman" w:hAnsi="Times New Roman" w:eastAsia="仿宋_GB2312" w:cs="Times New Roman"/>
          <w:bCs/>
          <w:sz w:val="30"/>
          <w:szCs w:val="30"/>
          <w:shd w:val="clear" w:color="auto" w:fill="FFFFFF"/>
        </w:rPr>
      </w:pPr>
      <w:r>
        <w:rPr>
          <w:rFonts w:hint="eastAsia" w:ascii="Times New Roman" w:hAnsi="Times New Roman" w:eastAsia="仿宋_GB2312" w:cs="Times New Roman"/>
          <w:sz w:val="30"/>
          <w:szCs w:val="30"/>
          <w:shd w:val="clear" w:color="auto" w:fill="FFFFFF"/>
        </w:rPr>
        <w:t>（一）</w:t>
      </w:r>
      <w:r>
        <w:rPr>
          <w:rFonts w:hint="eastAsia" w:ascii="Times New Roman" w:hAnsi="Times New Roman" w:eastAsia="仿宋_GB2312" w:cs="Times New Roman"/>
          <w:sz w:val="30"/>
          <w:szCs w:val="30"/>
          <w:shd w:val="clear" w:color="auto" w:fill="FFFFFF"/>
          <w:lang w:eastAsia="zh-CN"/>
        </w:rPr>
        <w:t>《</w:t>
      </w:r>
      <w:r>
        <w:rPr>
          <w:rFonts w:hint="eastAsia" w:ascii="Times New Roman" w:hAnsi="Times New Roman" w:eastAsia="仿宋_GB2312" w:cs="Times New Roman"/>
          <w:sz w:val="30"/>
          <w:szCs w:val="30"/>
          <w:shd w:val="clear" w:color="auto" w:fill="FFFFFF"/>
        </w:rPr>
        <w:t>企业注销登记申请书（普通程序）</w:t>
      </w:r>
      <w:r>
        <w:rPr>
          <w:rFonts w:hint="eastAsia" w:ascii="Times New Roman" w:hAnsi="Times New Roman" w:eastAsia="仿宋_GB2312" w:cs="Times New Roman"/>
          <w:sz w:val="30"/>
          <w:szCs w:val="30"/>
          <w:shd w:val="clear" w:color="auto" w:fill="FFFFFF"/>
          <w:lang w:eastAsia="zh-CN"/>
        </w:rPr>
        <w:t>》。含表1《注销原因》、表2《公示及债权债务清理情况》、表3《提交申请材料的人员（经办人）信息》及表3（附）、表4《申请人合法性承诺》。</w:t>
      </w:r>
    </w:p>
    <w:p>
      <w:pPr>
        <w:pStyle w:val="2"/>
        <w:spacing w:line="440" w:lineRule="exact"/>
        <w:ind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outlineLvl w:val="0"/>
        <w:rPr>
          <w:rFonts w:hint="default" w:ascii="Times New Roman" w:hAnsi="Times New Roman" w:eastAsia="仿宋_GB2312" w:cs="Times New Roman"/>
          <w:sz w:val="28"/>
          <w:szCs w:val="28"/>
          <w:shd w:val="clear" w:color="auto" w:fill="FFFFFF"/>
          <w:lang w:val="en-US" w:eastAsia="zh-CN"/>
        </w:rPr>
      </w:pPr>
      <w:r>
        <w:rPr>
          <w:rFonts w:hint="eastAsia" w:ascii="Times New Roman" w:hAnsi="Times New Roman" w:eastAsia="仿宋_GB2312" w:cs="Times New Roman"/>
          <w:sz w:val="28"/>
          <w:szCs w:val="28"/>
          <w:shd w:val="clear" w:color="auto" w:fill="FFFFFF"/>
          <w:lang w:eastAsia="zh-CN"/>
        </w:rPr>
        <w:t>人民法院裁定清算（破产）的，由其指定的清算组负责人（破产管理人）签字。</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（二）人民法院宣告破产的裁定、终结破产程序的裁定，或人民法院终结强制清算程序的裁定（包括以无法清算或无法全面清算为由作出的裁定）。</w:t>
      </w:r>
    </w:p>
    <w:p>
      <w:pPr>
        <w:pStyle w:val="2"/>
        <w:spacing w:line="440" w:lineRule="exact"/>
        <w:ind w:firstLine="602" w:firstLineChars="200"/>
        <w:jc w:val="both"/>
        <w:outlineLvl w:val="0"/>
        <w:rPr>
          <w:rFonts w:hint="eastAsia"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jc w:val="both"/>
        <w:outlineLvl w:val="0"/>
        <w:rPr>
          <w:rFonts w:hint="eastAsia" w:ascii="Times New Roman" w:hAnsi="Times New Roman" w:eastAsia="仿宋_GB2312" w:cs="Times New Roman"/>
          <w:b w:val="0"/>
          <w:bCs w:val="0"/>
          <w:color w:val="auto"/>
          <w:kern w:val="2"/>
          <w:sz w:val="28"/>
          <w:szCs w:val="28"/>
          <w:shd w:val="clear" w:color="auto" w:fill="FFFFFF"/>
          <w:lang w:val="en-US" w:eastAsia="zh-CN"/>
        </w:rPr>
      </w:pPr>
      <w:r>
        <w:rPr>
          <w:rFonts w:hint="eastAsia" w:ascii="Times New Roman" w:hAnsi="Times New Roman" w:eastAsia="仿宋_GB2312" w:cs="Times New Roman"/>
          <w:b w:val="0"/>
          <w:bCs w:val="0"/>
          <w:color w:val="auto"/>
          <w:kern w:val="2"/>
          <w:sz w:val="28"/>
          <w:szCs w:val="28"/>
          <w:shd w:val="clear" w:color="auto" w:fill="FFFFFF"/>
          <w:lang w:val="en-US" w:eastAsia="zh-CN"/>
        </w:rPr>
        <w:t>提交原件。</w:t>
      </w:r>
    </w:p>
    <w:p>
      <w:pPr>
        <w:pStyle w:val="2"/>
        <w:spacing w:line="440" w:lineRule="exact"/>
        <w:ind w:firstLine="600" w:firstLineChars="200"/>
        <w:jc w:val="both"/>
        <w:outlineLvl w:val="0"/>
        <w:rPr>
          <w:rFonts w:hint="eastAsia" w:ascii="Times New Roman" w:hAnsi="Times New Roman" w:eastAsia="仿宋_GB2312" w:cs="Times New Roman"/>
          <w:shd w:val="clear" w:color="auto" w:fill="FFFFFF"/>
          <w:lang w:eastAsia="zh-CN"/>
        </w:rPr>
      </w:pPr>
      <w:r>
        <w:rPr>
          <w:rFonts w:hint="eastAsia" w:ascii="Times New Roman" w:hAnsi="Times New Roman" w:eastAsia="仿宋_GB2312" w:cs="Times New Roman"/>
          <w:sz w:val="30"/>
          <w:szCs w:val="30"/>
          <w:shd w:val="clear" w:color="auto" w:fill="FFFFFF"/>
        </w:rPr>
        <w:t>(三) 提交申请材料的人员（经办人）的自然人身份证明复印件。</w:t>
      </w:r>
    </w:p>
    <w:p>
      <w:pPr>
        <w:pStyle w:val="2"/>
        <w:spacing w:line="440" w:lineRule="exact"/>
        <w:ind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jc w:val="both"/>
        <w:outlineLvl w:val="0"/>
        <w:rPr>
          <w:rFonts w:hint="eastAsia" w:ascii="Times New Roman" w:hAnsi="Times New Roman" w:eastAsia="仿宋_GB2312" w:cs="Times New Roman"/>
          <w:color w:val="auto"/>
          <w:kern w:val="2"/>
          <w:sz w:val="28"/>
          <w:szCs w:val="28"/>
          <w:shd w:val="clear" w:color="auto" w:fill="FFFFFF"/>
          <w:lang w:eastAsia="zh-CN"/>
        </w:rPr>
      </w:pPr>
      <w:r>
        <w:rPr>
          <w:rFonts w:hint="eastAsia" w:ascii="Times New Roman" w:hAnsi="Times New Roman" w:eastAsia="仿宋_GB2312" w:cs="Times New Roman"/>
          <w:color w:val="auto"/>
          <w:kern w:val="2"/>
          <w:sz w:val="28"/>
          <w:szCs w:val="28"/>
          <w:shd w:val="clear" w:color="auto" w:fill="FFFFFF"/>
          <w:lang w:eastAsia="zh-CN"/>
        </w:rPr>
        <w:t>自然人身份证明具体要求见“主体资格文件或自然人身份证明提交指引”。</w:t>
      </w:r>
    </w:p>
    <w:p>
      <w:pPr>
        <w:tabs>
          <w:tab w:val="left" w:pos="424"/>
          <w:tab w:val="center" w:pos="4312"/>
        </w:tabs>
        <w:spacing w:line="440" w:lineRule="exact"/>
        <w:ind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（四）</w:t>
      </w:r>
      <w:r>
        <w:rPr>
          <w:rFonts w:hint="eastAsia" w:ascii="Times New Roman" w:hAnsi="Times New Roman" w:eastAsia="仿宋_GB2312" w:cs="Times New Roman"/>
          <w:sz w:val="30"/>
          <w:szCs w:val="30"/>
          <w:shd w:val="clear" w:color="auto" w:fill="FFFFFF"/>
        </w:rPr>
        <w:t>人民法院指定的清算人、破产管理人申请注销登记的，还应当提交人民法院指定其为清算人、破产管理人的证明文件。</w:t>
      </w:r>
    </w:p>
    <w:p>
      <w:pPr>
        <w:pStyle w:val="2"/>
        <w:spacing w:line="440" w:lineRule="exact"/>
        <w:ind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jc w:val="both"/>
        <w:outlineLvl w:val="0"/>
        <w:rPr>
          <w:rFonts w:hint="eastAsia" w:ascii="Times New Roman" w:hAnsi="Times New Roman" w:eastAsia="仿宋_GB2312" w:cs="Times New Roman"/>
          <w:color w:val="auto"/>
          <w:kern w:val="2"/>
          <w:sz w:val="28"/>
          <w:szCs w:val="28"/>
          <w:shd w:val="clear" w:color="auto" w:fill="FFFFFF"/>
          <w:lang w:eastAsia="zh-CN"/>
        </w:rPr>
      </w:pPr>
      <w:r>
        <w:rPr>
          <w:rFonts w:hint="eastAsia" w:ascii="Times New Roman" w:hAnsi="Times New Roman" w:eastAsia="仿宋_GB2312" w:cs="Times New Roman"/>
          <w:b w:val="0"/>
          <w:bCs w:val="0"/>
          <w:color w:val="auto"/>
          <w:kern w:val="2"/>
          <w:sz w:val="28"/>
          <w:szCs w:val="28"/>
          <w:shd w:val="clear" w:color="auto" w:fill="FFFFFF"/>
          <w:lang w:val="en-US" w:eastAsia="zh-CN"/>
        </w:rPr>
        <w:t>提交原件。</w:t>
      </w:r>
    </w:p>
    <w:p>
      <w:pPr>
        <w:spacing w:line="440" w:lineRule="exact"/>
        <w:ind w:firstLine="0" w:firstLineChars="0"/>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596EC5"/>
    <w:rsid w:val="0006698B"/>
    <w:rsid w:val="000B595E"/>
    <w:rsid w:val="00372501"/>
    <w:rsid w:val="003B7763"/>
    <w:rsid w:val="004938FC"/>
    <w:rsid w:val="00596EC5"/>
    <w:rsid w:val="005D3E27"/>
    <w:rsid w:val="00692B2F"/>
    <w:rsid w:val="007418FE"/>
    <w:rsid w:val="007D757D"/>
    <w:rsid w:val="008135E1"/>
    <w:rsid w:val="00843561"/>
    <w:rsid w:val="008C31A7"/>
    <w:rsid w:val="008F0AA2"/>
    <w:rsid w:val="00A04067"/>
    <w:rsid w:val="00D918D4"/>
    <w:rsid w:val="00E25F8D"/>
    <w:rsid w:val="3A6B9270"/>
    <w:rsid w:val="3DE731BD"/>
    <w:rsid w:val="3E73D691"/>
    <w:rsid w:val="3FE64DED"/>
    <w:rsid w:val="3FED8BCE"/>
    <w:rsid w:val="55074A45"/>
    <w:rsid w:val="6BD52B66"/>
    <w:rsid w:val="6FF769EE"/>
    <w:rsid w:val="7A77FB8A"/>
    <w:rsid w:val="7DAB8D8A"/>
    <w:rsid w:val="7F7DBFE6"/>
    <w:rsid w:val="7FFEC964"/>
    <w:rsid w:val="9F5F8457"/>
    <w:rsid w:val="BF7D0A8C"/>
    <w:rsid w:val="EEB6ABAB"/>
    <w:rsid w:val="FF4D0EDC"/>
    <w:rsid w:val="FFED9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4"/>
      <w:lang w:val="en-US" w:eastAsia="zh-CN" w:bidi="ar-SA"/>
    </w:rPr>
  </w:style>
  <w:style w:type="paragraph" w:styleId="3">
    <w:name w:val="heading 3"/>
    <w:basedOn w:val="1"/>
    <w:next w:val="1"/>
    <w:link w:val="7"/>
    <w:semiHidden/>
    <w:unhideWhenUsed/>
    <w:qFormat/>
    <w:uiPriority w:val="99"/>
    <w:pPr>
      <w:keepNext/>
      <w:keepLines/>
      <w:spacing w:before="260" w:after="260" w:line="415" w:lineRule="auto"/>
      <w:outlineLvl w:val="2"/>
    </w:pPr>
    <w:rPr>
      <w:b/>
      <w:bCs/>
      <w:sz w:val="30"/>
      <w:szCs w:val="30"/>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仿宋"/>
      <w:color w:val="000000"/>
      <w:kern w:val="0"/>
      <w:sz w:val="30"/>
      <w:szCs w:val="30"/>
      <w:lang w:eastAsia="en-US"/>
    </w:rPr>
  </w:style>
  <w:style w:type="paragraph" w:styleId="4">
    <w:name w:val="Normal (Web)"/>
    <w:basedOn w:val="1"/>
    <w:semiHidden/>
    <w:unhideWhenUsed/>
    <w:qFormat/>
    <w:uiPriority w:val="99"/>
    <w:rPr>
      <w:rFonts w:ascii="Times New Roman" w:hAnsi="Times New Roman" w:cs="Times New Roman"/>
    </w:rPr>
  </w:style>
  <w:style w:type="character" w:customStyle="1" w:styleId="7">
    <w:name w:val="标题 3 Char"/>
    <w:basedOn w:val="6"/>
    <w:link w:val="3"/>
    <w:semiHidden/>
    <w:qFormat/>
    <w:uiPriority w:val="99"/>
    <w:rPr>
      <w:rFonts w:ascii="Calibri" w:hAnsi="Calibri" w:eastAsia="宋体" w:cs="Calibri"/>
      <w:b/>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4637</Words>
  <Characters>4686</Characters>
  <Lines>18</Lines>
  <Paragraphs>5</Paragraphs>
  <TotalTime>0</TotalTime>
  <ScaleCrop>false</ScaleCrop>
  <LinksUpToDate>false</LinksUpToDate>
  <CharactersWithSpaces>4688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2025-07-27T01:35:00Z</dcterms:created>
  <dc:creator>罗春丽</dc:creator>
  <cp:lastModifiedBy>greatwall</cp:lastModifiedBy>
  <dcterms:modified xsi:type="dcterms:W3CDTF">2026-05-26T15:50:49Z</dcterms:modified>
  <dc:title>经营主体登记（备案）提交材料指引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6EC8FFDC8045E3D66E848D693F88786E</vt:lpwstr>
  </property>
  <property fmtid="{D5CDD505-2E9C-101B-9397-08002B2CF9AE}" pid="4" name="KSOTemplateDocerSaveRecord">
    <vt:lpwstr>eyJoZGlkIjoiMzFmNjllZmFjNzU5YjQ3NDQyYWY3MGJkMGQ5NjMzZmEiLCJ1c2VySWQiOiIyNTIyNTAyMDEifQ==</vt:lpwstr>
  </property>
</Properties>
</file>