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附件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方正大标宋_GBK" w:hAnsi="方正大标宋_GBK" w:eastAsia="方正大标宋_GBK" w:cs="方正大标宋_GBK"/>
          <w:sz w:val="42"/>
          <w:szCs w:val="42"/>
          <w:lang w:eastAsia="zh-CN"/>
        </w:rPr>
      </w:pPr>
      <w:r>
        <w:rPr>
          <w:rFonts w:hint="eastAsia" w:ascii="方正大标宋_GBK" w:hAnsi="方正大标宋_GBK" w:eastAsia="方正大标宋_GBK" w:cs="方正大标宋_GBK"/>
          <w:sz w:val="42"/>
          <w:szCs w:val="42"/>
          <w:lang w:eastAsia="zh-CN"/>
        </w:rPr>
        <w:t>江门市住宅专项维修资金专户管理银行情况表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="方正仿宋_GBK" w:hAnsi="方正仿宋_GBK" w:eastAsia="方正仿宋_GBK" w:cs="方正仿宋_GBK"/>
          <w:sz w:val="30"/>
          <w:szCs w:val="30"/>
        </w:rPr>
      </w:pPr>
    </w:p>
    <w:tbl>
      <w:tblPr>
        <w:tblStyle w:val="3"/>
        <w:tblW w:w="89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6"/>
        <w:gridCol w:w="71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8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30"/>
                <w:szCs w:val="30"/>
                <w:vertAlign w:val="baseline"/>
                <w:lang w:eastAsia="zh-CN"/>
              </w:rPr>
              <w:t>区域</w:t>
            </w:r>
          </w:p>
        </w:tc>
        <w:tc>
          <w:tcPr>
            <w:tcW w:w="71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30"/>
                <w:szCs w:val="30"/>
                <w:vertAlign w:val="baseline"/>
                <w:lang w:eastAsia="zh-CN"/>
              </w:rPr>
              <w:t>银行名称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  <w:t>市区（蓬江区、江海区、新会区）</w:t>
            </w:r>
          </w:p>
        </w:tc>
        <w:tc>
          <w:tcPr>
            <w:tcW w:w="71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</w:rPr>
              <w:t>中国工商银行股份有限公司江门分行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  <w:lang w:eastAsia="zh-CN"/>
              </w:rPr>
              <w:t>及其分支机构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</w:rPr>
              <w:t>中国建设银行股份有限公司江门市分行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  <w:lang w:eastAsia="zh-CN"/>
              </w:rPr>
              <w:t>及其分支机构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</w:rPr>
              <w:t>中国银行股份有限公司江门分行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  <w:lang w:eastAsia="zh-CN"/>
              </w:rPr>
              <w:t>及其分支机构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</w:rPr>
              <w:t>中国农业银行股份有限公司江门分行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  <w:lang w:eastAsia="zh-CN"/>
              </w:rPr>
              <w:t>及其分支机构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</w:rPr>
              <w:t>广发银行股份有限公司江门分行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  <w:lang w:eastAsia="zh-CN"/>
              </w:rPr>
              <w:t>及其分支机构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</w:rPr>
              <w:t>江门农村商业银行股份有限公司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  <w:t>台山市</w:t>
            </w:r>
          </w:p>
        </w:tc>
        <w:tc>
          <w:tcPr>
            <w:tcW w:w="71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  <w:vertAlign w:val="baseline"/>
              </w:rPr>
              <w:t>中国工商银行股份有限公司江门分行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  <w:lang w:eastAsia="zh-CN"/>
              </w:rPr>
              <w:t>及其分支机构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  <w:vertAlign w:val="baseline"/>
              </w:rPr>
              <w:t>中国建设银行股份有限公司江门市分行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  <w:lang w:eastAsia="zh-CN"/>
              </w:rPr>
              <w:t>及其分支机构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  <w:vertAlign w:val="baseline"/>
              </w:rPr>
              <w:t>中国银行股份有限公司江门分行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  <w:lang w:eastAsia="zh-CN"/>
              </w:rPr>
              <w:t>及其分支机构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  <w:vertAlign w:val="baseline"/>
              </w:rPr>
              <w:t>中国农业银行股份有限公司江门分行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  <w:lang w:eastAsia="zh-CN"/>
              </w:rPr>
              <w:t>及其分支机构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  <w:vertAlign w:val="baseline"/>
              </w:rPr>
              <w:t>广发银行股份有限公司江门分行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  <w:lang w:eastAsia="zh-CN"/>
              </w:rPr>
              <w:t>及其分支机构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  <w:vertAlign w:val="baseline"/>
              </w:rPr>
              <w:t>广东台山农村商业银行股份有限公司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  <w:t>开平市</w:t>
            </w:r>
          </w:p>
        </w:tc>
        <w:tc>
          <w:tcPr>
            <w:tcW w:w="71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</w:rPr>
              <w:t>中国工商银行股份有限公司江门分行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  <w:lang w:eastAsia="zh-CN"/>
              </w:rPr>
              <w:t>及其分支机构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</w:rPr>
              <w:t>中国建设银行股份有限公司江门市分行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  <w:lang w:eastAsia="zh-CN"/>
              </w:rPr>
              <w:t>及其分支机构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</w:rPr>
              <w:t>中国银行股份有限公司江门分行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  <w:lang w:eastAsia="zh-CN"/>
              </w:rPr>
              <w:t>及其分支机构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</w:rPr>
              <w:t>中国农业银行股份有限公司江门分行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  <w:lang w:eastAsia="zh-CN"/>
              </w:rPr>
              <w:t>及其分支机构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</w:rPr>
              <w:t>广发银行股份有限公司江门分行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  <w:lang w:eastAsia="zh-CN"/>
              </w:rPr>
              <w:t>及其分支机构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</w:rPr>
              <w:t>广东开平农村商业银行股份有限公司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  <w:t>鹤山市</w:t>
            </w:r>
          </w:p>
        </w:tc>
        <w:tc>
          <w:tcPr>
            <w:tcW w:w="71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</w:rPr>
              <w:t>中国工商银行股份有限公司江门分行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  <w:lang w:eastAsia="zh-CN"/>
              </w:rPr>
              <w:t>及其分支机构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</w:rPr>
              <w:t>中国建设银行股份有限公司江门市分行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  <w:lang w:eastAsia="zh-CN"/>
              </w:rPr>
              <w:t>及其分支机构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</w:rPr>
              <w:t>中国银行股份有限公司江门分行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  <w:lang w:eastAsia="zh-CN"/>
              </w:rPr>
              <w:t>及其分支机构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</w:rPr>
              <w:t>中国农业银行股份有限公司江门分行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  <w:lang w:eastAsia="zh-CN"/>
              </w:rPr>
              <w:t>及其分支机构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</w:rPr>
              <w:t>广东鹤山农村商业银行股份有限公司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  <w:t>恩平市</w:t>
            </w:r>
          </w:p>
        </w:tc>
        <w:tc>
          <w:tcPr>
            <w:tcW w:w="71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</w:rPr>
              <w:t>中国工商银行股份有限公司江门分行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  <w:lang w:eastAsia="zh-CN"/>
              </w:rPr>
              <w:t>及其分支机构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</w:rPr>
              <w:t>中国建设银行股份有限公司江门市分行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  <w:lang w:eastAsia="zh-CN"/>
              </w:rPr>
              <w:t>及其分支机构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</w:rPr>
              <w:t>中国银行股份有限公司江门分行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  <w:lang w:eastAsia="zh-CN"/>
              </w:rPr>
              <w:t>及其分支机构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</w:rPr>
              <w:t>中国农业银行股份有限公司江门分行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highlight w:val="none"/>
                <w:lang w:eastAsia="zh-CN"/>
              </w:rPr>
              <w:t>及其分支机构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  <w:t>中国邮政储蓄银行股份有限公司恩平市支行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hint="eastAsia" w:ascii="方正仿宋_GBK" w:hAnsi="方正仿宋_GBK" w:eastAsia="方正仿宋_GBK" w:cs="方正仿宋_GBK"/>
          <w:sz w:val="30"/>
          <w:szCs w:val="30"/>
        </w:rPr>
      </w:pPr>
    </w:p>
    <w:sectPr>
      <w:pgSz w:w="11906" w:h="16838"/>
      <w:pgMar w:top="1417" w:right="1304" w:bottom="1417" w:left="1474" w:header="0" w:footer="1701" w:gutter="0"/>
      <w:pgNumType w:fmt="numberInDash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T Extr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BB4478"/>
    <w:rsid w:val="27DFE207"/>
    <w:rsid w:val="37BB4478"/>
    <w:rsid w:val="5FFF690D"/>
    <w:rsid w:val="7FB7C4CD"/>
    <w:rsid w:val="7FBFDE59"/>
    <w:rsid w:val="7FD3020E"/>
    <w:rsid w:val="87DC0266"/>
    <w:rsid w:val="DFDFA869"/>
    <w:rsid w:val="EEFF736C"/>
    <w:rsid w:val="F3FFF66B"/>
    <w:rsid w:val="F79F4518"/>
    <w:rsid w:val="FBF6DB83"/>
    <w:rsid w:val="FBFBA3F4"/>
    <w:rsid w:val="FF7F0BA9"/>
    <w:rsid w:val="FFA99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42</TotalTime>
  <ScaleCrop>false</ScaleCrop>
  <LinksUpToDate>false</LinksUpToDate>
  <CharactersWithSpaces>0</CharactersWithSpaces>
  <Application>WPS Office_11.8.2.11961_F1E327BC-269C-435d-A152-05C5408002CA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2026-05-29T09:51:00Z</dcterms:created>
  <dc:creator>梁艳莲</dc:creator>
  <cp:lastModifiedBy>市住房和城乡建设局发文员</cp:lastModifiedBy>
  <cp:lastPrinted>2026-05-28T22:58:00Z</cp:lastPrinted>
  <dcterms:modified xsi:type="dcterms:W3CDTF">2026-05-28T17:11:46Z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2052-11.8.2.11961</vt:lpwstr>
  </property>
  <property fmtid="{D5CDD505-2E9C-101B-9397-08002B2CF9AE}" pid="3" name="ICV">
    <vt:lpwstr>8CE12A83A0C87F8C9AE7176A42D7AA78</vt:lpwstr>
  </property>
</Properties>
</file>