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884"/>
        <w:rPr>
          <w:rFonts w:hint="eastAsia"/>
          <w:b/>
          <w:sz w:val="44"/>
          <w:szCs w:val="44"/>
          <w:highlight w:val="none"/>
        </w:rPr>
      </w:pPr>
    </w:p>
    <w:p>
      <w:pPr>
        <w:ind w:right="884"/>
        <w:rPr>
          <w:b/>
          <w:sz w:val="44"/>
          <w:szCs w:val="44"/>
          <w:highlight w:val="none"/>
        </w:rPr>
      </w:pPr>
    </w:p>
    <w:p>
      <w:pPr>
        <w:ind w:right="884"/>
        <w:rPr>
          <w:b/>
          <w:sz w:val="44"/>
          <w:szCs w:val="44"/>
          <w:highlight w:val="none"/>
        </w:rPr>
      </w:pPr>
    </w:p>
    <w:p>
      <w:pPr>
        <w:jc w:val="center"/>
        <w:rPr>
          <w:b/>
          <w:sz w:val="44"/>
          <w:szCs w:val="44"/>
          <w:highlight w:val="none"/>
        </w:rPr>
      </w:pPr>
      <w:r>
        <w:rPr>
          <w:rFonts w:hint="eastAsia" w:eastAsia="宋体" w:cs="宋体"/>
          <w:b/>
          <w:sz w:val="44"/>
          <w:szCs w:val="44"/>
          <w:highlight w:val="none"/>
        </w:rPr>
        <w:t>江门市市场监督管理局</w:t>
      </w:r>
    </w:p>
    <w:p>
      <w:pPr>
        <w:spacing w:before="312" w:beforeLines="100" w:after="312" w:afterLines="100"/>
        <w:jc w:val="center"/>
        <w:rPr>
          <w:rFonts w:hint="eastAsia" w:asciiTheme="majorEastAsia" w:hAnsiTheme="majorEastAsia" w:eastAsiaTheme="majorEastAsia"/>
          <w:b/>
          <w:sz w:val="44"/>
          <w:szCs w:val="44"/>
          <w:highlight w:val="none"/>
        </w:rPr>
      </w:pPr>
      <w:r>
        <w:rPr>
          <w:rFonts w:hint="eastAsia" w:asciiTheme="majorEastAsia" w:hAnsiTheme="majorEastAsia" w:eastAsiaTheme="majorEastAsia"/>
          <w:b/>
          <w:sz w:val="44"/>
          <w:szCs w:val="44"/>
          <w:highlight w:val="none"/>
          <w:lang w:val="en-US" w:eastAsia="zh-CN"/>
        </w:rPr>
        <w:t>2026年度</w:t>
      </w:r>
      <w:r>
        <w:rPr>
          <w:rFonts w:hint="eastAsia" w:asciiTheme="majorEastAsia" w:hAnsiTheme="majorEastAsia" w:eastAsiaTheme="majorEastAsia"/>
          <w:b/>
          <w:sz w:val="44"/>
          <w:szCs w:val="44"/>
          <w:highlight w:val="none"/>
        </w:rPr>
        <w:t>江门市特种设备作业人员考试</w:t>
      </w:r>
    </w:p>
    <w:p>
      <w:pPr>
        <w:spacing w:before="312" w:beforeLines="100" w:after="312" w:afterLines="100"/>
        <w:jc w:val="center"/>
        <w:rPr>
          <w:rFonts w:eastAsia="宋体"/>
          <w:b/>
          <w:sz w:val="44"/>
          <w:szCs w:val="44"/>
          <w:highlight w:val="none"/>
        </w:rPr>
      </w:pPr>
      <w:r>
        <w:rPr>
          <w:rFonts w:hint="eastAsia" w:asciiTheme="majorEastAsia" w:hAnsiTheme="majorEastAsia" w:eastAsiaTheme="majorEastAsia"/>
          <w:b/>
          <w:sz w:val="44"/>
          <w:szCs w:val="44"/>
          <w:highlight w:val="none"/>
        </w:rPr>
        <w:t>项目</w:t>
      </w:r>
      <w:r>
        <w:rPr>
          <w:rFonts w:hint="eastAsia" w:eastAsia="宋体" w:cs="宋体"/>
          <w:b/>
          <w:sz w:val="44"/>
          <w:szCs w:val="44"/>
          <w:highlight w:val="none"/>
        </w:rPr>
        <w:t>合同</w:t>
      </w:r>
    </w:p>
    <w:p>
      <w:pPr>
        <w:rPr>
          <w:rFonts w:ascii="宋体" w:hAnsi="宋体" w:eastAsia="宋体" w:cs="宋体"/>
          <w:b/>
          <w:sz w:val="28"/>
          <w:szCs w:val="28"/>
          <w:highlight w:val="none"/>
        </w:rPr>
      </w:pPr>
    </w:p>
    <w:p>
      <w:pPr>
        <w:rPr>
          <w:rFonts w:ascii="宋体" w:hAnsi="宋体" w:eastAsia="宋体" w:cs="宋体"/>
          <w:b/>
          <w:sz w:val="28"/>
          <w:szCs w:val="28"/>
          <w:highlight w:val="none"/>
        </w:rPr>
      </w:pPr>
    </w:p>
    <w:p>
      <w:pPr>
        <w:rPr>
          <w:rFonts w:ascii="宋体" w:hAnsi="宋体" w:eastAsia="宋体" w:cs="宋体"/>
          <w:b/>
          <w:sz w:val="28"/>
          <w:szCs w:val="28"/>
          <w:highlight w:val="none"/>
        </w:rPr>
      </w:pPr>
    </w:p>
    <w:p>
      <w:pPr>
        <w:rPr>
          <w:rFonts w:ascii="宋体" w:hAnsi="宋体" w:eastAsia="宋体" w:cs="宋体"/>
          <w:b/>
          <w:sz w:val="28"/>
          <w:szCs w:val="28"/>
          <w:highlight w:val="none"/>
        </w:rPr>
      </w:pPr>
    </w:p>
    <w:p>
      <w:pPr>
        <w:rPr>
          <w:rFonts w:ascii="宋体" w:hAnsi="宋体" w:eastAsia="宋体" w:cs="宋体"/>
          <w:b/>
          <w:sz w:val="28"/>
          <w:szCs w:val="28"/>
          <w:highlight w:val="none"/>
        </w:rPr>
      </w:pPr>
    </w:p>
    <w:p>
      <w:pPr>
        <w:rPr>
          <w:rFonts w:ascii="宋体" w:hAnsi="宋体" w:eastAsia="宋体" w:cs="宋体"/>
          <w:b/>
          <w:sz w:val="28"/>
          <w:szCs w:val="28"/>
          <w:highlight w:val="none"/>
        </w:rPr>
      </w:pPr>
    </w:p>
    <w:p>
      <w:pPr>
        <w:rPr>
          <w:rFonts w:ascii="宋体" w:hAnsi="宋体" w:eastAsia="宋体" w:cs="宋体"/>
          <w:b/>
          <w:sz w:val="28"/>
          <w:szCs w:val="28"/>
          <w:highlight w:val="none"/>
        </w:rPr>
      </w:pPr>
    </w:p>
    <w:p>
      <w:pPr>
        <w:rPr>
          <w:rFonts w:ascii="宋体" w:hAnsi="宋体" w:eastAsia="宋体" w:cs="宋体"/>
          <w:b/>
          <w:sz w:val="28"/>
          <w:szCs w:val="28"/>
          <w:highlight w:val="none"/>
        </w:rPr>
      </w:pPr>
    </w:p>
    <w:p>
      <w:pPr>
        <w:ind w:firstLine="843" w:firstLineChars="300"/>
        <w:rPr>
          <w:rFonts w:hint="eastAsia" w:ascii="宋体" w:hAnsi="宋体" w:eastAsia="宋体" w:cs="宋体"/>
          <w:b/>
          <w:sz w:val="28"/>
          <w:szCs w:val="28"/>
          <w:highlight w:val="none"/>
          <w:u w:val="single"/>
        </w:rPr>
      </w:pPr>
      <w:r>
        <w:rPr>
          <w:rFonts w:hint="eastAsia" w:ascii="宋体" w:hAnsi="宋体" w:eastAsia="宋体" w:cs="宋体"/>
          <w:b/>
          <w:sz w:val="28"/>
          <w:szCs w:val="28"/>
          <w:highlight w:val="none"/>
        </w:rPr>
        <w:t>项目名称：</w:t>
      </w:r>
      <w:r>
        <w:rPr>
          <w:rFonts w:hint="eastAsia" w:ascii="宋体" w:hAnsi="宋体" w:eastAsia="宋体" w:cs="宋体"/>
          <w:b/>
          <w:sz w:val="28"/>
          <w:szCs w:val="28"/>
          <w:highlight w:val="none"/>
          <w:u w:val="single"/>
          <w:lang w:val="en-US" w:eastAsia="zh-CN"/>
        </w:rPr>
        <w:t>2026年度江门市特种设备作业人员考试项目</w:t>
      </w:r>
      <w:r>
        <w:rPr>
          <w:rFonts w:hint="eastAsia" w:ascii="宋体" w:hAnsi="宋体" w:eastAsia="宋体" w:cs="宋体"/>
          <w:b/>
          <w:sz w:val="28"/>
          <w:szCs w:val="28"/>
          <w:highlight w:val="none"/>
          <w:u w:val="single"/>
        </w:rPr>
        <w:t xml:space="preserve">     </w:t>
      </w:r>
    </w:p>
    <w:p>
      <w:pPr>
        <w:ind w:firstLine="837" w:firstLineChars="298"/>
        <w:rPr>
          <w:rFonts w:ascii="宋体" w:hAnsi="宋体" w:eastAsia="宋体" w:cs="宋体"/>
          <w:b/>
          <w:sz w:val="28"/>
          <w:szCs w:val="28"/>
          <w:highlight w:val="none"/>
          <w:u w:val="single"/>
        </w:rPr>
      </w:pPr>
      <w:r>
        <w:rPr>
          <w:rFonts w:hint="eastAsia" w:ascii="宋体" w:hAnsi="宋体" w:eastAsia="宋体" w:cs="宋体"/>
          <w:b/>
          <w:sz w:val="28"/>
          <w:szCs w:val="28"/>
          <w:highlight w:val="none"/>
        </w:rPr>
        <w:t>甲    方：</w:t>
      </w:r>
      <w:r>
        <w:rPr>
          <w:rFonts w:hint="eastAsia" w:ascii="宋体" w:hAnsi="宋体" w:eastAsia="宋体" w:cs="宋体"/>
          <w:b/>
          <w:sz w:val="28"/>
          <w:szCs w:val="28"/>
          <w:highlight w:val="none"/>
          <w:u w:val="single"/>
        </w:rPr>
        <w:t xml:space="preserve">     江门市市场监督管理局            </w:t>
      </w:r>
    </w:p>
    <w:p>
      <w:pPr>
        <w:ind w:firstLine="837" w:firstLineChars="298"/>
        <w:rPr>
          <w:rFonts w:ascii="宋体" w:hAnsi="宋体" w:eastAsia="宋体" w:cs="宋体"/>
          <w:b/>
          <w:sz w:val="28"/>
          <w:szCs w:val="28"/>
          <w:highlight w:val="none"/>
        </w:rPr>
      </w:pPr>
      <w:r>
        <w:rPr>
          <w:rFonts w:hint="eastAsia" w:ascii="宋体" w:hAnsi="宋体" w:eastAsia="宋体" w:cs="宋体"/>
          <w:b/>
          <w:sz w:val="28"/>
          <w:szCs w:val="28"/>
          <w:highlight w:val="none"/>
        </w:rPr>
        <w:t>乙    方：</w:t>
      </w:r>
      <w:r>
        <w:rPr>
          <w:rFonts w:hint="eastAsia" w:ascii="宋体" w:hAnsi="宋体" w:eastAsia="宋体" w:cs="宋体"/>
          <w:b/>
          <w:sz w:val="28"/>
          <w:szCs w:val="28"/>
          <w:highlight w:val="none"/>
          <w:u w:val="single"/>
        </w:rPr>
        <w:t xml:space="preserve">                                           </w:t>
      </w:r>
    </w:p>
    <w:p>
      <w:pPr>
        <w:spacing w:line="600" w:lineRule="exact"/>
        <w:ind w:firstLine="510"/>
        <w:rPr>
          <w:rFonts w:ascii="宋体" w:hAnsi="宋体" w:eastAsia="宋体" w:cs="宋体"/>
          <w:sz w:val="24"/>
          <w:szCs w:val="24"/>
          <w:highlight w:val="none"/>
        </w:rPr>
      </w:pPr>
    </w:p>
    <w:p>
      <w:pPr>
        <w:spacing w:line="600" w:lineRule="exact"/>
        <w:ind w:firstLine="510"/>
        <w:rPr>
          <w:rFonts w:ascii="宋体" w:hAnsi="宋体" w:eastAsia="宋体" w:cs="宋体"/>
          <w:sz w:val="24"/>
          <w:szCs w:val="24"/>
          <w:highlight w:val="none"/>
        </w:rPr>
      </w:pPr>
    </w:p>
    <w:p>
      <w:pPr>
        <w:spacing w:line="600" w:lineRule="exact"/>
        <w:ind w:firstLine="510"/>
        <w:rPr>
          <w:rFonts w:ascii="宋体" w:hAnsi="宋体" w:eastAsia="宋体" w:cs="宋体"/>
          <w:sz w:val="24"/>
          <w:szCs w:val="24"/>
          <w:highlight w:val="none"/>
        </w:rPr>
      </w:pPr>
    </w:p>
    <w:p>
      <w:pPr>
        <w:spacing w:line="480" w:lineRule="auto"/>
        <w:ind w:firstLine="240" w:firstLineChars="100"/>
        <w:rPr>
          <w:rFonts w:ascii="宋体" w:hAnsi="宋体" w:eastAsia="宋体" w:cs="宋体"/>
          <w:sz w:val="24"/>
          <w:szCs w:val="24"/>
          <w:highlight w:val="none"/>
        </w:rPr>
      </w:pPr>
    </w:p>
    <w:p>
      <w:pPr>
        <w:spacing w:line="480" w:lineRule="auto"/>
        <w:ind w:firstLine="240" w:firstLineChars="100"/>
        <w:rPr>
          <w:rFonts w:ascii="宋体" w:hAnsi="宋体" w:eastAsia="宋体" w:cs="宋体"/>
          <w:sz w:val="24"/>
          <w:szCs w:val="24"/>
          <w:highlight w:val="none"/>
        </w:rPr>
      </w:pPr>
    </w:p>
    <w:p>
      <w:pPr>
        <w:spacing w:line="480" w:lineRule="auto"/>
        <w:ind w:firstLine="240" w:firstLineChars="100"/>
        <w:rPr>
          <w:rFonts w:ascii="宋体" w:hAnsi="宋体" w:eastAsia="宋体" w:cs="宋体"/>
          <w:sz w:val="24"/>
          <w:szCs w:val="24"/>
          <w:highlight w:val="none"/>
        </w:rPr>
      </w:pPr>
    </w:p>
    <w:p>
      <w:pPr>
        <w:spacing w:line="480" w:lineRule="auto"/>
        <w:ind w:firstLine="240" w:firstLineChars="100"/>
        <w:rPr>
          <w:rFonts w:ascii="宋体" w:hAnsi="宋体" w:eastAsia="宋体" w:cs="宋体"/>
          <w:sz w:val="24"/>
          <w:szCs w:val="24"/>
          <w:highlight w:val="none"/>
        </w:rPr>
      </w:pPr>
      <w:r>
        <w:rPr>
          <w:rFonts w:hint="eastAsia" w:ascii="宋体" w:hAnsi="宋体" w:eastAsia="宋体" w:cs="宋体"/>
          <w:sz w:val="24"/>
          <w:szCs w:val="24"/>
          <w:highlight w:val="none"/>
        </w:rPr>
        <w:t xml:space="preserve">    甲      方：</w:t>
      </w:r>
      <w:r>
        <w:rPr>
          <w:rFonts w:hint="eastAsia" w:ascii="宋体" w:hAnsi="宋体" w:eastAsia="宋体" w:cs="宋体"/>
          <w:sz w:val="24"/>
          <w:szCs w:val="24"/>
          <w:highlight w:val="none"/>
          <w:u w:val="single"/>
        </w:rPr>
        <w:t xml:space="preserve">      江门市市场监督管理局        </w:t>
      </w:r>
    </w:p>
    <w:p>
      <w:pPr>
        <w:spacing w:line="48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住  所  地：</w:t>
      </w:r>
      <w:r>
        <w:rPr>
          <w:rFonts w:hint="eastAsia" w:ascii="宋体" w:hAnsi="宋体" w:eastAsia="宋体" w:cs="宋体"/>
          <w:sz w:val="24"/>
          <w:szCs w:val="24"/>
          <w:highlight w:val="none"/>
          <w:u w:val="single"/>
        </w:rPr>
        <w:t xml:space="preserve">      江门市蓬江区东华二路7号    </w:t>
      </w:r>
    </w:p>
    <w:p>
      <w:pPr>
        <w:spacing w:line="48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法定代表人：</w:t>
      </w:r>
      <w:r>
        <w:rPr>
          <w:rFonts w:hint="eastAsia" w:ascii="宋体" w:hAnsi="宋体" w:eastAsia="宋体" w:cs="宋体"/>
          <w:sz w:val="24"/>
          <w:szCs w:val="24"/>
          <w:highlight w:val="none"/>
          <w:u w:val="single"/>
        </w:rPr>
        <w:t xml:space="preserve">     谢少谋              </w:t>
      </w:r>
      <w:r>
        <w:rPr>
          <w:rFonts w:hint="eastAsia" w:ascii="宋体" w:hAnsi="宋体" w:eastAsia="宋体" w:cs="宋体"/>
          <w:sz w:val="24"/>
          <w:szCs w:val="24"/>
          <w:highlight w:val="none"/>
        </w:rPr>
        <w:t xml:space="preserve">                </w:t>
      </w:r>
    </w:p>
    <w:p>
      <w:pPr>
        <w:spacing w:line="480" w:lineRule="auto"/>
        <w:jc w:val="left"/>
        <w:rPr>
          <w:rFonts w:ascii="宋体" w:hAnsi="宋体" w:eastAsia="宋体" w:cs="宋体"/>
          <w:sz w:val="24"/>
          <w:szCs w:val="24"/>
          <w:highlight w:val="none"/>
        </w:rPr>
      </w:pPr>
      <w:r>
        <w:rPr>
          <w:rFonts w:hint="eastAsia" w:ascii="宋体" w:hAnsi="宋体" w:eastAsia="宋体" w:cs="宋体"/>
          <w:sz w:val="24"/>
          <w:szCs w:val="24"/>
          <w:highlight w:val="none"/>
        </w:rPr>
        <w:t xml:space="preserve">      项目联系人：    </w:t>
      </w:r>
      <w:r>
        <w:rPr>
          <w:rFonts w:hint="eastAsia" w:ascii="宋体" w:hAnsi="宋体" w:eastAsia="宋体" w:cs="宋体"/>
          <w:sz w:val="24"/>
          <w:szCs w:val="24"/>
          <w:highlight w:val="none"/>
          <w:u w:val="single"/>
        </w:rPr>
        <w:t xml:space="preserve">   梁明标         </w:t>
      </w:r>
      <w:r>
        <w:rPr>
          <w:rFonts w:hint="eastAsia" w:ascii="宋体" w:hAnsi="宋体" w:eastAsia="宋体" w:cs="宋体"/>
          <w:sz w:val="24"/>
          <w:szCs w:val="24"/>
          <w:highlight w:val="none"/>
        </w:rPr>
        <w:t xml:space="preserve">          </w:t>
      </w:r>
    </w:p>
    <w:p>
      <w:pPr>
        <w:spacing w:line="480" w:lineRule="auto"/>
        <w:ind w:firstLine="720" w:firstLineChars="300"/>
        <w:jc w:val="left"/>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联系方式：      </w:t>
      </w:r>
      <w:r>
        <w:rPr>
          <w:rFonts w:hint="eastAsia" w:ascii="宋体" w:hAnsi="宋体" w:eastAsia="宋体" w:cs="宋体"/>
          <w:sz w:val="24"/>
          <w:szCs w:val="24"/>
          <w:highlight w:val="none"/>
          <w:u w:val="single"/>
        </w:rPr>
        <w:t xml:space="preserve">0750-3168768              </w:t>
      </w:r>
    </w:p>
    <w:p>
      <w:pPr>
        <w:spacing w:line="480" w:lineRule="auto"/>
        <w:ind w:firstLine="720" w:firstLineChars="300"/>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通讯地址：    </w:t>
      </w:r>
      <w:r>
        <w:rPr>
          <w:rFonts w:hint="eastAsia" w:ascii="宋体" w:hAnsi="宋体" w:eastAsia="宋体" w:cs="宋体"/>
          <w:sz w:val="24"/>
          <w:szCs w:val="24"/>
          <w:highlight w:val="none"/>
          <w:u w:val="single"/>
        </w:rPr>
        <w:t xml:space="preserve">江门市蓬江区东华二路7号  </w:t>
      </w:r>
    </w:p>
    <w:p>
      <w:pPr>
        <w:spacing w:line="520" w:lineRule="exact"/>
        <w:ind w:firstLine="240" w:firstLineChars="100"/>
        <w:rPr>
          <w:rFonts w:ascii="宋体" w:hAnsi="宋体" w:eastAsia="宋体" w:cs="宋体"/>
          <w:sz w:val="24"/>
          <w:szCs w:val="24"/>
          <w:highlight w:val="none"/>
        </w:rPr>
      </w:pPr>
    </w:p>
    <w:p>
      <w:pPr>
        <w:spacing w:line="520" w:lineRule="exact"/>
        <w:rPr>
          <w:rFonts w:ascii="宋体" w:hAnsi="宋体" w:eastAsia="宋体" w:cs="宋体"/>
          <w:sz w:val="24"/>
          <w:szCs w:val="24"/>
          <w:highlight w:val="none"/>
        </w:rPr>
      </w:pPr>
    </w:p>
    <w:p>
      <w:pPr>
        <w:spacing w:line="480" w:lineRule="auto"/>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      乙      方：</w:t>
      </w:r>
      <w:r>
        <w:rPr>
          <w:rFonts w:hint="eastAsia" w:ascii="宋体" w:hAnsi="宋体" w:eastAsia="宋体" w:cs="宋体"/>
          <w:sz w:val="24"/>
          <w:szCs w:val="24"/>
          <w:highlight w:val="none"/>
          <w:u w:val="single"/>
        </w:rPr>
        <w:t xml:space="preserve">                                    </w:t>
      </w:r>
    </w:p>
    <w:p>
      <w:pPr>
        <w:spacing w:line="48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住  所  地：</w:t>
      </w:r>
      <w:r>
        <w:rPr>
          <w:rFonts w:hint="eastAsia" w:ascii="宋体" w:hAnsi="宋体" w:eastAsia="宋体" w:cs="宋体"/>
          <w:sz w:val="24"/>
          <w:szCs w:val="24"/>
          <w:highlight w:val="none"/>
          <w:u w:val="single"/>
        </w:rPr>
        <w:t xml:space="preserve">                                    </w:t>
      </w:r>
    </w:p>
    <w:p>
      <w:pPr>
        <w:spacing w:line="480" w:lineRule="auto"/>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      法定代表人：</w:t>
      </w:r>
      <w:r>
        <w:rPr>
          <w:rFonts w:hint="eastAsia" w:ascii="宋体" w:hAnsi="宋体" w:eastAsia="宋体" w:cs="宋体"/>
          <w:sz w:val="24"/>
          <w:szCs w:val="24"/>
          <w:highlight w:val="none"/>
          <w:u w:val="single"/>
        </w:rPr>
        <w:t xml:space="preserve">                                    </w:t>
      </w:r>
    </w:p>
    <w:p>
      <w:pPr>
        <w:spacing w:line="480" w:lineRule="auto"/>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      项目联系人：</w:t>
      </w:r>
      <w:r>
        <w:rPr>
          <w:rFonts w:hint="eastAsia" w:ascii="宋体" w:hAnsi="宋体" w:eastAsia="宋体" w:cs="宋体"/>
          <w:sz w:val="24"/>
          <w:szCs w:val="24"/>
          <w:highlight w:val="none"/>
          <w:u w:val="single"/>
        </w:rPr>
        <w:t xml:space="preserve">                                    </w:t>
      </w:r>
    </w:p>
    <w:p>
      <w:pPr>
        <w:spacing w:line="480" w:lineRule="auto"/>
        <w:rPr>
          <w:rFonts w:ascii="宋体" w:hAnsi="宋体" w:eastAsia="宋体" w:cs="宋体"/>
          <w:sz w:val="24"/>
          <w:szCs w:val="24"/>
          <w:highlight w:val="none"/>
        </w:rPr>
      </w:pPr>
      <w:r>
        <w:rPr>
          <w:rFonts w:hint="eastAsia" w:ascii="宋体" w:hAnsi="宋体" w:eastAsia="宋体" w:cs="宋体"/>
          <w:sz w:val="24"/>
          <w:szCs w:val="24"/>
          <w:highlight w:val="none"/>
        </w:rPr>
        <w:t xml:space="preserve">      联系方式 ：</w:t>
      </w:r>
      <w:r>
        <w:rPr>
          <w:rFonts w:hint="eastAsia" w:ascii="宋体" w:hAnsi="宋体" w:eastAsia="宋体" w:cs="宋体"/>
          <w:sz w:val="24"/>
          <w:szCs w:val="24"/>
          <w:highlight w:val="none"/>
          <w:u w:val="single"/>
        </w:rPr>
        <w:t xml:space="preserve">                                     </w:t>
      </w:r>
    </w:p>
    <w:p>
      <w:pPr>
        <w:spacing w:line="480" w:lineRule="auto"/>
        <w:rPr>
          <w:rFonts w:ascii="宋体" w:hAnsi="宋体" w:eastAsia="宋体" w:cs="宋体"/>
          <w:sz w:val="24"/>
          <w:szCs w:val="24"/>
          <w:highlight w:val="none"/>
          <w:u w:val="single"/>
        </w:rPr>
      </w:pPr>
      <w:r>
        <w:rPr>
          <w:rFonts w:hint="eastAsia" w:ascii="宋体" w:hAnsi="宋体" w:eastAsia="宋体" w:cs="宋体"/>
          <w:sz w:val="24"/>
          <w:szCs w:val="24"/>
          <w:highlight w:val="none"/>
        </w:rPr>
        <w:t xml:space="preserve">      通讯地址：</w:t>
      </w:r>
      <w:r>
        <w:rPr>
          <w:rFonts w:hint="eastAsia" w:ascii="宋体" w:hAnsi="宋体" w:eastAsia="宋体" w:cs="宋体"/>
          <w:sz w:val="24"/>
          <w:szCs w:val="24"/>
          <w:highlight w:val="none"/>
          <w:u w:val="single"/>
        </w:rPr>
        <w:t xml:space="preserve">                                      </w:t>
      </w:r>
    </w:p>
    <w:p>
      <w:pPr>
        <w:rPr>
          <w:rFonts w:ascii="宋体" w:hAnsi="宋体" w:eastAsia="宋体" w:cs="宋体"/>
          <w:sz w:val="24"/>
          <w:szCs w:val="24"/>
          <w:highlight w:val="none"/>
        </w:rPr>
      </w:pPr>
    </w:p>
    <w:p>
      <w:pPr>
        <w:rPr>
          <w:rFonts w:ascii="宋体" w:hAnsi="宋体" w:eastAsia="宋体" w:cs="宋体"/>
          <w:sz w:val="24"/>
          <w:szCs w:val="24"/>
          <w:highlight w:val="none"/>
        </w:rPr>
      </w:pPr>
    </w:p>
    <w:p>
      <w:pPr>
        <w:rPr>
          <w:rFonts w:ascii="宋体" w:hAnsi="宋体" w:eastAsia="宋体" w:cs="宋体"/>
          <w:sz w:val="24"/>
          <w:szCs w:val="24"/>
          <w:highlight w:val="none"/>
        </w:rPr>
      </w:pPr>
    </w:p>
    <w:p>
      <w:pPr>
        <w:rPr>
          <w:highlight w:val="none"/>
        </w:rPr>
      </w:pPr>
    </w:p>
    <w:p>
      <w:pPr>
        <w:widowControl/>
        <w:spacing w:line="480" w:lineRule="exact"/>
        <w:ind w:firstLine="618" w:firstLineChars="221"/>
        <w:rPr>
          <w:rFonts w:ascii="仿宋" w:hAnsi="仿宋" w:eastAsia="仿宋" w:cs="仿宋"/>
          <w:b/>
          <w:bCs/>
          <w:sz w:val="28"/>
          <w:szCs w:val="28"/>
          <w:highlight w:val="none"/>
        </w:rPr>
      </w:pPr>
      <w:r>
        <w:rPr>
          <w:rFonts w:hint="eastAsia" w:ascii="仿宋" w:hAnsi="仿宋" w:eastAsia="仿宋" w:cs="仿宋"/>
          <w:sz w:val="28"/>
          <w:szCs w:val="28"/>
          <w:highlight w:val="none"/>
        </w:rPr>
        <w:t>甲、乙双方根据“</w:t>
      </w:r>
      <w:r>
        <w:rPr>
          <w:rFonts w:hint="eastAsia" w:ascii="仿宋" w:hAnsi="仿宋" w:eastAsia="仿宋" w:cs="仿宋"/>
          <w:sz w:val="28"/>
          <w:szCs w:val="28"/>
          <w:highlight w:val="none"/>
          <w:lang w:val="en-US" w:eastAsia="zh-CN"/>
        </w:rPr>
        <w:t>2026</w:t>
      </w:r>
      <w:r>
        <w:rPr>
          <w:rFonts w:hint="eastAsia" w:ascii="仿宋" w:hAnsi="仿宋" w:eastAsia="仿宋" w:cs="仿宋"/>
          <w:b w:val="0"/>
          <w:sz w:val="28"/>
          <w:szCs w:val="28"/>
          <w:highlight w:val="none"/>
          <w:lang w:val="en-US" w:eastAsia="zh-CN"/>
        </w:rPr>
        <w:t>年度</w:t>
      </w:r>
      <w:r>
        <w:rPr>
          <w:rFonts w:hint="eastAsia" w:ascii="仿宋" w:hAnsi="仿宋" w:eastAsia="仿宋" w:cs="仿宋"/>
          <w:b w:val="0"/>
          <w:sz w:val="28"/>
          <w:szCs w:val="28"/>
          <w:highlight w:val="none"/>
        </w:rPr>
        <w:t>江门市特种设备作业人员考试项目</w:t>
      </w:r>
      <w:r>
        <w:rPr>
          <w:rFonts w:hint="eastAsia" w:ascii="仿宋" w:hAnsi="仿宋" w:eastAsia="仿宋" w:cs="仿宋"/>
          <w:sz w:val="28"/>
          <w:szCs w:val="28"/>
          <w:highlight w:val="none"/>
        </w:rPr>
        <w:t>”（项目编号：</w:t>
      </w:r>
      <w:r>
        <w:rPr>
          <w:rFonts w:hint="default" w:ascii="仿宋" w:hAnsi="仿宋" w:eastAsia="仿宋" w:cs="仿宋"/>
          <w:sz w:val="28"/>
          <w:szCs w:val="28"/>
          <w:highlight w:val="none"/>
          <w:lang w:val="en-US" w:eastAsia="zh-CN"/>
        </w:rPr>
        <w:t>2026019</w:t>
      </w:r>
      <w:r>
        <w:rPr>
          <w:rFonts w:hint="eastAsia" w:ascii="仿宋" w:hAnsi="仿宋" w:eastAsia="仿宋" w:cs="仿宋"/>
          <w:sz w:val="28"/>
          <w:szCs w:val="28"/>
          <w:highlight w:val="none"/>
        </w:rPr>
        <w:t>）（以下简称项目）的《采购公告》、项目采购结果公告的要求，按照《中华人民共和国政府采购法》及实施条例</w:t>
      </w:r>
      <w:r>
        <w:rPr>
          <w:rFonts w:ascii="仿宋" w:hAnsi="仿宋" w:eastAsia="仿宋" w:cs="仿宋"/>
          <w:sz w:val="28"/>
          <w:szCs w:val="28"/>
          <w:highlight w:val="none"/>
        </w:rPr>
        <w:t>、《特种设备作业人员监督管理办法（2011年修订版）》</w:t>
      </w:r>
      <w:r>
        <w:rPr>
          <w:rFonts w:hint="eastAsia" w:ascii="仿宋" w:hAnsi="仿宋" w:eastAsia="仿宋" w:cs="仿宋"/>
          <w:sz w:val="28"/>
          <w:szCs w:val="28"/>
          <w:highlight w:val="none"/>
        </w:rPr>
        <w:t>等相关法律法规的规定，经双方协商，本着平等互利和诚实信用的原则，一致同意签订本合同如下</w:t>
      </w:r>
      <w:r>
        <w:rPr>
          <w:rFonts w:hint="eastAsia" w:ascii="仿宋" w:hAnsi="仿宋" w:eastAsia="仿宋" w:cs="仿宋"/>
          <w:color w:val="000000"/>
          <w:sz w:val="28"/>
          <w:szCs w:val="28"/>
          <w:highlight w:val="none"/>
        </w:rPr>
        <w:t xml:space="preserve">： </w:t>
      </w:r>
    </w:p>
    <w:p>
      <w:pPr>
        <w:spacing w:line="48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第一条  项目内容及要求</w:t>
      </w:r>
    </w:p>
    <w:p>
      <w:pPr>
        <w:numPr>
          <w:ilvl w:val="0"/>
          <w:numId w:val="1"/>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乙方向甲方提供的项目服务内容</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甲方委托乙方就</w:t>
      </w:r>
      <w:r>
        <w:rPr>
          <w:rFonts w:hint="eastAsia" w:ascii="仿宋" w:hAnsi="仿宋" w:eastAsia="仿宋" w:cs="仿宋"/>
          <w:b w:val="0"/>
          <w:sz w:val="28"/>
          <w:szCs w:val="28"/>
          <w:highlight w:val="none"/>
          <w:lang w:val="en-US" w:eastAsia="zh-CN"/>
        </w:rPr>
        <w:t>2026年度</w:t>
      </w:r>
      <w:r>
        <w:rPr>
          <w:rFonts w:hint="eastAsia" w:ascii="仿宋" w:hAnsi="仿宋" w:eastAsia="仿宋" w:cs="仿宋"/>
          <w:b w:val="0"/>
          <w:sz w:val="28"/>
          <w:szCs w:val="28"/>
          <w:highlight w:val="none"/>
        </w:rPr>
        <w:t>江门市特种设备作业人员考试项目</w:t>
      </w:r>
      <w:r>
        <w:rPr>
          <w:rFonts w:hint="eastAsia" w:ascii="仿宋" w:hAnsi="仿宋" w:eastAsia="仿宋" w:cs="仿宋"/>
          <w:sz w:val="28"/>
          <w:szCs w:val="28"/>
          <w:highlight w:val="none"/>
        </w:rPr>
        <w:t>提供技术服务工作，按甲方要求及标准（详见附件《</w:t>
      </w:r>
      <w:r>
        <w:rPr>
          <w:rFonts w:hint="eastAsia" w:ascii="仿宋" w:hAnsi="仿宋" w:eastAsia="仿宋" w:cs="仿宋"/>
          <w:sz w:val="28"/>
          <w:szCs w:val="28"/>
          <w:highlight w:val="none"/>
          <w:u w:val="single"/>
        </w:rPr>
        <w:t>江门市特种设备作业人员考试专项实施方案</w:t>
      </w:r>
      <w:r>
        <w:rPr>
          <w:rFonts w:hint="eastAsia" w:ascii="仿宋" w:hAnsi="仿宋" w:eastAsia="仿宋" w:cs="仿宋"/>
          <w:sz w:val="28"/>
          <w:szCs w:val="28"/>
          <w:highlight w:val="none"/>
        </w:rPr>
        <w:t>》以下简称《实施方案》）在约定期限内，向甲方提供</w:t>
      </w:r>
      <w:r>
        <w:rPr>
          <w:rFonts w:hint="eastAsia" w:ascii="仿宋" w:hAnsi="仿宋" w:eastAsia="仿宋" w:cs="仿宋"/>
          <w:sz w:val="28"/>
          <w:szCs w:val="28"/>
          <w:highlight w:val="none"/>
          <w:lang w:eastAsia="zh-CN"/>
        </w:rPr>
        <w:t>2026年</w:t>
      </w:r>
      <w:r>
        <w:rPr>
          <w:rFonts w:hint="eastAsia" w:ascii="仿宋" w:hAnsi="仿宋" w:eastAsia="仿宋" w:cs="仿宋"/>
          <w:sz w:val="28"/>
          <w:szCs w:val="28"/>
          <w:highlight w:val="none"/>
        </w:rPr>
        <w:t>特种设备作业人员考试服务，包括专业技术理论考试和实际操作考试；向甲方提交完成考试相关工作的结果，并为考试合格的作业人员申领作业人员证等。</w:t>
      </w:r>
    </w:p>
    <w:p>
      <w:pPr>
        <w:pStyle w:val="2"/>
        <w:numPr>
          <w:ilvl w:val="0"/>
          <w:numId w:val="1"/>
        </w:numPr>
        <w:spacing w:line="480"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项目要求</w:t>
      </w:r>
    </w:p>
    <w:p>
      <w:pPr>
        <w:numPr>
          <w:ilvl w:val="0"/>
          <w:numId w:val="2"/>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乙方应为工作所在地或者户籍所在地为江门市的特种设备作业人员提供考试服务，包括理论知识考试和实际操作技能考试；并为考试合格的作业人员申领作业人员证。</w:t>
      </w:r>
    </w:p>
    <w:p>
      <w:pPr>
        <w:numPr>
          <w:ilvl w:val="0"/>
          <w:numId w:val="2"/>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乙方应为工作所在地或者户籍所在地为江门市的特种设备作业人员办理换发证书事项。</w:t>
      </w:r>
    </w:p>
    <w:p>
      <w:pPr>
        <w:numPr>
          <w:ilvl w:val="0"/>
          <w:numId w:val="2"/>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乙方应在合同约定期限内提供并完成全部项目服务内容，并于</w:t>
      </w:r>
      <w:r>
        <w:rPr>
          <w:rFonts w:hint="eastAsia" w:ascii="仿宋" w:hAnsi="仿宋" w:eastAsia="仿宋" w:cs="仿宋"/>
          <w:sz w:val="28"/>
          <w:szCs w:val="28"/>
          <w:highlight w:val="none"/>
          <w:lang w:eastAsia="zh-CN"/>
        </w:rPr>
        <w:t>2026年</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月30日前向甲方提供阶段性工作结果、202</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0日前提交项目实施总结。</w:t>
      </w:r>
    </w:p>
    <w:p>
      <w:pPr>
        <w:spacing w:line="48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第二条  合同期限、项目费用及支付方式</w:t>
      </w:r>
    </w:p>
    <w:p>
      <w:pPr>
        <w:numPr>
          <w:ilvl w:val="0"/>
          <w:numId w:val="3"/>
        </w:numPr>
        <w:spacing w:line="480" w:lineRule="exact"/>
        <w:rPr>
          <w:rFonts w:ascii="仿宋" w:hAnsi="仿宋" w:eastAsia="仿宋" w:cs="仿宋"/>
          <w:bCs/>
          <w:sz w:val="28"/>
          <w:szCs w:val="28"/>
          <w:highlight w:val="none"/>
        </w:rPr>
      </w:pPr>
      <w:r>
        <w:rPr>
          <w:rFonts w:hint="eastAsia" w:ascii="仿宋" w:hAnsi="仿宋" w:eastAsia="仿宋" w:cs="仿宋"/>
          <w:color w:val="000000"/>
          <w:sz w:val="28"/>
          <w:szCs w:val="28"/>
          <w:highlight w:val="none"/>
        </w:rPr>
        <w:t>乙方向甲方提供服务的合同期限为</w:t>
      </w:r>
      <w:r>
        <w:rPr>
          <w:rFonts w:hint="eastAsia" w:ascii="仿宋" w:hAnsi="仿宋" w:eastAsia="仿宋" w:cs="仿宋"/>
          <w:color w:val="000000"/>
          <w:sz w:val="28"/>
          <w:szCs w:val="28"/>
          <w:highlight w:val="none"/>
          <w:u w:val="single"/>
        </w:rPr>
        <w:t>自本合同签订之日起算至202</w:t>
      </w:r>
      <w:r>
        <w:rPr>
          <w:rFonts w:hint="eastAsia" w:ascii="仿宋" w:hAnsi="仿宋" w:eastAsia="仿宋" w:cs="仿宋"/>
          <w:color w:val="000000"/>
          <w:sz w:val="28"/>
          <w:szCs w:val="28"/>
          <w:highlight w:val="none"/>
          <w:u w:val="single"/>
          <w:lang w:val="en-US" w:eastAsia="zh-CN"/>
        </w:rPr>
        <w:t>7</w:t>
      </w:r>
      <w:r>
        <w:rPr>
          <w:rFonts w:hint="eastAsia" w:ascii="仿宋" w:hAnsi="仿宋" w:eastAsia="仿宋" w:cs="仿宋"/>
          <w:color w:val="000000"/>
          <w:sz w:val="28"/>
          <w:szCs w:val="28"/>
          <w:highlight w:val="none"/>
          <w:u w:val="single"/>
        </w:rPr>
        <w:t>年</w:t>
      </w:r>
      <w:r>
        <w:rPr>
          <w:rFonts w:hint="eastAsia" w:ascii="仿宋" w:hAnsi="仿宋" w:eastAsia="仿宋" w:cs="仿宋"/>
          <w:color w:val="000000"/>
          <w:sz w:val="28"/>
          <w:szCs w:val="28"/>
          <w:highlight w:val="none"/>
          <w:u w:val="single"/>
          <w:lang w:val="en-US" w:eastAsia="zh-CN"/>
        </w:rPr>
        <w:t>5</w:t>
      </w:r>
      <w:r>
        <w:rPr>
          <w:rFonts w:hint="eastAsia" w:ascii="仿宋" w:hAnsi="仿宋" w:eastAsia="仿宋" w:cs="仿宋"/>
          <w:color w:val="000000"/>
          <w:sz w:val="28"/>
          <w:szCs w:val="28"/>
          <w:highlight w:val="none"/>
          <w:u w:val="single"/>
        </w:rPr>
        <w:t>月3</w:t>
      </w:r>
      <w:r>
        <w:rPr>
          <w:rFonts w:hint="eastAsia" w:ascii="仿宋" w:hAnsi="仿宋" w:eastAsia="仿宋" w:cs="仿宋"/>
          <w:color w:val="000000"/>
          <w:sz w:val="28"/>
          <w:szCs w:val="28"/>
          <w:highlight w:val="none"/>
          <w:u w:val="single"/>
          <w:lang w:val="en-US" w:eastAsia="zh-CN"/>
        </w:rPr>
        <w:t>1</w:t>
      </w:r>
      <w:r>
        <w:rPr>
          <w:rFonts w:hint="eastAsia" w:ascii="仿宋" w:hAnsi="仿宋" w:eastAsia="仿宋" w:cs="仿宋"/>
          <w:color w:val="000000"/>
          <w:sz w:val="28"/>
          <w:szCs w:val="28"/>
          <w:highlight w:val="none"/>
          <w:u w:val="single"/>
        </w:rPr>
        <w:t>日止。</w:t>
      </w:r>
    </w:p>
    <w:p>
      <w:pPr>
        <w:spacing w:line="480" w:lineRule="exact"/>
        <w:ind w:firstLine="560"/>
        <w:rPr>
          <w:rFonts w:ascii="仿宋" w:hAnsi="仿宋" w:eastAsia="仿宋" w:cs="仿宋"/>
          <w:color w:val="C0504D" w:themeColor="accent2"/>
          <w:sz w:val="28"/>
          <w:szCs w:val="28"/>
          <w:highlight w:val="none"/>
          <w14:textFill>
            <w14:solidFill>
              <w14:schemeClr w14:val="accent2"/>
            </w14:solidFill>
          </w14:textFill>
        </w:rPr>
      </w:pPr>
      <w:r>
        <w:rPr>
          <w:rFonts w:hint="eastAsia" w:ascii="仿宋" w:hAnsi="仿宋" w:eastAsia="仿宋" w:cs="仿宋"/>
          <w:color w:val="auto"/>
          <w:sz w:val="28"/>
          <w:szCs w:val="28"/>
          <w:highlight w:val="none"/>
        </w:rPr>
        <w:t>（二）乙方向甲方提供服务可获得的项目技术服务总费用（即项目总费用或称服务费、含税价）上限为人民币捌拾万元整（¥</w:t>
      </w:r>
      <w:r>
        <w:rPr>
          <w:rFonts w:ascii="仿宋" w:hAnsi="仿宋" w:eastAsia="仿宋" w:cs="仿宋"/>
          <w:color w:val="auto"/>
          <w:sz w:val="28"/>
          <w:szCs w:val="28"/>
          <w:highlight w:val="none"/>
        </w:rPr>
        <w:t>80</w:t>
      </w:r>
      <w:r>
        <w:rPr>
          <w:rFonts w:hint="eastAsia" w:ascii="仿宋" w:hAnsi="仿宋" w:eastAsia="仿宋" w:cs="仿宋"/>
          <w:color w:val="000000"/>
          <w:sz w:val="28"/>
          <w:szCs w:val="28"/>
          <w:highlight w:val="none"/>
        </w:rPr>
        <w:t>万元），项目总费用为含税价，且已包含甲方应付</w:t>
      </w:r>
      <w:bookmarkStart w:id="0" w:name="_GoBack"/>
      <w:bookmarkEnd w:id="0"/>
      <w:r>
        <w:rPr>
          <w:rFonts w:hint="eastAsia" w:ascii="仿宋" w:hAnsi="仿宋" w:eastAsia="仿宋" w:cs="仿宋"/>
          <w:color w:val="000000"/>
          <w:sz w:val="28"/>
          <w:szCs w:val="28"/>
          <w:highlight w:val="none"/>
        </w:rPr>
        <w:t>所有费用，甲方无</w:t>
      </w:r>
      <w:r>
        <w:rPr>
          <w:rFonts w:hint="eastAsia" w:ascii="仿宋" w:hAnsi="仿宋" w:eastAsia="仿宋" w:cs="仿宋"/>
          <w:sz w:val="28"/>
          <w:szCs w:val="28"/>
          <w:highlight w:val="none"/>
        </w:rPr>
        <w:t>需另外支付其他费用。</w:t>
      </w:r>
    </w:p>
    <w:p>
      <w:pPr>
        <w:numPr>
          <w:ilvl w:val="255"/>
          <w:numId w:val="0"/>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（三）付款时间、方式。</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双方签订本合同后，甲方将按下列要求分三期支付相应的项目费用（含税）至乙方账户：</w:t>
      </w:r>
    </w:p>
    <w:p>
      <w:pPr>
        <w:numPr>
          <w:ilvl w:val="0"/>
          <w:numId w:val="4"/>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第一期：甲、乙双方签订本合同后，甲方收到乙方开具的相对应金额发票之日起30个工作日内，支付项目总费用的</w:t>
      </w:r>
      <w:r>
        <w:rPr>
          <w:rFonts w:ascii="仿宋" w:hAnsi="仿宋" w:eastAsia="仿宋" w:cs="仿宋"/>
          <w:sz w:val="28"/>
          <w:szCs w:val="28"/>
          <w:highlight w:val="none"/>
          <w:lang w:val="en"/>
        </w:rPr>
        <w:t>5</w:t>
      </w:r>
      <w:r>
        <w:rPr>
          <w:rFonts w:hint="eastAsia" w:ascii="仿宋" w:hAnsi="仿宋" w:eastAsia="仿宋" w:cs="仿宋"/>
          <w:sz w:val="28"/>
          <w:szCs w:val="28"/>
          <w:highlight w:val="none"/>
        </w:rPr>
        <w:t>0%至乙方账户，即</w:t>
      </w:r>
      <w:r>
        <w:rPr>
          <w:rFonts w:hint="eastAsia" w:ascii="仿宋" w:hAnsi="仿宋" w:eastAsia="仿宋" w:cs="仿宋"/>
          <w:sz w:val="28"/>
          <w:szCs w:val="28"/>
          <w:highlight w:val="none"/>
          <w:u w:val="single"/>
        </w:rPr>
        <w:t>人民币肆拾万</w:t>
      </w:r>
      <w:r>
        <w:rPr>
          <w:rFonts w:hint="eastAsia" w:ascii="仿宋" w:hAnsi="仿宋" w:eastAsia="仿宋" w:cs="仿宋"/>
          <w:sz w:val="28"/>
          <w:szCs w:val="28"/>
          <w:highlight w:val="none"/>
        </w:rPr>
        <w:t>元整（¥400,000元）；</w:t>
      </w:r>
    </w:p>
    <w:p>
      <w:pPr>
        <w:numPr>
          <w:ilvl w:val="-1"/>
          <w:numId w:val="0"/>
        </w:numPr>
        <w:spacing w:line="480" w:lineRule="exact"/>
        <w:ind w:firstLine="560" w:firstLineChars="200"/>
        <w:rPr>
          <w:highlight w:val="none"/>
        </w:rPr>
      </w:pPr>
      <w:r>
        <w:rPr>
          <w:rFonts w:ascii="仿宋" w:hAnsi="仿宋" w:eastAsia="仿宋" w:cs="仿宋"/>
          <w:sz w:val="28"/>
          <w:szCs w:val="28"/>
          <w:highlight w:val="none"/>
        </w:rPr>
        <w:t>第二期：</w:t>
      </w:r>
      <w:r>
        <w:rPr>
          <w:rFonts w:hint="eastAsia" w:ascii="仿宋" w:hAnsi="仿宋" w:eastAsia="仿宋" w:cs="仿宋"/>
          <w:sz w:val="28"/>
          <w:szCs w:val="28"/>
          <w:highlight w:val="none"/>
          <w:lang w:eastAsia="zh-CN"/>
        </w:rPr>
        <w:t>乙方在</w:t>
      </w:r>
      <w:r>
        <w:rPr>
          <w:rFonts w:hint="eastAsia" w:ascii="仿宋" w:hAnsi="仿宋" w:eastAsia="仿宋" w:cs="仿宋"/>
          <w:sz w:val="28"/>
          <w:szCs w:val="28"/>
          <w:highlight w:val="none"/>
          <w:lang w:val="en-US" w:eastAsia="zh-CN"/>
        </w:rPr>
        <w:t>2026年11月30日前</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向甲方提交阶段性工作总结，</w:t>
      </w:r>
      <w:r>
        <w:rPr>
          <w:rFonts w:ascii="仿宋" w:hAnsi="仿宋" w:eastAsia="仿宋" w:cs="仿宋"/>
          <w:sz w:val="28"/>
          <w:szCs w:val="28"/>
          <w:highlight w:val="none"/>
        </w:rPr>
        <w:t>经甲方验收合格后，</w:t>
      </w:r>
      <w:r>
        <w:rPr>
          <w:rFonts w:ascii="仿宋" w:hAnsi="仿宋" w:eastAsia="仿宋" w:cs="仿宋"/>
          <w:sz w:val="28"/>
          <w:szCs w:val="28"/>
          <w:highlight w:val="none"/>
        </w:rPr>
        <w:t>甲方凭乙方开具等额有效的发票之日起30个工作日内支付</w:t>
      </w:r>
      <w:r>
        <w:rPr>
          <w:rFonts w:ascii="仿宋" w:hAnsi="仿宋" w:eastAsia="仿宋" w:cs="仿宋"/>
          <w:sz w:val="28"/>
          <w:szCs w:val="28"/>
          <w:highlight w:val="none"/>
          <w:u w:val="none"/>
        </w:rPr>
        <w:t>人民币</w:t>
      </w:r>
      <w:r>
        <w:rPr>
          <w:rFonts w:hint="eastAsia" w:ascii="仿宋" w:hAnsi="仿宋" w:eastAsia="仿宋" w:cs="仿宋"/>
          <w:sz w:val="28"/>
          <w:szCs w:val="28"/>
          <w:highlight w:val="none"/>
          <w:u w:val="none"/>
        </w:rPr>
        <w:t>叁拾</w:t>
      </w:r>
      <w:r>
        <w:rPr>
          <w:rFonts w:hint="eastAsia" w:ascii="仿宋" w:hAnsi="仿宋" w:eastAsia="仿宋" w:cs="仿宋"/>
          <w:sz w:val="28"/>
          <w:szCs w:val="28"/>
          <w:highlight w:val="none"/>
          <w:u w:val="none"/>
          <w:lang w:eastAsia="zh-CN"/>
        </w:rPr>
        <w:t>捌</w:t>
      </w:r>
      <w:r>
        <w:rPr>
          <w:rFonts w:hint="eastAsia" w:ascii="仿宋" w:hAnsi="仿宋" w:eastAsia="仿宋" w:cs="仿宋"/>
          <w:sz w:val="28"/>
          <w:szCs w:val="28"/>
          <w:highlight w:val="none"/>
          <w:u w:val="none"/>
        </w:rPr>
        <w:t>万</w:t>
      </w:r>
      <w:r>
        <w:rPr>
          <w:rFonts w:ascii="仿宋" w:hAnsi="仿宋" w:eastAsia="仿宋" w:cs="仿宋"/>
          <w:sz w:val="28"/>
          <w:szCs w:val="28"/>
          <w:highlight w:val="none"/>
          <w:u w:val="none"/>
        </w:rPr>
        <w:t>元整</w:t>
      </w:r>
      <w:r>
        <w:rPr>
          <w:rFonts w:hint="eastAsia" w:ascii="仿宋" w:hAnsi="仿宋" w:eastAsia="仿宋" w:cs="仿宋"/>
          <w:sz w:val="28"/>
          <w:szCs w:val="28"/>
          <w:highlight w:val="none"/>
          <w:u w:val="none"/>
          <w:lang w:val="en-US" w:eastAsia="zh-CN"/>
        </w:rPr>
        <w:t xml:space="preserve"> </w:t>
      </w:r>
      <w:r>
        <w:rPr>
          <w:rFonts w:ascii="仿宋" w:hAnsi="仿宋" w:eastAsia="仿宋" w:cs="仿宋"/>
          <w:sz w:val="28"/>
          <w:szCs w:val="28"/>
          <w:highlight w:val="none"/>
          <w:u w:val="none"/>
        </w:rPr>
        <w:t xml:space="preserve">（¥ </w:t>
      </w:r>
      <w:r>
        <w:rPr>
          <w:rFonts w:hint="eastAsia" w:ascii="仿宋" w:hAnsi="仿宋" w:eastAsia="仿宋" w:cs="仿宋"/>
          <w:sz w:val="28"/>
          <w:szCs w:val="28"/>
          <w:highlight w:val="none"/>
          <w:u w:val="none"/>
        </w:rPr>
        <w:t>3</w:t>
      </w:r>
      <w:r>
        <w:rPr>
          <w:rFonts w:hint="eastAsia" w:ascii="仿宋" w:hAnsi="仿宋" w:eastAsia="仿宋" w:cs="仿宋"/>
          <w:sz w:val="28"/>
          <w:szCs w:val="28"/>
          <w:highlight w:val="none"/>
          <w:u w:val="none"/>
          <w:lang w:val="en-US" w:eastAsia="zh-CN"/>
        </w:rPr>
        <w:t>80</w:t>
      </w:r>
      <w:r>
        <w:rPr>
          <w:rFonts w:hint="eastAsia" w:ascii="仿宋" w:hAnsi="仿宋" w:eastAsia="仿宋" w:cs="仿宋"/>
          <w:sz w:val="28"/>
          <w:szCs w:val="28"/>
          <w:highlight w:val="none"/>
          <w:u w:val="none"/>
        </w:rPr>
        <w:t>，000</w:t>
      </w:r>
      <w:r>
        <w:rPr>
          <w:rFonts w:ascii="仿宋" w:hAnsi="仿宋" w:eastAsia="仿宋" w:cs="仿宋"/>
          <w:sz w:val="28"/>
          <w:szCs w:val="28"/>
          <w:highlight w:val="none"/>
          <w:u w:val="none"/>
        </w:rPr>
        <w:t>元）</w:t>
      </w:r>
      <w:r>
        <w:rPr>
          <w:rFonts w:hint="eastAsia" w:ascii="仿宋" w:hAnsi="仿宋" w:eastAsia="仿宋" w:cs="仿宋"/>
          <w:sz w:val="28"/>
          <w:szCs w:val="28"/>
          <w:highlight w:val="none"/>
          <w:u w:val="none"/>
        </w:rPr>
        <w:t>给乙方</w:t>
      </w:r>
      <w:r>
        <w:rPr>
          <w:rFonts w:hint="eastAsia" w:ascii="仿宋" w:hAnsi="仿宋" w:eastAsia="仿宋" w:cs="仿宋"/>
          <w:sz w:val="28"/>
          <w:szCs w:val="28"/>
          <w:highlight w:val="none"/>
          <w:u w:val="none"/>
          <w:lang w:eastAsia="zh-CN"/>
        </w:rPr>
        <w:t>。</w:t>
      </w:r>
      <w:r>
        <w:rPr>
          <w:rFonts w:hint="eastAsia" w:ascii="仿宋" w:hAnsi="仿宋" w:eastAsia="仿宋" w:cs="仿宋"/>
          <w:sz w:val="28"/>
          <w:szCs w:val="28"/>
          <w:highlight w:val="none"/>
          <w:u w:val="none"/>
          <w:lang w:val="en-US" w:eastAsia="zh-CN"/>
        </w:rPr>
        <w:t xml:space="preserve">        </w:t>
      </w:r>
      <w:r>
        <w:rPr>
          <w:rFonts w:hint="eastAsia" w:ascii="仿宋" w:hAnsi="仿宋" w:eastAsia="仿宋" w:cs="仿宋"/>
          <w:sz w:val="28"/>
          <w:szCs w:val="28"/>
          <w:highlight w:val="none"/>
          <w:u w:val="none"/>
          <w:lang w:eastAsia="zh-CN"/>
        </w:rPr>
        <w:t>支付条件：报考人数至少达到</w:t>
      </w:r>
      <w:r>
        <w:rPr>
          <w:rFonts w:hint="eastAsia" w:ascii="仿宋" w:hAnsi="仿宋" w:eastAsia="仿宋" w:cs="仿宋"/>
          <w:sz w:val="28"/>
          <w:szCs w:val="28"/>
          <w:highlight w:val="none"/>
          <w:u w:val="none"/>
          <w:lang w:val="en-US" w:eastAsia="zh-CN"/>
        </w:rPr>
        <w:t>4875人（含）以上，如未达此人数，则按实际报考人数支付第二期费用。</w:t>
      </w:r>
      <w:r>
        <w:rPr>
          <w:rFonts w:hint="eastAsia" w:ascii="仿宋" w:hAnsi="仿宋" w:eastAsia="仿宋" w:cs="仿宋"/>
          <w:sz w:val="28"/>
          <w:szCs w:val="28"/>
          <w:highlight w:val="none"/>
          <w:u w:val="none"/>
          <w:lang w:eastAsia="zh-CN"/>
        </w:rPr>
        <w:t>（计算标准为</w:t>
      </w:r>
      <w:r>
        <w:rPr>
          <w:rFonts w:hint="eastAsia" w:ascii="仿宋" w:hAnsi="仿宋" w:eastAsia="仿宋" w:cs="仿宋"/>
          <w:sz w:val="28"/>
          <w:szCs w:val="28"/>
          <w:highlight w:val="none"/>
          <w:u w:val="none"/>
          <w:lang w:val="en-US" w:eastAsia="zh-CN"/>
        </w:rPr>
        <w:t>160元/人</w:t>
      </w:r>
      <w:r>
        <w:rPr>
          <w:rFonts w:hint="eastAsia" w:ascii="仿宋" w:hAnsi="仿宋" w:eastAsia="仿宋" w:cs="仿宋"/>
          <w:sz w:val="28"/>
          <w:szCs w:val="28"/>
          <w:highlight w:val="none"/>
          <w:u w:val="none"/>
          <w:lang w:eastAsia="zh-CN"/>
        </w:rPr>
        <w:t>）</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w:t>
      </w:r>
      <w:r>
        <w:rPr>
          <w:rFonts w:ascii="仿宋" w:hAnsi="仿宋" w:eastAsia="仿宋" w:cs="仿宋"/>
          <w:sz w:val="28"/>
          <w:szCs w:val="28"/>
          <w:highlight w:val="none"/>
        </w:rPr>
        <w:t>第</w:t>
      </w:r>
      <w:r>
        <w:rPr>
          <w:rFonts w:hint="eastAsia" w:ascii="仿宋" w:hAnsi="仿宋" w:eastAsia="仿宋" w:cs="仿宋"/>
          <w:sz w:val="28"/>
          <w:szCs w:val="28"/>
          <w:highlight w:val="none"/>
        </w:rPr>
        <w:t>三</w:t>
      </w:r>
      <w:r>
        <w:rPr>
          <w:rFonts w:ascii="仿宋" w:hAnsi="仿宋" w:eastAsia="仿宋" w:cs="仿宋"/>
          <w:sz w:val="28"/>
          <w:szCs w:val="28"/>
          <w:highlight w:val="none"/>
        </w:rPr>
        <w:t>期：</w:t>
      </w:r>
      <w:r>
        <w:rPr>
          <w:rFonts w:ascii="仿宋" w:hAnsi="仿宋" w:eastAsia="仿宋" w:cs="仿宋"/>
          <w:color w:val="000000" w:themeColor="text1"/>
          <w:sz w:val="28"/>
          <w:szCs w:val="28"/>
          <w:highlight w:val="none"/>
          <w14:textFill>
            <w14:solidFill>
              <w14:schemeClr w14:val="tx1"/>
            </w14:solidFill>
          </w14:textFill>
        </w:rPr>
        <w:t>项目经甲方验收</w:t>
      </w:r>
      <w:r>
        <w:rPr>
          <w:rFonts w:hint="eastAsia" w:ascii="仿宋" w:hAnsi="仿宋" w:eastAsia="仿宋" w:cs="仿宋"/>
          <w:color w:val="000000" w:themeColor="text1"/>
          <w:sz w:val="28"/>
          <w:szCs w:val="28"/>
          <w:highlight w:val="none"/>
          <w14:textFill>
            <w14:solidFill>
              <w14:schemeClr w14:val="tx1"/>
            </w14:solidFill>
          </w14:textFill>
        </w:rPr>
        <w:t>全部</w:t>
      </w:r>
      <w:r>
        <w:rPr>
          <w:rFonts w:ascii="仿宋" w:hAnsi="仿宋" w:eastAsia="仿宋" w:cs="仿宋"/>
          <w:color w:val="000000" w:themeColor="text1"/>
          <w:sz w:val="28"/>
          <w:szCs w:val="28"/>
          <w:highlight w:val="none"/>
          <w14:textFill>
            <w14:solidFill>
              <w14:schemeClr w14:val="tx1"/>
            </w14:solidFill>
          </w14:textFill>
        </w:rPr>
        <w:t>合格后，甲</w:t>
      </w:r>
      <w:r>
        <w:rPr>
          <w:rFonts w:ascii="仿宋" w:hAnsi="仿宋" w:eastAsia="仿宋" w:cs="仿宋"/>
          <w:sz w:val="28"/>
          <w:szCs w:val="28"/>
          <w:highlight w:val="none"/>
        </w:rPr>
        <w:t>方凭乙方开具等额有效的发票之日起30个工作日内支付</w:t>
      </w:r>
      <w:r>
        <w:rPr>
          <w:rFonts w:hint="eastAsia" w:ascii="仿宋" w:hAnsi="仿宋" w:eastAsia="仿宋" w:cs="仿宋"/>
          <w:sz w:val="28"/>
          <w:szCs w:val="28"/>
          <w:highlight w:val="none"/>
        </w:rPr>
        <w:t>剩余</w:t>
      </w:r>
      <w:r>
        <w:rPr>
          <w:rFonts w:ascii="仿宋" w:hAnsi="仿宋" w:eastAsia="仿宋" w:cs="仿宋"/>
          <w:sz w:val="28"/>
          <w:szCs w:val="28"/>
          <w:highlight w:val="none"/>
        </w:rPr>
        <w:t>项目费用给乙方</w:t>
      </w:r>
      <w:r>
        <w:rPr>
          <w:rFonts w:hint="eastAsia" w:ascii="仿宋" w:hAnsi="仿宋" w:eastAsia="仿宋" w:cs="仿宋"/>
          <w:sz w:val="28"/>
          <w:szCs w:val="28"/>
          <w:highlight w:val="none"/>
        </w:rPr>
        <w:t>,即</w:t>
      </w:r>
      <w:r>
        <w:rPr>
          <w:rFonts w:ascii="仿宋" w:hAnsi="仿宋" w:eastAsia="仿宋" w:cs="仿宋"/>
          <w:sz w:val="28"/>
          <w:szCs w:val="28"/>
          <w:highlight w:val="none"/>
          <w:u w:val="none"/>
        </w:rPr>
        <w:t>人民币</w:t>
      </w:r>
      <w:r>
        <w:rPr>
          <w:rFonts w:hint="eastAsia" w:ascii="仿宋" w:hAnsi="仿宋" w:eastAsia="仿宋" w:cs="仿宋"/>
          <w:sz w:val="28"/>
          <w:szCs w:val="28"/>
          <w:highlight w:val="none"/>
          <w:u w:val="none"/>
          <w:lang w:eastAsia="zh-CN"/>
        </w:rPr>
        <w:t>贰万</w:t>
      </w:r>
      <w:r>
        <w:rPr>
          <w:rFonts w:ascii="仿宋" w:hAnsi="仿宋" w:eastAsia="仿宋" w:cs="仿宋"/>
          <w:sz w:val="28"/>
          <w:szCs w:val="28"/>
          <w:highlight w:val="none"/>
          <w:u w:val="none"/>
        </w:rPr>
        <w:t xml:space="preserve">元整（¥ </w:t>
      </w:r>
      <w:r>
        <w:rPr>
          <w:rFonts w:hint="eastAsia" w:ascii="仿宋" w:hAnsi="仿宋" w:eastAsia="仿宋" w:cs="仿宋"/>
          <w:sz w:val="28"/>
          <w:szCs w:val="28"/>
          <w:highlight w:val="none"/>
          <w:u w:val="none"/>
          <w:lang w:val="en-US" w:eastAsia="zh-CN"/>
        </w:rPr>
        <w:t>200</w:t>
      </w:r>
      <w:r>
        <w:rPr>
          <w:rFonts w:hint="eastAsia" w:ascii="仿宋" w:hAnsi="仿宋" w:eastAsia="仿宋" w:cs="仿宋"/>
          <w:sz w:val="28"/>
          <w:szCs w:val="28"/>
          <w:highlight w:val="none"/>
          <w:u w:val="none"/>
        </w:rPr>
        <w:t>00</w:t>
      </w:r>
      <w:r>
        <w:rPr>
          <w:rFonts w:ascii="仿宋" w:hAnsi="仿宋" w:eastAsia="仿宋" w:cs="仿宋"/>
          <w:sz w:val="28"/>
          <w:szCs w:val="28"/>
          <w:highlight w:val="none"/>
          <w:u w:val="none"/>
        </w:rPr>
        <w:t>元）</w:t>
      </w:r>
      <w:r>
        <w:rPr>
          <w:rFonts w:hint="eastAsia" w:ascii="仿宋" w:hAnsi="仿宋" w:eastAsia="仿宋" w:cs="仿宋"/>
          <w:sz w:val="28"/>
          <w:szCs w:val="28"/>
          <w:highlight w:val="none"/>
        </w:rPr>
        <w:t>。</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4.乙方确认：</w:t>
      </w:r>
      <w:r>
        <w:rPr>
          <w:rFonts w:ascii="仿宋" w:hAnsi="仿宋" w:eastAsia="仿宋" w:cs="仿宋"/>
          <w:sz w:val="28"/>
          <w:szCs w:val="28"/>
          <w:highlight w:val="none"/>
        </w:rPr>
        <w:t>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w:t>
      </w:r>
      <w:r>
        <w:rPr>
          <w:rFonts w:hint="eastAsia" w:ascii="仿宋" w:hAnsi="仿宋" w:eastAsia="仿宋" w:cs="仿宋"/>
          <w:sz w:val="28"/>
          <w:szCs w:val="28"/>
          <w:highlight w:val="none"/>
        </w:rPr>
        <w:t>不视为甲方违约，乙方不能据此追究甲方逾期付款的违约责任。</w:t>
      </w:r>
    </w:p>
    <w:p>
      <w:pPr>
        <w:spacing w:line="480" w:lineRule="exact"/>
        <w:ind w:firstLine="560" w:firstLineChars="200"/>
        <w:rPr>
          <w:highlight w:val="none"/>
        </w:rPr>
      </w:pPr>
      <w:r>
        <w:rPr>
          <w:rFonts w:hint="eastAsia" w:ascii="仿宋" w:hAnsi="仿宋" w:eastAsia="仿宋" w:cs="仿宋"/>
          <w:sz w:val="28"/>
          <w:szCs w:val="28"/>
          <w:highlight w:val="none"/>
        </w:rPr>
        <w:t>5</w:t>
      </w:r>
      <w:r>
        <w:rPr>
          <w:rFonts w:ascii="仿宋" w:hAnsi="仿宋" w:eastAsia="仿宋" w:cs="仿宋"/>
          <w:sz w:val="28"/>
          <w:szCs w:val="28"/>
          <w:highlight w:val="none"/>
        </w:rPr>
        <w:t>.</w:t>
      </w:r>
      <w:r>
        <w:rPr>
          <w:rFonts w:hint="eastAsia" w:ascii="仿宋" w:hAnsi="仿宋" w:eastAsia="仿宋" w:cs="仿宋"/>
          <w:sz w:val="28"/>
          <w:szCs w:val="28"/>
          <w:highlight w:val="none"/>
        </w:rPr>
        <w:t>甲方支付以乙方无违约为前提，若乙方违约，甲方有权在应付款中做相应扣除。</w:t>
      </w:r>
    </w:p>
    <w:p>
      <w:pPr>
        <w:numPr>
          <w:ilvl w:val="255"/>
          <w:numId w:val="0"/>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（四）乙方账户信息如下：</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开户名：</w:t>
      </w:r>
      <w:r>
        <w:rPr>
          <w:rFonts w:hint="eastAsia" w:ascii="仿宋" w:hAnsi="仿宋" w:eastAsia="仿宋" w:cs="仿宋"/>
          <w:sz w:val="28"/>
          <w:szCs w:val="28"/>
          <w:highlight w:val="none"/>
          <w:u w:val="single"/>
        </w:rPr>
        <w:t>XXXXXXX</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开户行：</w:t>
      </w:r>
      <w:r>
        <w:rPr>
          <w:rFonts w:hint="eastAsia" w:ascii="仿宋" w:hAnsi="仿宋" w:eastAsia="仿宋" w:cs="仿宋"/>
          <w:sz w:val="28"/>
          <w:szCs w:val="28"/>
          <w:highlight w:val="none"/>
          <w:u w:val="single"/>
        </w:rPr>
        <w:t>XXXXXXXXXXX</w:t>
      </w:r>
    </w:p>
    <w:p>
      <w:pPr>
        <w:spacing w:line="480" w:lineRule="exact"/>
        <w:ind w:firstLine="560" w:firstLineChars="200"/>
        <w:rPr>
          <w:rFonts w:ascii="仿宋" w:hAnsi="仿宋" w:eastAsia="仿宋" w:cs="仿宋"/>
          <w:sz w:val="28"/>
          <w:szCs w:val="28"/>
          <w:highlight w:val="none"/>
          <w:u w:val="single"/>
        </w:rPr>
      </w:pPr>
      <w:r>
        <w:rPr>
          <w:rFonts w:hint="eastAsia" w:ascii="仿宋" w:hAnsi="仿宋" w:eastAsia="仿宋" w:cs="仿宋"/>
          <w:sz w:val="28"/>
          <w:szCs w:val="28"/>
          <w:highlight w:val="none"/>
        </w:rPr>
        <w:t>账  号：</w:t>
      </w:r>
      <w:r>
        <w:rPr>
          <w:rFonts w:hint="eastAsia" w:ascii="仿宋" w:hAnsi="仿宋" w:eastAsia="仿宋" w:cs="仿宋"/>
          <w:sz w:val="28"/>
          <w:szCs w:val="28"/>
          <w:highlight w:val="none"/>
          <w:u w:val="single"/>
        </w:rPr>
        <w:t>XXXXXXXXXXXXX</w:t>
      </w:r>
    </w:p>
    <w:p>
      <w:pPr>
        <w:pStyle w:val="7"/>
        <w:numPr>
          <w:ilvl w:val="255"/>
          <w:numId w:val="0"/>
        </w:numPr>
        <w:spacing w:line="480" w:lineRule="exact"/>
        <w:ind w:left="600" w:leftChars="200" w:firstLine="0" w:firstLineChars="0"/>
        <w:rPr>
          <w:rFonts w:ascii="仿宋" w:hAnsi="仿宋" w:eastAsia="仿宋" w:cs="仿宋"/>
          <w:sz w:val="28"/>
          <w:szCs w:val="28"/>
          <w:highlight w:val="none"/>
        </w:rPr>
      </w:pPr>
      <w:r>
        <w:rPr>
          <w:rFonts w:hint="eastAsia" w:ascii="仿宋" w:hAnsi="仿宋" w:eastAsia="仿宋" w:cs="仿宋"/>
          <w:sz w:val="28"/>
          <w:szCs w:val="28"/>
          <w:highlight w:val="none"/>
        </w:rPr>
        <w:t>（五）甲方开票信息如下：</w:t>
      </w:r>
    </w:p>
    <w:p>
      <w:pPr>
        <w:pStyle w:val="7"/>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单位名称：江门市市场监督管理局</w:t>
      </w:r>
    </w:p>
    <w:p>
      <w:pPr>
        <w:pStyle w:val="7"/>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统一</w:t>
      </w:r>
      <w:r>
        <w:rPr>
          <w:rFonts w:hint="eastAsia" w:ascii="仿宋" w:hAnsi="仿宋" w:eastAsia="仿宋" w:cs="仿宋"/>
          <w:sz w:val="28"/>
          <w:szCs w:val="28"/>
          <w:highlight w:val="none"/>
          <w:lang w:eastAsia="zh-CN"/>
        </w:rPr>
        <w:t>社会</w:t>
      </w:r>
      <w:r>
        <w:rPr>
          <w:rFonts w:hint="eastAsia" w:ascii="仿宋" w:hAnsi="仿宋" w:eastAsia="仿宋" w:cs="仿宋"/>
          <w:sz w:val="28"/>
          <w:szCs w:val="28"/>
          <w:highlight w:val="none"/>
        </w:rPr>
        <w:t>信用代码：11440700MB2C90725T</w:t>
      </w:r>
    </w:p>
    <w:p>
      <w:pPr>
        <w:spacing w:line="480" w:lineRule="exact"/>
        <w:ind w:firstLine="562" w:firstLineChars="200"/>
        <w:rPr>
          <w:rFonts w:ascii="仿宋" w:hAnsi="仿宋" w:eastAsia="仿宋" w:cs="仿宋"/>
          <w:color w:val="666666"/>
          <w:sz w:val="28"/>
          <w:szCs w:val="28"/>
          <w:highlight w:val="none"/>
          <w:shd w:val="clear" w:color="auto" w:fill="FFFFFF"/>
        </w:rPr>
      </w:pPr>
      <w:r>
        <w:rPr>
          <w:rFonts w:hint="eastAsia" w:ascii="仿宋" w:hAnsi="仿宋" w:eastAsia="仿宋" w:cs="仿宋"/>
          <w:b/>
          <w:bCs/>
          <w:sz w:val="28"/>
          <w:szCs w:val="28"/>
          <w:highlight w:val="none"/>
        </w:rPr>
        <w:t>第三条  验收方式</w:t>
      </w:r>
    </w:p>
    <w:p>
      <w:pPr>
        <w:numPr>
          <w:ilvl w:val="0"/>
          <w:numId w:val="5"/>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验收时间：乙方应按《采购公告》《实施方案》以及本合同的约定，在202</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年1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月30日前向甲方提供阶段性工作结果、202</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日前提交项目实施总结等成果性资料</w:t>
      </w:r>
      <w:r>
        <w:rPr>
          <w:rFonts w:ascii="仿宋" w:hAnsi="仿宋" w:eastAsia="仿宋" w:cs="仿宋"/>
          <w:sz w:val="28"/>
          <w:szCs w:val="28"/>
          <w:highlight w:val="none"/>
        </w:rPr>
        <w:t>（以下简称成果性资料）</w:t>
      </w:r>
      <w:r>
        <w:rPr>
          <w:rFonts w:hint="eastAsia" w:ascii="仿宋" w:hAnsi="仿宋" w:eastAsia="仿宋" w:cs="仿宋"/>
          <w:sz w:val="28"/>
          <w:szCs w:val="28"/>
          <w:highlight w:val="none"/>
        </w:rPr>
        <w:t>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5"/>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验收标准：由甲方依据</w:t>
      </w:r>
      <w:r>
        <w:rPr>
          <w:rFonts w:ascii="仿宋" w:hAnsi="仿宋" w:eastAsia="仿宋" w:cs="仿宋"/>
          <w:sz w:val="28"/>
          <w:szCs w:val="28"/>
          <w:highlight w:val="none"/>
        </w:rPr>
        <w:t>《特种设备作业人员监督管理办法（2011年修订版）》等</w:t>
      </w:r>
      <w:r>
        <w:rPr>
          <w:rFonts w:hint="eastAsia" w:ascii="仿宋" w:hAnsi="仿宋" w:eastAsia="仿宋" w:cs="仿宋"/>
          <w:sz w:val="28"/>
          <w:szCs w:val="28"/>
          <w:highlight w:val="none"/>
        </w:rPr>
        <w:t>国家、省、市制定的法律法规政策、</w:t>
      </w:r>
      <w:r>
        <w:rPr>
          <w:rFonts w:hint="eastAsia" w:ascii="仿宋" w:hAnsi="仿宋" w:eastAsia="仿宋" w:cs="仿宋"/>
          <w:bCs/>
          <w:sz w:val="28"/>
          <w:szCs w:val="28"/>
          <w:highlight w:val="none"/>
        </w:rPr>
        <w:t>行业规范或标准以及《采购公告》、本合同约定的技术、服务标准进行验收。</w:t>
      </w:r>
    </w:p>
    <w:p>
      <w:pPr>
        <w:numPr>
          <w:ilvl w:val="0"/>
          <w:numId w:val="5"/>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bCs/>
          <w:sz w:val="28"/>
          <w:szCs w:val="28"/>
          <w:highlight w:val="none"/>
        </w:rPr>
        <w:t>经甲方验收不</w:t>
      </w:r>
      <w:r>
        <w:rPr>
          <w:rFonts w:hint="eastAsia" w:ascii="仿宋" w:hAnsi="仿宋" w:eastAsia="仿宋" w:cs="仿宋"/>
          <w:sz w:val="28"/>
          <w:szCs w:val="28"/>
          <w:highlight w:val="none"/>
        </w:rPr>
        <w:t>合格</w:t>
      </w:r>
      <w:r>
        <w:rPr>
          <w:rFonts w:hint="eastAsia" w:ascii="仿宋" w:hAnsi="仿宋" w:eastAsia="仿宋" w:cs="仿宋"/>
          <w:bCs/>
          <w:sz w:val="28"/>
          <w:szCs w:val="28"/>
          <w:highlight w:val="none"/>
        </w:rPr>
        <w:t>的，乙方应在甲方指定期限内采取弥补措施并再次提交给甲方验收；验收合格后由甲方和乙方共同签字确认并作为结算及甲方支付第二期项目费用的依据。</w:t>
      </w:r>
    </w:p>
    <w:p>
      <w:pPr>
        <w:pStyle w:val="2"/>
        <w:spacing w:line="480"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四）若经甲方再次验收未通过的，且甲方已经支付第一期项目费用的，甲方有权不予支付第二期项目费用，并在乙方已收取款项中扣减掉“甲方认为乙方提供符合要求的服务费用”后要求乙方将剩余金额退回给甲方（乙方已经开具发票所产生的税费损失由乙方自行承担，也即不能要求甲方予以承担）。</w:t>
      </w:r>
    </w:p>
    <w:p>
      <w:pPr>
        <w:spacing w:line="480" w:lineRule="exact"/>
        <w:ind w:firstLine="562" w:firstLineChars="200"/>
        <w:rPr>
          <w:rFonts w:ascii="仿宋" w:hAnsi="仿宋" w:eastAsia="仿宋" w:cs="仿宋"/>
          <w:b/>
          <w:sz w:val="28"/>
          <w:szCs w:val="28"/>
          <w:highlight w:val="none"/>
        </w:rPr>
      </w:pPr>
      <w:r>
        <w:rPr>
          <w:rFonts w:hint="eastAsia" w:ascii="仿宋" w:hAnsi="仿宋" w:eastAsia="仿宋" w:cs="仿宋"/>
          <w:b/>
          <w:sz w:val="28"/>
          <w:szCs w:val="28"/>
          <w:highlight w:val="none"/>
        </w:rPr>
        <w:t>第四条  甲方的权利和义务</w:t>
      </w:r>
    </w:p>
    <w:p>
      <w:pPr>
        <w:numPr>
          <w:ilvl w:val="0"/>
          <w:numId w:val="6"/>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甲方为乙方提供本项目实施中所需的相关协助；</w:t>
      </w:r>
    </w:p>
    <w:p>
      <w:pPr>
        <w:numPr>
          <w:ilvl w:val="0"/>
          <w:numId w:val="6"/>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本项目实施期间，甲方有权向乙方提出建议或具体要求；</w:t>
      </w:r>
    </w:p>
    <w:p>
      <w:pPr>
        <w:numPr>
          <w:ilvl w:val="0"/>
          <w:numId w:val="6"/>
        </w:numPr>
        <w:spacing w:line="480" w:lineRule="exact"/>
        <w:ind w:firstLine="560" w:firstLineChars="200"/>
        <w:rPr>
          <w:rFonts w:ascii="仿宋" w:hAnsi="仿宋" w:eastAsia="仿宋" w:cs="仿宋"/>
          <w:color w:val="000000"/>
          <w:sz w:val="28"/>
          <w:szCs w:val="28"/>
          <w:highlight w:val="none"/>
        </w:rPr>
      </w:pPr>
      <w:r>
        <w:rPr>
          <w:rFonts w:hint="eastAsia" w:ascii="仿宋" w:hAnsi="仿宋" w:eastAsia="仿宋" w:cs="仿宋"/>
          <w:sz w:val="28"/>
          <w:szCs w:val="28"/>
          <w:highlight w:val="none"/>
        </w:rPr>
        <w:t>根据甲、乙双方确定的项目计划，甲方有权督促乙方的实施情况，了解</w:t>
      </w:r>
      <w:r>
        <w:rPr>
          <w:rFonts w:hint="eastAsia" w:ascii="仿宋" w:hAnsi="仿宋" w:eastAsia="仿宋" w:cs="仿宋"/>
          <w:color w:val="000000"/>
          <w:sz w:val="28"/>
          <w:szCs w:val="28"/>
          <w:highlight w:val="none"/>
        </w:rPr>
        <w:t>工作进度及开展情况。</w:t>
      </w:r>
    </w:p>
    <w:p>
      <w:pPr>
        <w:numPr>
          <w:ilvl w:val="0"/>
          <w:numId w:val="6"/>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若甲方发现有问题，乙方应当在接到甲方的质疑之日2日内提供相关说明；若甲方</w:t>
      </w:r>
      <w:r>
        <w:rPr>
          <w:rFonts w:ascii="仿宋" w:hAnsi="仿宋" w:eastAsia="仿宋" w:cs="仿宋"/>
          <w:sz w:val="28"/>
          <w:szCs w:val="28"/>
          <w:highlight w:val="none"/>
        </w:rPr>
        <w:t>认为</w:t>
      </w:r>
      <w:r>
        <w:rPr>
          <w:rFonts w:hint="eastAsia" w:ascii="仿宋" w:hAnsi="仿宋" w:eastAsia="仿宋" w:cs="仿宋"/>
          <w:sz w:val="28"/>
          <w:szCs w:val="28"/>
          <w:highlight w:val="none"/>
        </w:rPr>
        <w:t>需要</w:t>
      </w:r>
      <w:r>
        <w:rPr>
          <w:rFonts w:ascii="仿宋" w:hAnsi="仿宋" w:eastAsia="仿宋" w:cs="仿宋"/>
          <w:sz w:val="28"/>
          <w:szCs w:val="28"/>
          <w:highlight w:val="none"/>
        </w:rPr>
        <w:t>整改的</w:t>
      </w:r>
      <w:r>
        <w:rPr>
          <w:rFonts w:hint="eastAsia" w:ascii="仿宋" w:hAnsi="仿宋" w:eastAsia="仿宋" w:cs="仿宋"/>
          <w:sz w:val="28"/>
          <w:szCs w:val="28"/>
          <w:highlight w:val="none"/>
        </w:rPr>
        <w:t>，乙方应当</w:t>
      </w:r>
      <w:r>
        <w:rPr>
          <w:rFonts w:ascii="仿宋" w:hAnsi="仿宋" w:eastAsia="仿宋" w:cs="仿宋"/>
          <w:sz w:val="28"/>
          <w:szCs w:val="28"/>
          <w:highlight w:val="none"/>
        </w:rPr>
        <w:t>根据</w:t>
      </w:r>
      <w:r>
        <w:rPr>
          <w:rFonts w:hint="eastAsia" w:ascii="仿宋" w:hAnsi="仿宋" w:eastAsia="仿宋" w:cs="仿宋"/>
          <w:sz w:val="28"/>
          <w:szCs w:val="28"/>
          <w:highlight w:val="none"/>
        </w:rPr>
        <w:t>甲方</w:t>
      </w:r>
      <w:r>
        <w:rPr>
          <w:rFonts w:ascii="仿宋" w:hAnsi="仿宋" w:eastAsia="仿宋" w:cs="仿宋"/>
          <w:sz w:val="28"/>
          <w:szCs w:val="28"/>
          <w:highlight w:val="none"/>
        </w:rPr>
        <w:t>要求整改至甲方认为合格为止；若乙方拒绝整改，则视为乙方违约</w:t>
      </w:r>
      <w:r>
        <w:rPr>
          <w:rFonts w:hint="eastAsia" w:ascii="仿宋" w:hAnsi="仿宋" w:eastAsia="仿宋" w:cs="仿宋"/>
          <w:sz w:val="28"/>
          <w:szCs w:val="28"/>
          <w:highlight w:val="none"/>
        </w:rPr>
        <w:t>，由此造成的损失，乙方负责。</w:t>
      </w:r>
    </w:p>
    <w:p>
      <w:pPr>
        <w:numPr>
          <w:ilvl w:val="0"/>
          <w:numId w:val="6"/>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甲方按本合同约定向乙方支付项目费用。</w:t>
      </w:r>
    </w:p>
    <w:p>
      <w:pPr>
        <w:numPr>
          <w:ilvl w:val="0"/>
          <w:numId w:val="6"/>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甲方应及时进行验收以及按约定配合乙方的其他工作。</w:t>
      </w:r>
    </w:p>
    <w:p>
      <w:pPr>
        <w:pStyle w:val="2"/>
        <w:spacing w:line="480" w:lineRule="exact"/>
        <w:ind w:firstLine="560"/>
        <w:rPr>
          <w:highlight w:val="none"/>
        </w:rPr>
      </w:pPr>
      <w:r>
        <w:rPr>
          <w:rFonts w:hint="eastAsia" w:ascii="仿宋" w:hAnsi="仿宋" w:eastAsia="仿宋" w:cs="仿宋"/>
          <w:sz w:val="28"/>
          <w:szCs w:val="28"/>
          <w:highlight w:val="none"/>
        </w:rPr>
        <w:t>（七）乙方按照《采购公告》以及本合同要求完成的工作所产生的业务数据、考试资料等资料所有权归于甲方所有，乙方应当按照甲方的要求将前述相应的资料作为成果性文件的原始数据提供给甲方。</w:t>
      </w:r>
    </w:p>
    <w:p>
      <w:pPr>
        <w:spacing w:line="48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第五条  乙方的权利和义务</w:t>
      </w:r>
    </w:p>
    <w:p>
      <w:pPr>
        <w:numPr>
          <w:ilvl w:val="0"/>
          <w:numId w:val="7"/>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乙方应按本合同约定</w:t>
      </w:r>
      <w:r>
        <w:rPr>
          <w:rFonts w:ascii="仿宋" w:hAnsi="仿宋" w:eastAsia="仿宋" w:cs="仿宋"/>
          <w:sz w:val="28"/>
          <w:szCs w:val="28"/>
          <w:highlight w:val="none"/>
        </w:rPr>
        <w:t>、规定</w:t>
      </w:r>
      <w:r>
        <w:rPr>
          <w:rFonts w:hint="eastAsia" w:ascii="仿宋" w:hAnsi="仿宋" w:eastAsia="仿宋" w:cs="仿宋"/>
          <w:sz w:val="28"/>
          <w:szCs w:val="28"/>
          <w:highlight w:val="none"/>
        </w:rPr>
        <w:t>的服务内容、服务期限为甲方提供服务，并</w:t>
      </w:r>
      <w:r>
        <w:rPr>
          <w:rFonts w:hint="eastAsia" w:ascii="仿宋" w:hAnsi="仿宋" w:eastAsia="仿宋" w:cs="仿宋"/>
          <w:sz w:val="28"/>
          <w:szCs w:val="28"/>
          <w:highlight w:val="none"/>
          <w:lang w:bidi="ar"/>
        </w:rPr>
        <w:t>确保完成任务期间的人身安全、公私财产安全、交通安全等各项安全事宜承担责任，若因乙方原因导致出现安全事故、安全责任等情况发生的，由乙方承担全部的赔偿责任</w:t>
      </w:r>
      <w:r>
        <w:rPr>
          <w:rFonts w:hint="eastAsia" w:ascii="仿宋" w:hAnsi="仿宋" w:eastAsia="仿宋" w:cs="仿宋"/>
          <w:sz w:val="28"/>
          <w:szCs w:val="28"/>
          <w:highlight w:val="none"/>
        </w:rPr>
        <w:t>。</w:t>
      </w:r>
    </w:p>
    <w:p>
      <w:pPr>
        <w:numPr>
          <w:ilvl w:val="0"/>
          <w:numId w:val="7"/>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项目在本合同履行过程中，非因乙方原因有可能致使合同全部不能履行或者部分不能履行的，乙方应在知晓该等事项之日起1个工作日内书面通知甲方，同时采取措施减少损失。甲方获得通知，同意变更合同内容或解除本合同的，双方另行签订书面补充协议</w:t>
      </w:r>
      <w:r>
        <w:rPr>
          <w:rFonts w:hint="eastAsia" w:ascii="仿宋" w:hAnsi="仿宋" w:eastAsia="仿宋" w:cs="仿宋"/>
          <w:sz w:val="28"/>
          <w:szCs w:val="28"/>
          <w:highlight w:val="none"/>
        </w:rPr>
        <w:t>。</w:t>
      </w:r>
    </w:p>
    <w:p>
      <w:pPr>
        <w:numPr>
          <w:ilvl w:val="0"/>
          <w:numId w:val="7"/>
        </w:numPr>
        <w:adjustRightInd w:val="0"/>
        <w:snapToGrid w:val="0"/>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lang w:bidi="ar"/>
        </w:rPr>
        <w:t>因乙方原因致使合同全部不能履行或者部分不能履行的，乙方承担合同不能履行的全部风险以及责任，甲方不予支付未履行部分的合同价款给乙方</w:t>
      </w:r>
      <w:r>
        <w:rPr>
          <w:rFonts w:hint="eastAsia" w:ascii="仿宋" w:hAnsi="仿宋" w:eastAsia="仿宋" w:cs="仿宋"/>
          <w:sz w:val="28"/>
          <w:szCs w:val="28"/>
          <w:highlight w:val="none"/>
        </w:rPr>
        <w:t>。</w:t>
      </w:r>
    </w:p>
    <w:p>
      <w:pPr>
        <w:numPr>
          <w:ilvl w:val="0"/>
          <w:numId w:val="7"/>
        </w:numPr>
        <w:adjustRightInd w:val="0"/>
        <w:snapToGrid w:val="0"/>
        <w:spacing w:line="480" w:lineRule="exact"/>
        <w:ind w:firstLine="560" w:firstLineChars="200"/>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乙方应严格依照甲方的要求，依法配合甲方开展合同约定的工作，并妥善保存相应的业务数据、考试资料等；未经甲方同意不得擅自利用相应的资料做其他用途，并不得侵犯甲方的工作秘密、个人隐私信息等；否则，由此造成甲方或者第三方合法权益损失的话，则由乙方承担赔偿一切损失的责任（包括但不限于律师费、鉴定费等各种费用损失）。</w:t>
      </w:r>
    </w:p>
    <w:p>
      <w:pPr>
        <w:pStyle w:val="2"/>
        <w:numPr>
          <w:ilvl w:val="0"/>
          <w:numId w:val="7"/>
        </w:numPr>
        <w:spacing w:line="480" w:lineRule="exact"/>
        <w:ind w:firstLine="560"/>
        <w:rPr>
          <w:rFonts w:ascii="仿宋" w:hAnsi="仿宋" w:eastAsia="仿宋" w:cs="仿宋"/>
          <w:sz w:val="28"/>
          <w:szCs w:val="28"/>
          <w:highlight w:val="none"/>
        </w:rPr>
      </w:pPr>
      <w:r>
        <w:rPr>
          <w:rFonts w:hint="eastAsia" w:ascii="仿宋" w:hAnsi="仿宋" w:eastAsia="仿宋" w:cs="仿宋"/>
          <w:sz w:val="28"/>
          <w:szCs w:val="28"/>
          <w:highlight w:val="none"/>
        </w:rPr>
        <w:t>乙方派出人员在服务期间，因故意或过失给甲方造成相应损失的，乙方应承担相应的赔偿责任。</w:t>
      </w:r>
    </w:p>
    <w:p>
      <w:pPr>
        <w:pStyle w:val="2"/>
        <w:numPr>
          <w:ilvl w:val="0"/>
          <w:numId w:val="7"/>
        </w:numPr>
        <w:spacing w:line="480" w:lineRule="exact"/>
        <w:ind w:firstLine="560"/>
        <w:rPr>
          <w:rFonts w:ascii="仿宋" w:hAnsi="仿宋" w:eastAsia="仿宋" w:cs="仿宋"/>
          <w:sz w:val="28"/>
          <w:szCs w:val="28"/>
          <w:highlight w:val="none"/>
          <w:lang w:bidi="ar"/>
        </w:rPr>
      </w:pPr>
      <w:r>
        <w:rPr>
          <w:rFonts w:hint="eastAsia" w:ascii="仿宋" w:hAnsi="仿宋" w:eastAsia="仿宋" w:cs="仿宋"/>
          <w:sz w:val="28"/>
          <w:szCs w:val="28"/>
          <w:highlight w:val="none"/>
        </w:rPr>
        <w:t>乙方提供“特种设备作业人员考试”服务时，应当保障参考人员的安全，并承担相应赔偿责任。如在考试过程中有参考人员遭受伤害并追索甲方责任的，乙方对甲方为此支付的费用包括但不限于律师费、调查费、差旅费、赔偿款、诉讼费等，均由乙方承担。</w:t>
      </w:r>
    </w:p>
    <w:p>
      <w:pPr>
        <w:spacing w:line="48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第六条  保密条款</w:t>
      </w:r>
    </w:p>
    <w:p>
      <w:pPr>
        <w:numPr>
          <w:ilvl w:val="0"/>
          <w:numId w:val="0"/>
        </w:numPr>
        <w:spacing w:line="480" w:lineRule="exact"/>
        <w:ind w:left="0" w:firstLine="560" w:firstLineChars="200"/>
        <w:outlineLvl w:val="0"/>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t>乙方承诺严格遵守国家关于保密（包括私隐）方面的所有法律法规，对涉及单位的数据及资料保密。所有工作时间内，可能或必须知道的甲方书面资料或其他拷贝资料，在项目完成并在甲方验收后，不得保留书面或其他形式的拷贝资料，并对已知的数据、资料保密，不得泄露，否则，应当依法承担相应的法律责任包括但不限于律师费、诉讼费、赔偿款、交通费、调查费等。</w:t>
      </w:r>
    </w:p>
    <w:p>
      <w:pPr>
        <w:spacing w:line="48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第七条  不可抗力</w:t>
      </w:r>
    </w:p>
    <w:p>
      <w:pPr>
        <w:numPr>
          <w:ilvl w:val="0"/>
          <w:numId w:val="8"/>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乙双方任何一方由于不可抗力原因（指任何不可预见、不可避免并且不能克服的客观情况，包括但不限于自然灾害、爆炸、火灾、水灾、战争、暴动、暴乱和流行病以及行政措施和命令）不能履行合同时，应及时书面通报另一方不能履行或不能完全履行的理由，以减轻可能给各方造成的损失，在取得有关机构证明后，允许延期履行、部分履行或不履行合同，并根据情况可部分或全部免予承担违约责任。</w:t>
      </w:r>
    </w:p>
    <w:p>
      <w:pPr>
        <w:numPr>
          <w:ilvl w:val="0"/>
          <w:numId w:val="8"/>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8"/>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一旦不可抗力已经停止，受影响的一方应及时书面通知另一方，且应恢复履行本合同项下的义务。但如不可抗力事件持续超过30天，另一方有权终止本合同，双方在不可抗力影响的范围内均无须承担任何法律责任（清付应缴未缴的款项的责任除外）。</w:t>
      </w:r>
    </w:p>
    <w:p>
      <w:pPr>
        <w:spacing w:line="480" w:lineRule="exact"/>
        <w:ind w:firstLine="562" w:firstLineChars="200"/>
        <w:rPr>
          <w:rFonts w:ascii="仿宋" w:hAnsi="仿宋" w:eastAsia="仿宋" w:cs="仿宋"/>
          <w:b/>
          <w:bCs/>
          <w:sz w:val="28"/>
          <w:szCs w:val="28"/>
          <w:highlight w:val="none"/>
        </w:rPr>
      </w:pPr>
      <w:r>
        <w:rPr>
          <w:rFonts w:hint="eastAsia" w:ascii="仿宋" w:hAnsi="仿宋" w:eastAsia="仿宋" w:cs="仿宋"/>
          <w:b/>
          <w:bCs/>
          <w:sz w:val="28"/>
          <w:szCs w:val="28"/>
          <w:highlight w:val="none"/>
        </w:rPr>
        <w:t>第八条  违约责任</w:t>
      </w:r>
    </w:p>
    <w:p>
      <w:pPr>
        <w:numPr>
          <w:ilvl w:val="0"/>
          <w:numId w:val="9"/>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甲方的违约责任：</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甲方未按本合同约定向乙方支付款项的，乙方有权要求甲方按照逾期支付款项的日万分之一向乙方支付违约金，但因乙方自身原因造成的除外。</w:t>
      </w:r>
    </w:p>
    <w:p>
      <w:pPr>
        <w:numPr>
          <w:ilvl w:val="0"/>
          <w:numId w:val="9"/>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乙方的违约责任：</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1.乙方未按照合同约定及时提交项目成果性文件或逾期完成项目工作的，从逾期之日起，甲方有权要求乙方按本项目服务总费用的日千分之一向甲方支付违约金直到乙方提交或者完成之日止。</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（1）乙方逾期提交项目成果性文件或者逾期完成项目工作超过15日以上的；</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（2）乙方因自身原因不能提供服务（不包括本条第1点的情形）或提供的服务质量不符合《实施方案》、本合同约定以及相关法律法规规定的；</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（3）未经甲方同意，乙方将本合同项目部分或全部技术服务工作转让第三人负责的；</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（4）乙方违反保密约定的。</w:t>
      </w:r>
    </w:p>
    <w:p>
      <w:pPr>
        <w:spacing w:line="480" w:lineRule="exact"/>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第九条  双方确定，出现下列情形，致使本合同的履行成为不必要或不能的，可以解除本合同：</w:t>
      </w:r>
    </w:p>
    <w:p>
      <w:pPr>
        <w:numPr>
          <w:ilvl w:val="0"/>
          <w:numId w:val="10"/>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发生不可抗力。</w:t>
      </w:r>
    </w:p>
    <w:p>
      <w:pPr>
        <w:numPr>
          <w:ilvl w:val="0"/>
          <w:numId w:val="10"/>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因一方违约使本合同不能继续履行或没有必要继续履行。</w:t>
      </w:r>
    </w:p>
    <w:p>
      <w:pPr>
        <w:numPr>
          <w:ilvl w:val="0"/>
          <w:numId w:val="10"/>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出现法律法规或国家政策规定等特定情形导致本合同不能继续履行。</w:t>
      </w:r>
    </w:p>
    <w:p>
      <w:pPr>
        <w:spacing w:line="480" w:lineRule="exact"/>
        <w:ind w:firstLine="550" w:firstLineChars="196"/>
        <w:rPr>
          <w:rFonts w:ascii="仿宋" w:hAnsi="仿宋" w:eastAsia="仿宋" w:cs="仿宋"/>
          <w:b/>
          <w:bCs/>
          <w:sz w:val="28"/>
          <w:szCs w:val="28"/>
          <w:highlight w:val="none"/>
        </w:rPr>
      </w:pPr>
      <w:r>
        <w:rPr>
          <w:rFonts w:hint="eastAsia" w:ascii="仿宋" w:hAnsi="仿宋" w:eastAsia="仿宋" w:cs="仿宋"/>
          <w:b/>
          <w:bCs/>
          <w:sz w:val="28"/>
          <w:szCs w:val="28"/>
          <w:highlight w:val="none"/>
        </w:rPr>
        <w:t>第十条  争议的解决办法</w:t>
      </w:r>
    </w:p>
    <w:p>
      <w:pPr>
        <w:numPr>
          <w:ilvl w:val="255"/>
          <w:numId w:val="0"/>
        </w:num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本合同在履行过程中发生的争议，由当事人双方协商解决。协商不成的，合同双方任意一方均可向甲方所在地有管辖权的人民法院提起诉讼处理。</w:t>
      </w:r>
    </w:p>
    <w:p>
      <w:pPr>
        <w:spacing w:line="480" w:lineRule="exact"/>
        <w:ind w:firstLine="550" w:firstLineChars="196"/>
        <w:jc w:val="left"/>
        <w:rPr>
          <w:rFonts w:ascii="仿宋" w:hAnsi="仿宋" w:eastAsia="仿宋" w:cs="仿宋"/>
          <w:b/>
          <w:bCs/>
          <w:sz w:val="28"/>
          <w:szCs w:val="28"/>
          <w:highlight w:val="none"/>
        </w:rPr>
      </w:pPr>
      <w:r>
        <w:rPr>
          <w:rFonts w:hint="eastAsia" w:ascii="仿宋" w:hAnsi="仿宋" w:eastAsia="仿宋" w:cs="仿宋"/>
          <w:b/>
          <w:bCs/>
          <w:sz w:val="28"/>
          <w:szCs w:val="28"/>
          <w:highlight w:val="none"/>
        </w:rPr>
        <w:t>第十一条 其他</w:t>
      </w:r>
    </w:p>
    <w:p>
      <w:pPr>
        <w:numPr>
          <w:ilvl w:val="0"/>
          <w:numId w:val="11"/>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合同如有未尽事宜，可以经甲、乙双方另行协商形成书面补充协议，书面补充协议经双方签字、盖章后生效。</w:t>
      </w:r>
    </w:p>
    <w:p>
      <w:pPr>
        <w:numPr>
          <w:ilvl w:val="0"/>
          <w:numId w:val="11"/>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highlight w:val="none"/>
        </w:rPr>
        <w:t>。</w:t>
      </w:r>
    </w:p>
    <w:p>
      <w:pPr>
        <w:numPr>
          <w:ilvl w:val="0"/>
          <w:numId w:val="11"/>
        </w:numPr>
        <w:spacing w:line="480" w:lineRule="exact"/>
        <w:rPr>
          <w:rFonts w:ascii="仿宋" w:hAnsi="仿宋" w:eastAsia="仿宋" w:cs="仿宋"/>
          <w:sz w:val="28"/>
          <w:szCs w:val="28"/>
          <w:highlight w:val="none"/>
        </w:rPr>
      </w:pPr>
      <w:r>
        <w:rPr>
          <w:rFonts w:hint="eastAsia" w:ascii="仿宋" w:hAnsi="仿宋" w:eastAsia="仿宋" w:cs="仿宋"/>
          <w:sz w:val="28"/>
          <w:szCs w:val="28"/>
          <w:highlight w:val="none"/>
        </w:rPr>
        <w:t>本合同一式肆份，自甲、乙双方授权代表签字和盖章后生效。甲方执叁份、乙方执壹份，具有同等法律效力。</w:t>
      </w:r>
    </w:p>
    <w:p>
      <w:pPr>
        <w:pStyle w:val="8"/>
        <w:numPr>
          <w:ilvl w:val="0"/>
          <w:numId w:val="11"/>
        </w:numPr>
        <w:ind w:firstLineChars="0"/>
        <w:rPr>
          <w:rFonts w:ascii="仿宋" w:hAnsi="仿宋" w:eastAsia="仿宋" w:cs="仿宋"/>
          <w:szCs w:val="28"/>
          <w:highlight w:val="none"/>
        </w:rPr>
      </w:pPr>
      <w:r>
        <w:rPr>
          <w:rFonts w:hint="eastAsia" w:ascii="仿宋" w:hAnsi="仿宋" w:eastAsia="仿宋" w:cs="仿宋"/>
          <w:szCs w:val="28"/>
          <w:highlight w:val="none"/>
        </w:rPr>
        <w:t>以下为本合同附件，与本合同具有同等效力：</w:t>
      </w:r>
    </w:p>
    <w:p>
      <w:pPr>
        <w:pStyle w:val="8"/>
        <w:numPr>
          <w:ilvl w:val="0"/>
          <w:numId w:val="12"/>
        </w:numPr>
        <w:ind w:firstLine="608"/>
        <w:rPr>
          <w:rFonts w:ascii="仿宋" w:hAnsi="仿宋" w:eastAsia="仿宋" w:cs="仿宋"/>
          <w:szCs w:val="28"/>
          <w:highlight w:val="none"/>
        </w:rPr>
      </w:pPr>
      <w:r>
        <w:rPr>
          <w:rFonts w:hint="eastAsia" w:ascii="仿宋" w:hAnsi="仿宋" w:eastAsia="仿宋" w:cs="仿宋"/>
          <w:szCs w:val="28"/>
          <w:highlight w:val="none"/>
        </w:rPr>
        <w:t>江门市市场监督管理局相关项目招标结果公告。</w:t>
      </w:r>
    </w:p>
    <w:p>
      <w:pPr>
        <w:pStyle w:val="8"/>
        <w:numPr>
          <w:ilvl w:val="0"/>
          <w:numId w:val="12"/>
        </w:numPr>
        <w:ind w:firstLine="608"/>
        <w:rPr>
          <w:rFonts w:ascii="仿宋" w:hAnsi="仿宋" w:eastAsia="仿宋" w:cs="仿宋"/>
          <w:szCs w:val="28"/>
          <w:highlight w:val="none"/>
        </w:rPr>
      </w:pPr>
      <w:r>
        <w:rPr>
          <w:rFonts w:hint="eastAsia" w:ascii="仿宋" w:hAnsi="仿宋" w:eastAsia="仿宋" w:cs="仿宋"/>
          <w:szCs w:val="28"/>
          <w:highlight w:val="none"/>
        </w:rPr>
        <w:t>江门市特种设备作业人员考试专项实施方案。</w:t>
      </w:r>
    </w:p>
    <w:p>
      <w:pPr>
        <w:spacing w:before="156" w:beforeLines="50"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（以下无正文）</w:t>
      </w:r>
    </w:p>
    <w:p>
      <w:pPr>
        <w:pStyle w:val="8"/>
        <w:ind w:left="0" w:firstLine="0" w:firstLineChars="0"/>
        <w:rPr>
          <w:rFonts w:ascii="仿宋" w:hAnsi="仿宋" w:eastAsia="仿宋" w:cs="仿宋"/>
          <w:szCs w:val="28"/>
          <w:highlight w:val="none"/>
        </w:rPr>
      </w:pPr>
    </w:p>
    <w:p>
      <w:pPr>
        <w:pStyle w:val="8"/>
        <w:ind w:firstLine="608"/>
        <w:rPr>
          <w:rFonts w:ascii="仿宋" w:hAnsi="仿宋" w:eastAsia="仿宋" w:cs="仿宋"/>
          <w:szCs w:val="28"/>
          <w:highlight w:val="none"/>
        </w:rPr>
      </w:pPr>
    </w:p>
    <w:p>
      <w:pPr>
        <w:pStyle w:val="8"/>
        <w:ind w:firstLine="608"/>
        <w:rPr>
          <w:rFonts w:ascii="仿宋" w:hAnsi="仿宋" w:eastAsia="仿宋" w:cs="仿宋"/>
          <w:szCs w:val="28"/>
          <w:highlight w:val="none"/>
        </w:rPr>
      </w:pPr>
    </w:p>
    <w:p>
      <w:pPr>
        <w:spacing w:line="480" w:lineRule="exact"/>
        <w:ind w:firstLine="562"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甲方</w:t>
      </w:r>
      <w:r>
        <w:rPr>
          <w:rFonts w:hint="eastAsia" w:ascii="仿宋" w:hAnsi="仿宋" w:eastAsia="仿宋" w:cs="仿宋"/>
          <w:sz w:val="28"/>
          <w:szCs w:val="28"/>
          <w:highlight w:val="none"/>
        </w:rPr>
        <w:t xml:space="preserve">：江门市市场监督管理局  </w:t>
      </w:r>
    </w:p>
    <w:p>
      <w:pPr>
        <w:spacing w:line="480" w:lineRule="exact"/>
        <w:ind w:firstLine="2240" w:firstLineChars="800"/>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法定代表人或授权委托人：（签字）    </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p>
      <w:pPr>
        <w:spacing w:line="480" w:lineRule="exact"/>
        <w:ind w:firstLine="1960" w:firstLineChars="700"/>
        <w:rPr>
          <w:rFonts w:ascii="仿宋" w:hAnsi="仿宋" w:eastAsia="仿宋" w:cs="仿宋"/>
          <w:sz w:val="28"/>
          <w:szCs w:val="28"/>
          <w:highlight w:val="none"/>
        </w:rPr>
      </w:pPr>
    </w:p>
    <w:p>
      <w:pPr>
        <w:pStyle w:val="2"/>
        <w:ind w:firstLine="600"/>
        <w:rPr>
          <w:highlight w:val="none"/>
        </w:rPr>
      </w:pPr>
    </w:p>
    <w:p>
      <w:pPr>
        <w:spacing w:line="480" w:lineRule="exact"/>
        <w:rPr>
          <w:rFonts w:ascii="仿宋" w:hAnsi="仿宋" w:eastAsia="仿宋" w:cs="仿宋"/>
          <w:sz w:val="28"/>
          <w:szCs w:val="28"/>
          <w:highlight w:val="none"/>
        </w:rPr>
      </w:pPr>
    </w:p>
    <w:p>
      <w:pPr>
        <w:spacing w:line="480" w:lineRule="exact"/>
        <w:ind w:firstLine="560"/>
        <w:rPr>
          <w:rFonts w:ascii="仿宋" w:hAnsi="仿宋" w:eastAsia="仿宋" w:cs="仿宋"/>
          <w:sz w:val="28"/>
          <w:szCs w:val="28"/>
          <w:highlight w:val="none"/>
        </w:rPr>
      </w:pPr>
      <w:r>
        <w:rPr>
          <w:rFonts w:hint="eastAsia" w:ascii="仿宋" w:hAnsi="仿宋" w:eastAsia="仿宋" w:cs="仿宋"/>
          <w:b/>
          <w:bCs/>
          <w:sz w:val="28"/>
          <w:szCs w:val="28"/>
          <w:highlight w:val="none"/>
        </w:rPr>
        <w:t>乙方</w:t>
      </w:r>
      <w:r>
        <w:rPr>
          <w:rFonts w:hint="eastAsia" w:ascii="仿宋" w:hAnsi="仿宋" w:eastAsia="仿宋" w:cs="仿宋"/>
          <w:sz w:val="28"/>
          <w:szCs w:val="28"/>
          <w:highlight w:val="none"/>
        </w:rPr>
        <w:t>：</w:t>
      </w:r>
    </w:p>
    <w:p>
      <w:pPr>
        <w:spacing w:line="480" w:lineRule="exact"/>
        <w:ind w:firstLine="2419" w:firstLineChars="864"/>
        <w:rPr>
          <w:rFonts w:ascii="仿宋" w:hAnsi="仿宋" w:eastAsia="仿宋" w:cs="仿宋"/>
          <w:sz w:val="28"/>
          <w:szCs w:val="28"/>
          <w:highlight w:val="none"/>
        </w:rPr>
      </w:pPr>
      <w:r>
        <w:rPr>
          <w:rFonts w:hint="eastAsia" w:ascii="仿宋" w:hAnsi="仿宋" w:eastAsia="仿宋" w:cs="仿宋"/>
          <w:sz w:val="28"/>
          <w:szCs w:val="28"/>
          <w:highlight w:val="none"/>
        </w:rPr>
        <w:t>（盖章）</w:t>
      </w:r>
    </w:p>
    <w:p>
      <w:pPr>
        <w:spacing w:line="48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法定代表人或授权委托人：（签字）</w:t>
      </w:r>
    </w:p>
    <w:p>
      <w:pPr>
        <w:spacing w:line="480" w:lineRule="exact"/>
        <w:ind w:firstLine="1960" w:firstLineChars="700"/>
        <w:rPr>
          <w:rFonts w:ascii="仿宋" w:hAnsi="仿宋" w:eastAsia="仿宋" w:cs="仿宋"/>
          <w:sz w:val="28"/>
          <w:szCs w:val="28"/>
          <w:highlight w:val="none"/>
        </w:rPr>
      </w:pPr>
      <w:r>
        <w:rPr>
          <w:rFonts w:hint="eastAsia" w:ascii="仿宋" w:hAnsi="仿宋" w:eastAsia="仿宋" w:cs="仿宋"/>
          <w:sz w:val="28"/>
          <w:szCs w:val="28"/>
          <w:highlight w:val="none"/>
        </w:rPr>
        <w:t>年    月    日</w:t>
      </w:r>
    </w:p>
    <w:p>
      <w:pPr>
        <w:spacing w:line="480" w:lineRule="exact"/>
        <w:rPr>
          <w:highlight w:val="none"/>
        </w:rPr>
      </w:pPr>
    </w:p>
    <w:p>
      <w:pPr>
        <w:rPr>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00000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页共</w:t>
                          </w:r>
                          <w:r>
                            <w:fldChar w:fldCharType="begin"/>
                          </w:r>
                          <w:r>
                            <w:instrText xml:space="preserve"> NUMPAGES  \* MERGEFORMAT </w:instrText>
                          </w:r>
                          <w:r>
                            <w:fldChar w:fldCharType="separate"/>
                          </w:r>
                          <w:r>
                            <w:t>9</w:t>
                          </w:r>
                          <w:r>
                            <w:fldChar w:fldCharType="end"/>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QeBxdMAIAAGM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hMmzLGz1zvIIHeXxdnUMkLNTOYrSK4HuxA1mr+vT8E7icP+576Ie/w3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">
              <v:fill on="f" focussize="0,0"/>
              <v:stroke on="f" weight="0.5pt"/>
              <v:imagedata o:title=""/>
              <o:lock v:ext="edit" aspectratio="f"/>
              <v:textbox inset="0mm,0mm,0mm,0mm" style="mso-fit-shape-to-text:t;">
                <w:txbxContent>
                  <w:p>
                    <w:pPr>
                      <w:pStyle w:val="5"/>
                    </w:pPr>
                    <w:r>
                      <w:rPr>
                        <w:rFonts w:hint="eastAsia"/>
                      </w:rPr>
                      <w:t>第</w:t>
                    </w:r>
                    <w:r>
                      <w:rPr>
                        <w:rFonts w:hint="eastAsia"/>
                      </w:rPr>
                      <w:fldChar w:fldCharType="begin"/>
                    </w:r>
                    <w:r>
                      <w:rPr>
                        <w:rFonts w:hint="eastAsia"/>
                      </w:rPr>
                      <w:instrText xml:space="preserve"> PAGE  \* MERGEFORMAT </w:instrText>
                    </w:r>
                    <w:r>
                      <w:rPr>
                        <w:rFonts w:hint="eastAsia"/>
                      </w:rPr>
                      <w:fldChar w:fldCharType="separate"/>
                    </w:r>
                    <w:r>
                      <w:t>9</w:t>
                    </w:r>
                    <w:r>
                      <w:rPr>
                        <w:rFonts w:hint="eastAsia"/>
                      </w:rPr>
                      <w:fldChar w:fldCharType="end"/>
                    </w:r>
                    <w:r>
                      <w:rPr>
                        <w:rFonts w:hint="eastAsia"/>
                      </w:rPr>
                      <w:t>页共</w:t>
                    </w:r>
                    <w:r>
                      <w:fldChar w:fldCharType="begin"/>
                    </w:r>
                    <w:r>
                      <w:instrText xml:space="preserve"> NUMPAGES  \* MERGEFORMAT </w:instrText>
                    </w:r>
                    <w:r>
                      <w:fldChar w:fldCharType="separate"/>
                    </w:r>
                    <w:r>
                      <w:t>9</w:t>
                    </w:r>
                    <w:r>
                      <w:fldChar w:fldCharType="end"/>
                    </w:r>
                    <w:r>
                      <w:rPr>
                        <w:rFonts w:hint="eastAsia"/>
                      </w:rPr>
                      <w:t>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A25484"/>
    <w:multiLevelType w:val="singleLevel"/>
    <w:tmpl w:val="A5A25484"/>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DC70A45"/>
    <w:multiLevelType w:val="singleLevel"/>
    <w:tmpl w:val="4DC70A45"/>
    <w:lvl w:ilvl="0" w:tentative="0">
      <w:start w:val="1"/>
      <w:numFmt w:val="decimal"/>
      <w:suff w:val="nothing"/>
      <w:lvlText w:val="%1．"/>
      <w:lvlJc w:val="left"/>
      <w:pPr>
        <w:ind w:left="0" w:firstLine="400"/>
      </w:pPr>
      <w:rPr>
        <w:rFonts w:hint="default"/>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0ADB7F8"/>
    <w:multiLevelType w:val="singleLevel"/>
    <w:tmpl w:val="60ADB7F8"/>
    <w:lvl w:ilvl="0" w:tentative="0">
      <w:start w:val="1"/>
      <w:numFmt w:val="decimal"/>
      <w:suff w:val="nothing"/>
      <w:lvlText w:val="%1、"/>
      <w:lvlJc w:val="left"/>
    </w:lvl>
  </w:abstractNum>
  <w:abstractNum w:abstractNumId="9">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0">
    <w:nsid w:val="666672DB"/>
    <w:multiLevelType w:val="singleLevel"/>
    <w:tmpl w:val="666672DB"/>
    <w:lvl w:ilvl="0" w:tentative="0">
      <w:start w:val="1"/>
      <w:numFmt w:val="chineseCounting"/>
      <w:suff w:val="nothing"/>
      <w:lvlText w:val="（%1）"/>
      <w:lvlJc w:val="left"/>
      <w:pPr>
        <w:ind w:left="0" w:firstLine="420"/>
      </w:pPr>
      <w:rPr>
        <w:rFonts w:hint="eastAsia"/>
      </w:rPr>
    </w:lvl>
  </w:abstractNum>
  <w:abstractNum w:abstractNumId="11">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10"/>
  </w:num>
  <w:num w:numId="2">
    <w:abstractNumId w:val="0"/>
  </w:num>
  <w:num w:numId="3">
    <w:abstractNumId w:val="3"/>
  </w:num>
  <w:num w:numId="4">
    <w:abstractNumId w:val="8"/>
  </w:num>
  <w:num w:numId="5">
    <w:abstractNumId w:val="9"/>
  </w:num>
  <w:num w:numId="6">
    <w:abstractNumId w:val="11"/>
  </w:num>
  <w:num w:numId="7">
    <w:abstractNumId w:val="1"/>
  </w:num>
  <w:num w:numId="8">
    <w:abstractNumId w:val="6"/>
  </w:num>
  <w:num w:numId="9">
    <w:abstractNumId w:val="5"/>
  </w:num>
  <w:num w:numId="10">
    <w:abstractNumId w:val="2"/>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C73"/>
    <w:rsid w:val="000921E6"/>
    <w:rsid w:val="00120C64"/>
    <w:rsid w:val="00183705"/>
    <w:rsid w:val="001B5F9F"/>
    <w:rsid w:val="00223F48"/>
    <w:rsid w:val="002F486B"/>
    <w:rsid w:val="003C1DE3"/>
    <w:rsid w:val="003F3974"/>
    <w:rsid w:val="005E6A59"/>
    <w:rsid w:val="007A00A2"/>
    <w:rsid w:val="007F2082"/>
    <w:rsid w:val="008458CA"/>
    <w:rsid w:val="00954C9D"/>
    <w:rsid w:val="00AA0173"/>
    <w:rsid w:val="00AC3439"/>
    <w:rsid w:val="00C40396"/>
    <w:rsid w:val="00C420D9"/>
    <w:rsid w:val="00D848EF"/>
    <w:rsid w:val="00FD5C73"/>
    <w:rsid w:val="0D463545"/>
    <w:rsid w:val="0F2667D9"/>
    <w:rsid w:val="0FF78373"/>
    <w:rsid w:val="0FFF26AE"/>
    <w:rsid w:val="17F3009D"/>
    <w:rsid w:val="19A03CF8"/>
    <w:rsid w:val="1A46379A"/>
    <w:rsid w:val="1B5A597A"/>
    <w:rsid w:val="2EAF23F2"/>
    <w:rsid w:val="31BA5FBC"/>
    <w:rsid w:val="33E7B0B4"/>
    <w:rsid w:val="34B75132"/>
    <w:rsid w:val="3773B661"/>
    <w:rsid w:val="37FD14DB"/>
    <w:rsid w:val="3B6F195F"/>
    <w:rsid w:val="3CD36E23"/>
    <w:rsid w:val="3DF7BEFC"/>
    <w:rsid w:val="3F3F9DCB"/>
    <w:rsid w:val="3F6064EB"/>
    <w:rsid w:val="3F95CC2A"/>
    <w:rsid w:val="3F9F6858"/>
    <w:rsid w:val="3FEF1BA6"/>
    <w:rsid w:val="4AE2396E"/>
    <w:rsid w:val="4BF7F949"/>
    <w:rsid w:val="4EFA8FA5"/>
    <w:rsid w:val="4FDF6F3E"/>
    <w:rsid w:val="4FFEDAED"/>
    <w:rsid w:val="52CD5736"/>
    <w:rsid w:val="53925826"/>
    <w:rsid w:val="54563EBD"/>
    <w:rsid w:val="59ABEC30"/>
    <w:rsid w:val="5B6D46C0"/>
    <w:rsid w:val="5D7730C1"/>
    <w:rsid w:val="5DFFF0FE"/>
    <w:rsid w:val="5EDF7475"/>
    <w:rsid w:val="5F6EB994"/>
    <w:rsid w:val="5FBCD51F"/>
    <w:rsid w:val="63D77B08"/>
    <w:rsid w:val="657BFB34"/>
    <w:rsid w:val="667DB001"/>
    <w:rsid w:val="677B9A5A"/>
    <w:rsid w:val="6AE6BD5E"/>
    <w:rsid w:val="6D76996A"/>
    <w:rsid w:val="6E4BAB57"/>
    <w:rsid w:val="6FB70827"/>
    <w:rsid w:val="6FB90E12"/>
    <w:rsid w:val="71DEF9A4"/>
    <w:rsid w:val="7293698C"/>
    <w:rsid w:val="73FD252B"/>
    <w:rsid w:val="75EDDC9C"/>
    <w:rsid w:val="75F705F1"/>
    <w:rsid w:val="77357504"/>
    <w:rsid w:val="773BB472"/>
    <w:rsid w:val="775DB79E"/>
    <w:rsid w:val="776D7A4F"/>
    <w:rsid w:val="77BB6572"/>
    <w:rsid w:val="77DFA848"/>
    <w:rsid w:val="77FD9D4A"/>
    <w:rsid w:val="795C3218"/>
    <w:rsid w:val="7979BDE5"/>
    <w:rsid w:val="7ADB4449"/>
    <w:rsid w:val="7BAFEA2D"/>
    <w:rsid w:val="7BDB6819"/>
    <w:rsid w:val="7BEF839B"/>
    <w:rsid w:val="7C3FE2B9"/>
    <w:rsid w:val="7C777611"/>
    <w:rsid w:val="7CD5EBD7"/>
    <w:rsid w:val="7DF5C223"/>
    <w:rsid w:val="7EFF78CE"/>
    <w:rsid w:val="7F3787FC"/>
    <w:rsid w:val="7F5FD0D8"/>
    <w:rsid w:val="7FA79150"/>
    <w:rsid w:val="7FB9D6DB"/>
    <w:rsid w:val="7FDFDD32"/>
    <w:rsid w:val="7FEF0DED"/>
    <w:rsid w:val="7FEF85EB"/>
    <w:rsid w:val="7FFFF550"/>
    <w:rsid w:val="8FEF7318"/>
    <w:rsid w:val="8FFF74AA"/>
    <w:rsid w:val="989E6F84"/>
    <w:rsid w:val="99BF77FE"/>
    <w:rsid w:val="9DB7754E"/>
    <w:rsid w:val="9DFF59A3"/>
    <w:rsid w:val="9FFB5216"/>
    <w:rsid w:val="A3CF110C"/>
    <w:rsid w:val="AAC9CB11"/>
    <w:rsid w:val="AFFDB5BC"/>
    <w:rsid w:val="B17BD7A7"/>
    <w:rsid w:val="B7D95A97"/>
    <w:rsid w:val="B7DF0597"/>
    <w:rsid w:val="B7DF7D97"/>
    <w:rsid w:val="B9972A24"/>
    <w:rsid w:val="BAE73B15"/>
    <w:rsid w:val="BBD292CE"/>
    <w:rsid w:val="BC57146D"/>
    <w:rsid w:val="BDBFD875"/>
    <w:rsid w:val="BDF9BCD9"/>
    <w:rsid w:val="BEEDAE67"/>
    <w:rsid w:val="BEF33DD5"/>
    <w:rsid w:val="BEFAEB3E"/>
    <w:rsid w:val="BF97C295"/>
    <w:rsid w:val="BFBEAC28"/>
    <w:rsid w:val="BFFBFD36"/>
    <w:rsid w:val="C5BC8BC0"/>
    <w:rsid w:val="C6DE1E06"/>
    <w:rsid w:val="CAC7BCB2"/>
    <w:rsid w:val="CB9B434C"/>
    <w:rsid w:val="CFBF0933"/>
    <w:rsid w:val="CFF336D7"/>
    <w:rsid w:val="D5FA8CE2"/>
    <w:rsid w:val="D75FDC10"/>
    <w:rsid w:val="D97F0337"/>
    <w:rsid w:val="DCF79DEF"/>
    <w:rsid w:val="DDBA1B80"/>
    <w:rsid w:val="DDD73F56"/>
    <w:rsid w:val="DFCB7D03"/>
    <w:rsid w:val="DFDF6BBB"/>
    <w:rsid w:val="E5DFBBD6"/>
    <w:rsid w:val="E66EFD67"/>
    <w:rsid w:val="E7DE660C"/>
    <w:rsid w:val="EDDEF723"/>
    <w:rsid w:val="EDDF34C8"/>
    <w:rsid w:val="EDDFF74D"/>
    <w:rsid w:val="EE7708D0"/>
    <w:rsid w:val="EEEE380D"/>
    <w:rsid w:val="EF4FF72D"/>
    <w:rsid w:val="EF77A9D6"/>
    <w:rsid w:val="EFAF5FE5"/>
    <w:rsid w:val="EFBF92D3"/>
    <w:rsid w:val="EFDFBECE"/>
    <w:rsid w:val="F0EFE7C2"/>
    <w:rsid w:val="F35F93D0"/>
    <w:rsid w:val="F37EF371"/>
    <w:rsid w:val="F3FD1FA6"/>
    <w:rsid w:val="F57D7EFF"/>
    <w:rsid w:val="F67BA953"/>
    <w:rsid w:val="F6D6BF80"/>
    <w:rsid w:val="F77CBE03"/>
    <w:rsid w:val="F79B06DF"/>
    <w:rsid w:val="F7BFBEFF"/>
    <w:rsid w:val="F7D75CB1"/>
    <w:rsid w:val="FA450FE8"/>
    <w:rsid w:val="FAFBDEFA"/>
    <w:rsid w:val="FAFF4DA7"/>
    <w:rsid w:val="FBCD4F51"/>
    <w:rsid w:val="FCC3B7A5"/>
    <w:rsid w:val="FD7F8715"/>
    <w:rsid w:val="FDCF2126"/>
    <w:rsid w:val="FDFED2AC"/>
    <w:rsid w:val="FE5F2B20"/>
    <w:rsid w:val="FEDE5B55"/>
    <w:rsid w:val="FFAF7AB8"/>
    <w:rsid w:val="FFB54670"/>
    <w:rsid w:val="FFB59B01"/>
    <w:rsid w:val="FFC762EE"/>
    <w:rsid w:val="FFD79A50"/>
    <w:rsid w:val="FFEF140A"/>
    <w:rsid w:val="FFEF372C"/>
    <w:rsid w:val="FFF39264"/>
    <w:rsid w:val="FFF3FD1E"/>
    <w:rsid w:val="FFF735DE"/>
    <w:rsid w:val="FFFE63F3"/>
    <w:rsid w:val="FFFF182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Body Text Indent"/>
    <w:basedOn w:val="1"/>
    <w:link w:val="13"/>
    <w:semiHidden/>
    <w:unhideWhenUsed/>
    <w:qFormat/>
    <w:uiPriority w:val="99"/>
    <w:pPr>
      <w:spacing w:after="120"/>
      <w:ind w:left="420" w:leftChars="200"/>
    </w:pPr>
  </w:style>
  <w:style w:type="paragraph" w:styleId="4">
    <w:name w:val="Balloon Text"/>
    <w:basedOn w:val="1"/>
    <w:link w:val="16"/>
    <w:semiHidden/>
    <w:unhideWhenUsed/>
    <w:qFormat/>
    <w:uiPriority w:val="99"/>
    <w:rPr>
      <w:sz w:val="18"/>
      <w:szCs w:val="18"/>
    </w:rPr>
  </w:style>
  <w:style w:type="paragraph" w:styleId="5">
    <w:name w:val="footer"/>
    <w:basedOn w:val="1"/>
    <w:link w:val="12"/>
    <w:qFormat/>
    <w:uiPriority w:val="0"/>
    <w:pPr>
      <w:tabs>
        <w:tab w:val="center" w:pos="4153"/>
        <w:tab w:val="right" w:pos="8306"/>
      </w:tabs>
      <w:snapToGrid w:val="0"/>
      <w:jc w:val="left"/>
    </w:pPr>
    <w:rPr>
      <w:sz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paragraph" w:styleId="8">
    <w:name w:val="Body Text First Indent 2"/>
    <w:basedOn w:val="3"/>
    <w:link w:val="14"/>
    <w:qFormat/>
    <w:uiPriority w:val="0"/>
    <w:pPr>
      <w:autoSpaceDE w:val="0"/>
      <w:autoSpaceDN w:val="0"/>
      <w:adjustRightInd w:val="0"/>
      <w:spacing w:after="0" w:line="480" w:lineRule="exact"/>
      <w:ind w:left="850" w:leftChars="0" w:firstLine="420" w:firstLineChars="200"/>
      <w:textAlignment w:val="baseline"/>
    </w:pPr>
    <w:rPr>
      <w:rFonts w:ascii="宋体" w:hAnsi="MS Sans Serif"/>
      <w:spacing w:val="12"/>
      <w:kern w:val="0"/>
      <w:sz w:val="28"/>
    </w:rPr>
  </w:style>
  <w:style w:type="paragraph" w:customStyle="1" w:styleId="11">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12">
    <w:name w:val="页脚 Char"/>
    <w:basedOn w:val="10"/>
    <w:link w:val="5"/>
    <w:qFormat/>
    <w:uiPriority w:val="0"/>
    <w:rPr>
      <w:rFonts w:ascii="Times New Roman" w:hAnsi="Times New Roman" w:eastAsia="仿宋_GB2312" w:cs="Times New Roman"/>
      <w:sz w:val="18"/>
      <w:szCs w:val="20"/>
    </w:rPr>
  </w:style>
  <w:style w:type="character" w:customStyle="1" w:styleId="13">
    <w:name w:val="正文文本缩进 Char"/>
    <w:basedOn w:val="10"/>
    <w:link w:val="3"/>
    <w:semiHidden/>
    <w:qFormat/>
    <w:uiPriority w:val="99"/>
    <w:rPr>
      <w:rFonts w:ascii="Times New Roman" w:hAnsi="Times New Roman" w:eastAsia="仿宋_GB2312" w:cs="Times New Roman"/>
      <w:sz w:val="30"/>
      <w:szCs w:val="20"/>
    </w:rPr>
  </w:style>
  <w:style w:type="character" w:customStyle="1" w:styleId="14">
    <w:name w:val="正文首行缩进 2 Char"/>
    <w:basedOn w:val="13"/>
    <w:link w:val="8"/>
    <w:qFormat/>
    <w:uiPriority w:val="0"/>
    <w:rPr>
      <w:rFonts w:ascii="宋体" w:hAnsi="MS Sans Serif" w:eastAsia="仿宋_GB2312" w:cs="Times New Roman"/>
      <w:spacing w:val="12"/>
      <w:kern w:val="0"/>
      <w:sz w:val="28"/>
      <w:szCs w:val="20"/>
    </w:rPr>
  </w:style>
  <w:style w:type="character" w:customStyle="1" w:styleId="15">
    <w:name w:val="页眉 Char"/>
    <w:basedOn w:val="10"/>
    <w:link w:val="6"/>
    <w:qFormat/>
    <w:uiPriority w:val="99"/>
    <w:rPr>
      <w:rFonts w:ascii="Times New Roman" w:hAnsi="Times New Roman" w:eastAsia="仿宋_GB2312" w:cs="Times New Roman"/>
      <w:sz w:val="18"/>
      <w:szCs w:val="18"/>
    </w:rPr>
  </w:style>
  <w:style w:type="character" w:customStyle="1" w:styleId="16">
    <w:name w:val="批注框文本 Char"/>
    <w:basedOn w:val="10"/>
    <w:link w:val="4"/>
    <w:semiHidden/>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9</Pages>
  <Words>858</Words>
  <Characters>4892</Characters>
  <Lines>40</Lines>
  <Paragraphs>11</Paragraphs>
  <TotalTime>30</TotalTime>
  <ScaleCrop>false</ScaleCrop>
  <LinksUpToDate>false</LinksUpToDate>
  <CharactersWithSpaces>5739</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2021-07-17T02:27:00Z</dcterms:created>
  <dc:creator>Chinese User</dc:creator>
  <cp:lastModifiedBy>greatwall</cp:lastModifiedBy>
  <cp:lastPrinted>2026-05-22T08:56:00Z</cp:lastPrinted>
  <dcterms:modified xsi:type="dcterms:W3CDTF">2026-05-28T18:23:22Z</dcterms:modified>
  <dc:title>江门市市场监督管理局</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78E47CF6865F45E6B2123CA49331AD4E</vt:lpwstr>
  </property>
</Properties>
</file>