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江门市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医疗保障局新会分局采购</w:t>
      </w: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年-202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eastAsia="方正小标宋简体"/>
          <w:sz w:val="36"/>
          <w:szCs w:val="36"/>
        </w:rPr>
        <w:t>年</w:t>
      </w:r>
    </w:p>
    <w:p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公务用车租赁服务项目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评分表</w:t>
      </w:r>
    </w:p>
    <w:p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10635" w:type="dxa"/>
        <w:jc w:val="center"/>
        <w:tblLayout w:type="autofit"/>
        <w:tblCellMar>
          <w:top w:w="0" w:type="dxa"/>
          <w:left w:w="108" w:type="dxa"/>
          <w:bottom w:w="67" w:type="dxa"/>
          <w:right w:w="0" w:type="dxa"/>
        </w:tblCellMar>
      </w:tblPr>
      <w:tblGrid>
        <w:gridCol w:w="655"/>
        <w:gridCol w:w="1763"/>
        <w:gridCol w:w="5477"/>
        <w:gridCol w:w="1420"/>
        <w:gridCol w:w="1320"/>
      </w:tblGrid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22" w:hRule="atLeast"/>
          <w:tblHeader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评价项目</w:t>
            </w:r>
          </w:p>
        </w:tc>
        <w:tc>
          <w:tcPr>
            <w:tcW w:w="5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107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评价标准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单项分数（分）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Theme="minorEastAsia"/>
                <w:b/>
                <w:color w:val="000000"/>
                <w:sz w:val="24"/>
                <w:lang w:eastAsia="zh-CN"/>
              </w:rPr>
            </w:pPr>
            <w:r>
              <w:rPr>
                <w:rFonts w:hint="eastAsia"/>
                <w:b/>
                <w:color w:val="000000"/>
                <w:sz w:val="24"/>
                <w:lang w:eastAsia="zh-CN"/>
              </w:rPr>
              <w:t>评分（分）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10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经营业绩</w:t>
            </w:r>
          </w:p>
        </w:tc>
        <w:tc>
          <w:tcPr>
            <w:tcW w:w="5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年以来服务商承担过机关、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事业单位租车服务工作的，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每提供一份有效合同得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5分，本项最高20分。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服务商须附业绩合同关键页复印件或中标通知书复印件，不提供相关证明不得分。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99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车况</w:t>
            </w:r>
          </w:p>
        </w:tc>
        <w:tc>
          <w:tcPr>
            <w:tcW w:w="5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车辆使用时间在5年以内（含5年）且年检合格的，得10分；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数量车辆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使用时间在10年以内（含10年）且年检合格的，得5分；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服务商须附相关证明资料，不提供相关证明不得分。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837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车型</w:t>
            </w:r>
          </w:p>
        </w:tc>
        <w:tc>
          <w:tcPr>
            <w:tcW w:w="5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可供租赁的车辆包含小轿车、商务车、中型普通客车和大型客车四种车型，且车辆数量不少于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其中小轿车不少于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辆、商务车不少于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5分；</w:t>
            </w:r>
          </w:p>
          <w:p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2、可供租赁的车辆包含小轿车、商务车、中型普通客车和大型客车四种车型，且车辆数量为不少于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</w:t>
            </w:r>
          </w:p>
          <w:p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3、可供租赁的车辆供包含小轿车、商务车两种车型，且车辆数量不少于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辆的，得5分。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可供租赁的车辆须为服务商所有，服务商须详细列明可供租赁的车辆信息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包括车辆行驶证复印件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车辆图册。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价格</w:t>
            </w:r>
          </w:p>
        </w:tc>
        <w:tc>
          <w:tcPr>
            <w:tcW w:w="5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8" w:firstLine="480" w:firstLineChars="200"/>
              <w:textAlignment w:val="auto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价格分应当采用低价优先法计算，即满足采购需求且报价最低的为基准价，该项价格得分为满分。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设小轿车型与商务车型分值各10分，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分值各5分。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其他供应商的价格得分统一按照下列公式计算：供应商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小轿车型与商务车型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10，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，价格得分四舍五入后保留小数点后两位有效数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，小轿车型、商务车型、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之和为该项目总得分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8" w:firstLine="480" w:firstLineChars="200"/>
              <w:textAlignment w:val="auto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30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车辆保险情况</w:t>
            </w:r>
          </w:p>
        </w:tc>
        <w:tc>
          <w:tcPr>
            <w:tcW w:w="5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1、车辆购买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机动车交通事故责任强制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险；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2、车辆购买第三者责任保险金额不低于300万（含300万）；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3、车辆购买乘客人员意外事故保险金额不低于40万元的；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服务商供本项目使用的车辆符合上述三点条款的，得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分；只符合上述其中两点条款的，得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只符合上述其中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一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分。参与服务商应提供相关保险证明资料，不提供相关证明不得分。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02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驾驶人员情况</w:t>
            </w:r>
          </w:p>
        </w:tc>
        <w:tc>
          <w:tcPr>
            <w:tcW w:w="5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驾驶人员必须具有驾驶车辆相应的驾照和5年及以上驾驶经历，在3年内未发生严重交通事故，也未被公安交管部门处以刑事拘留及以上处罚。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服务商提供符合上述要求的随车驾驶人员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人以上(含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人)，得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分；服务商提供的随车驾驶人员不符合上述要求的，不得分。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参与服务商应提供驾驶员资格证书并加盖公章。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7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2" w:firstLineChars="196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ascii="仿宋_GB2312" w:hAnsi="Helvetica" w:eastAsia="仿宋_GB2312" w:cs="Helvetica"/>
                <w:b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00E81"/>
    <w:rsid w:val="4C500E81"/>
    <w:rsid w:val="5B577B67"/>
    <w:rsid w:val="7AF54D8D"/>
    <w:rsid w:val="CBF6518F"/>
    <w:rsid w:val="FAD9C183"/>
    <w:rsid w:val="FBDFB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2026-03-12T00:50:00Z</dcterms:created>
  <dc:creator>李耀明</dc:creator>
  <cp:lastModifiedBy>李诗惠</cp:lastModifiedBy>
  <dcterms:modified xsi:type="dcterms:W3CDTF">2026-03-24T16:06:08Z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6281F7EA8DA7BE8919F5C1696DCCDA5D_43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