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270"/>
        </w:tabs>
        <w:overflowPunct w:val="0"/>
        <w:spacing w:line="56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198631704"/>
      <w:r>
        <w:rPr>
          <w:rFonts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2：</w:t>
      </w:r>
    </w:p>
    <w:bookmarkEnd w:id="0"/>
    <w:p>
      <w:pPr>
        <w:spacing w:line="560" w:lineRule="exact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bookmarkStart w:id="1" w:name="_Hlk198629654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年江门市“科技杯”创新创业大赛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行业赛、新兴未来产业赛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开展工作指引</w:t>
      </w:r>
    </w:p>
    <w:bookmarkEnd w:id="1"/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tbl>
      <w:tblPr>
        <w:tblStyle w:val="17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126"/>
        <w:gridCol w:w="1701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46" w:type="dxa"/>
            <w:vAlign w:val="center"/>
          </w:tcPr>
          <w:p>
            <w:pPr>
              <w:pStyle w:val="11"/>
              <w:spacing w:before="12" w:line="44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阶段</w:t>
            </w:r>
          </w:p>
        </w:tc>
        <w:tc>
          <w:tcPr>
            <w:tcW w:w="2126" w:type="dxa"/>
            <w:vAlign w:val="center"/>
          </w:tcPr>
          <w:p>
            <w:pPr>
              <w:pStyle w:val="11"/>
              <w:spacing w:before="12" w:line="44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时间节点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spacing w:before="12" w:line="44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内容</w:t>
            </w:r>
          </w:p>
        </w:tc>
        <w:tc>
          <w:tcPr>
            <w:tcW w:w="5954" w:type="dxa"/>
            <w:vAlign w:val="center"/>
          </w:tcPr>
          <w:p>
            <w:pPr>
              <w:pStyle w:val="11"/>
              <w:spacing w:before="12" w:line="44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事</w:t>
            </w:r>
            <w:r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  <w:jc w:val="center"/>
        </w:trPr>
        <w:tc>
          <w:tcPr>
            <w:tcW w:w="846" w:type="dxa"/>
            <w:vAlign w:val="center"/>
          </w:tcPr>
          <w:p>
            <w:pPr>
              <w:pStyle w:val="11"/>
              <w:spacing w:before="12" w:line="440" w:lineRule="exac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筹备阶段</w:t>
            </w:r>
          </w:p>
        </w:tc>
        <w:tc>
          <w:tcPr>
            <w:tcW w:w="2126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val="en-US" w:eastAsia="zh-CN"/>
                <w14:ligatures w14:val="standardContextual"/>
              </w:rPr>
              <w:t>6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月，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方案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须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提前报送大赛组委会确认。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大赛组委会征集各行业赛、新兴未来产业赛的联合承办单位，并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拟定和提交赛事方案、物料统一标识</w:t>
            </w:r>
          </w:p>
        </w:tc>
        <w:tc>
          <w:tcPr>
            <w:tcW w:w="5954" w:type="dxa"/>
            <w:vAlign w:val="center"/>
          </w:tcPr>
          <w:p>
            <w:pPr>
              <w:pStyle w:val="40"/>
              <w:tabs>
                <w:tab w:val="left" w:pos="267"/>
              </w:tabs>
              <w:spacing w:line="440" w:lineRule="exact"/>
              <w:ind w:right="-15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1.</w:t>
            </w:r>
            <w:r>
              <w:rPr>
                <w:rFonts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方案主要内容。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工作方案及策划充分体现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“江门市‘科技杯’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创新创业大赛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”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的主题，符合相应行业赛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/新兴未来产业赛的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现状、发展要求、性质和特点，制定详细实施方案，必须包含：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报名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、评审、赛事开展时间节点等。</w:t>
            </w:r>
          </w:p>
          <w:p>
            <w:pPr>
              <w:pStyle w:val="40"/>
              <w:tabs>
                <w:tab w:val="left" w:pos="267"/>
              </w:tabs>
              <w:spacing w:line="440" w:lineRule="exact"/>
              <w:ind w:right="97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2.</w:t>
            </w:r>
            <w:r>
              <w:rPr>
                <w:rFonts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赛事名称。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可自主命名</w:t>
            </w:r>
            <w:bookmarkStart w:id="2" w:name="_GoBack"/>
            <w:bookmarkEnd w:id="2"/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，但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须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冠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“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202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val="en-US" w:eastAsia="zh-CN"/>
                <w14:ligatures w14:val="standardContextual"/>
              </w:rPr>
              <w:t>6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年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江门市‘科技杯’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创新创业大赛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行业赛/新兴未来产业赛”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名称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，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并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同步报送大赛组委会进行确认。</w:t>
            </w:r>
          </w:p>
          <w:p>
            <w:pPr>
              <w:pStyle w:val="40"/>
              <w:tabs>
                <w:tab w:val="left" w:pos="267"/>
              </w:tabs>
              <w:spacing w:line="440" w:lineRule="exact"/>
              <w:ind w:right="95"/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3.</w:t>
            </w:r>
            <w:r>
              <w:rPr>
                <w:rFonts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组织架构。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可自行调整，但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须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添加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大赛组委会作为主办和承办单位。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4.</w:t>
            </w:r>
            <w:r>
              <w:rPr>
                <w:rFonts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物料标识。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所有物料须采用大赛统一视觉形象设计，设计制作环节应统一布设赛事形象标识，包含但不限于大赛主题LOGO、赛事官方公众号二维码。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846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发动报名阶段</w:t>
            </w:r>
          </w:p>
        </w:tc>
        <w:tc>
          <w:tcPr>
            <w:tcW w:w="2126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6月，各行业赛报名与国家通知截止时间一致；新兴未来产业赛报名截止时间可根据报名情况适当延期。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发动企业进行系统注册报名</w:t>
            </w:r>
          </w:p>
        </w:tc>
        <w:tc>
          <w:tcPr>
            <w:tcW w:w="5954" w:type="dxa"/>
            <w:vAlign w:val="center"/>
          </w:tcPr>
          <w:p>
            <w:pPr>
              <w:pStyle w:val="40"/>
              <w:tabs>
                <w:tab w:val="left" w:pos="420"/>
              </w:tabs>
              <w:spacing w:line="440" w:lineRule="exact"/>
              <w:ind w:right="97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1.各行业赛</w:t>
            </w:r>
            <w:r>
              <w:rPr>
                <w:rFonts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企业注册报名</w:t>
            </w: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：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所有报名企业在规定时间前往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“中国创新创业大赛”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网站进行统一注册报名。</w:t>
            </w:r>
          </w:p>
          <w:p>
            <w:pPr>
              <w:pStyle w:val="40"/>
              <w:tabs>
                <w:tab w:val="left" w:pos="420"/>
              </w:tabs>
              <w:spacing w:line="440" w:lineRule="exact"/>
              <w:ind w:right="97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lang w:eastAsia="zh-CN"/>
                <w14:ligatures w14:val="standardContextual"/>
              </w:rPr>
              <w:t>2.新兴未来产业赛项目报名：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通过“江门科技创新创业大赛”微信小程序进行线上报名。</w:t>
            </w:r>
          </w:p>
          <w:p>
            <w:pPr>
              <w:pStyle w:val="40"/>
              <w:tabs>
                <w:tab w:val="left" w:pos="420"/>
              </w:tabs>
              <w:spacing w:line="440" w:lineRule="exact"/>
              <w:ind w:right="97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bCs w:val="0"/>
                <w:kern w:val="2"/>
                <w:sz w:val="24"/>
                <w:szCs w:val="24"/>
                <w:lang w:eastAsia="zh-CN"/>
                <w14:ligatures w14:val="standardContextual"/>
              </w:rPr>
              <w:t>3.</w:t>
            </w:r>
            <w:r>
              <w:rPr>
                <w:rFonts w:ascii="Times New Roman" w:hAnsi="Times New Roman" w:eastAsia="方正仿宋_GBK" w:cstheme="minorBidi"/>
                <w:b/>
                <w:bCs w:val="0"/>
                <w:kern w:val="2"/>
                <w:sz w:val="24"/>
                <w:szCs w:val="24"/>
                <w:lang w:eastAsia="zh-CN"/>
                <w14:ligatures w14:val="standardContextual"/>
              </w:rPr>
              <w:t>发动企业数</w:t>
            </w:r>
            <w:r>
              <w:rPr>
                <w:rFonts w:hint="eastAsia" w:ascii="Times New Roman" w:hAnsi="Times New Roman" w:eastAsia="方正仿宋_GBK" w:cstheme="minorBidi"/>
                <w:b/>
                <w:bCs w:val="0"/>
                <w:kern w:val="2"/>
                <w:sz w:val="24"/>
                <w:szCs w:val="24"/>
                <w:lang w:eastAsia="zh-CN"/>
                <w14:ligatures w14:val="standardContextual"/>
              </w:rPr>
              <w:t>：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联合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承办单位原则上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需组织20-50家符合参赛条件的科技企业/团队参赛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28" w:hRule="atLeast"/>
          <w:jc w:val="center"/>
        </w:trPr>
        <w:tc>
          <w:tcPr>
            <w:tcW w:w="846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highlight w:val="none"/>
                <w:lang w:eastAsia="zh-CN"/>
              </w:rPr>
            </w:pPr>
            <w:r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highlight w:val="none"/>
                <w:lang w:eastAsia="zh-CN"/>
              </w:rPr>
              <w:t>赛事举办阶段</w:t>
            </w:r>
          </w:p>
        </w:tc>
        <w:tc>
          <w:tcPr>
            <w:tcW w:w="2126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7-8月，行业赛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需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在省赛组委会规定的推荐名单上报前完成，挑战赛和新兴未来产业赛原则上在8月完成，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并同步推送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尽职调查及市赛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决赛名单。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公平公正公开进行赛事组织评审</w:t>
            </w:r>
          </w:p>
        </w:tc>
        <w:tc>
          <w:tcPr>
            <w:tcW w:w="5954" w:type="dxa"/>
            <w:vAlign w:val="center"/>
          </w:tcPr>
          <w:p>
            <w:pPr>
              <w:pStyle w:val="40"/>
              <w:tabs>
                <w:tab w:val="left" w:pos="420"/>
              </w:tabs>
              <w:spacing w:line="440" w:lineRule="exact"/>
              <w:ind w:right="98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1.</w:t>
            </w:r>
            <w:r>
              <w:rPr>
                <w:rFonts w:ascii="Times New Roman" w:hAnsi="Times New Roman" w:eastAsia="方正仿宋_GBK" w:cstheme="minorBidi"/>
                <w:b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赛程安排。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依据方案合理安排赛程，确定比赛具体时间、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组织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形式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，细化配套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工作计划。</w:t>
            </w:r>
          </w:p>
          <w:p>
            <w:pPr>
              <w:pStyle w:val="40"/>
              <w:tabs>
                <w:tab w:val="left" w:pos="420"/>
              </w:tabs>
              <w:spacing w:line="440" w:lineRule="exact"/>
              <w:ind w:right="97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2.</w:t>
            </w:r>
            <w:r>
              <w:rPr>
                <w:rFonts w:ascii="Times New Roman" w:hAnsi="Times New Roman" w:eastAsia="方正仿宋_GBK" w:cstheme="minorBidi"/>
                <w:b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评审组织。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对参与赛事的各类主体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（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包括但不限于参赛项目、投融资机构、评审专家、媒体、观众等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）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开展科学有序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、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公开透明的评审组织。</w:t>
            </w:r>
          </w:p>
          <w:p>
            <w:pPr>
              <w:pStyle w:val="40"/>
              <w:tabs>
                <w:tab w:val="left" w:pos="420"/>
              </w:tabs>
              <w:spacing w:line="440" w:lineRule="exact"/>
              <w:ind w:right="97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3.</w:t>
            </w:r>
            <w:r>
              <w:rPr>
                <w:rFonts w:ascii="Times New Roman" w:hAnsi="Times New Roman" w:eastAsia="方正仿宋_GBK" w:cstheme="minorBidi"/>
                <w:b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企业推荐。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依据评审结果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和报名情况占比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，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推荐企业参加市赛决赛、省赛和国赛。其中，行业赛初创组和成长组推荐企业总数不多于25家（含）晋级市赛决赛，新兴未来产业赛推荐企业不多于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val="en-US" w:eastAsia="zh-CN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家（含）晋级市赛决赛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。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highlight w:val="none"/>
                <w:lang w:eastAsia="zh-CN"/>
                <w14:ligatures w14:val="standardContextual"/>
              </w:rPr>
              <w:t>推荐省赛和国赛晋级数量根据省赛组委会要求推荐，新兴未来产业赛参赛项目不参与省赛、国赛。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846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总结阶段</w:t>
            </w:r>
          </w:p>
        </w:tc>
        <w:tc>
          <w:tcPr>
            <w:tcW w:w="2126" w:type="dxa"/>
            <w:vAlign w:val="center"/>
          </w:tcPr>
          <w:p>
            <w:pPr>
              <w:pStyle w:val="40"/>
              <w:spacing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赛事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结束后7天内提交。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提交活动相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关材料</w:t>
            </w:r>
          </w:p>
        </w:tc>
        <w:tc>
          <w:tcPr>
            <w:tcW w:w="5954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bCs w:val="0"/>
                <w:kern w:val="2"/>
                <w:sz w:val="24"/>
                <w:szCs w:val="24"/>
                <w:lang w:eastAsia="zh-CN"/>
                <w14:ligatures w14:val="standardContextual"/>
              </w:rPr>
              <w:t>1.赛事总结报告。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（各行业赛、新兴未来产业赛的赛事总结）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bCs w:val="0"/>
                <w:kern w:val="2"/>
                <w:sz w:val="24"/>
                <w:szCs w:val="24"/>
                <w:lang w:eastAsia="zh-CN"/>
                <w14:ligatures w14:val="standardContextual"/>
              </w:rPr>
              <w:t>2.评委材料。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（承诺书、签到表、评分表等）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bCs w:val="0"/>
                <w:kern w:val="2"/>
                <w:sz w:val="24"/>
                <w:szCs w:val="24"/>
                <w:lang w:eastAsia="zh-CN"/>
                <w14:ligatures w14:val="standardContextual"/>
              </w:rPr>
              <w:t>3.企业材料。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（承诺书、签到表、路演PPT等）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/>
                <w:bCs w:val="0"/>
                <w:kern w:val="2"/>
                <w:sz w:val="24"/>
                <w:szCs w:val="24"/>
                <w:lang w:eastAsia="zh-CN"/>
                <w14:ligatures w14:val="standardContextual"/>
              </w:rPr>
              <w:t>4.新媒体材料。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（</w:t>
            </w: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比赛现场照片</w:t>
            </w: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、录像、视频等）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注：上述材料最终提交以赛事组委会要求为准。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  <w:jc w:val="center"/>
        </w:trPr>
        <w:tc>
          <w:tcPr>
            <w:tcW w:w="846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黑体_GBK" w:cstheme="minorBidi"/>
                <w:kern w:val="2"/>
                <w:sz w:val="28"/>
                <w:szCs w:val="28"/>
                <w:lang w:eastAsia="zh-CN"/>
              </w:rPr>
              <w:t>其他事项</w:t>
            </w:r>
          </w:p>
        </w:tc>
        <w:tc>
          <w:tcPr>
            <w:tcW w:w="2126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全年常态化开展。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配合大赛组委会工作</w:t>
            </w:r>
          </w:p>
        </w:tc>
        <w:tc>
          <w:tcPr>
            <w:tcW w:w="5954" w:type="dxa"/>
            <w:vAlign w:val="center"/>
          </w:tcPr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1.定期向大赛组委会同步赛事开展进度及相关赛事情况。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2.配合提供各行业赛、新兴未来产业赛的宣传素材或推荐优秀项目进行采访报道等。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3.依据各行业赛、新兴未来产业赛的参赛企业情况，进行赛事活动组织和赛事服务。</w:t>
            </w:r>
          </w:p>
          <w:p>
            <w:pPr>
              <w:pStyle w:val="11"/>
              <w:spacing w:before="12" w:line="440" w:lineRule="exact"/>
              <w:rPr>
                <w:rFonts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方正仿宋_GBK" w:cstheme="minorBidi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4.协助大赛组委会进行参赛企业走访调研等工作。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方正仿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72"/>
    <w:rsid w:val="0006478B"/>
    <w:rsid w:val="00197019"/>
    <w:rsid w:val="00280A74"/>
    <w:rsid w:val="00310F8C"/>
    <w:rsid w:val="003203D9"/>
    <w:rsid w:val="00435341"/>
    <w:rsid w:val="00540E55"/>
    <w:rsid w:val="00805A27"/>
    <w:rsid w:val="008D7798"/>
    <w:rsid w:val="008E6935"/>
    <w:rsid w:val="009B1FF7"/>
    <w:rsid w:val="00A26852"/>
    <w:rsid w:val="00BF1FF4"/>
    <w:rsid w:val="00C772D7"/>
    <w:rsid w:val="00D37BA0"/>
    <w:rsid w:val="00DB0DA7"/>
    <w:rsid w:val="00DF7E85"/>
    <w:rsid w:val="00E06572"/>
    <w:rsid w:val="00E17BC2"/>
    <w:rsid w:val="00E85D3F"/>
    <w:rsid w:val="00E92741"/>
    <w:rsid w:val="00F4152F"/>
    <w:rsid w:val="0E7E71AE"/>
    <w:rsid w:val="37BFA60B"/>
    <w:rsid w:val="3FBF87BD"/>
    <w:rsid w:val="3FF35755"/>
    <w:rsid w:val="4F38FBCF"/>
    <w:rsid w:val="4F6FF013"/>
    <w:rsid w:val="53C7977B"/>
    <w:rsid w:val="6EE2963A"/>
    <w:rsid w:val="6FDD8073"/>
    <w:rsid w:val="6FFE3EC2"/>
    <w:rsid w:val="73FF1B29"/>
    <w:rsid w:val="7EBF0FCC"/>
    <w:rsid w:val="7EDD81CD"/>
    <w:rsid w:val="7FEF2753"/>
    <w:rsid w:val="7FF7A10A"/>
    <w:rsid w:val="7FFE0B84"/>
    <w:rsid w:val="9E51165F"/>
    <w:rsid w:val="9ED5617B"/>
    <w:rsid w:val="B6FFCBF8"/>
    <w:rsid w:val="BDA6FB03"/>
    <w:rsid w:val="BED8DF11"/>
    <w:rsid w:val="BFFFD070"/>
    <w:rsid w:val="CE7F1F6D"/>
    <w:rsid w:val="CFF5BF3D"/>
    <w:rsid w:val="DBB34096"/>
    <w:rsid w:val="DCBB6DB7"/>
    <w:rsid w:val="EBBA542A"/>
    <w:rsid w:val="F3F5B215"/>
    <w:rsid w:val="F7EC91E5"/>
    <w:rsid w:val="FB6E9CDB"/>
    <w:rsid w:val="FDDF68F8"/>
    <w:rsid w:val="FFD7A43B"/>
    <w:rsid w:val="FFFB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宋体" w:hAnsi="宋体" w:eastAsia="宋体" w:cs="宋体"/>
      <w:kern w:val="0"/>
      <w:sz w:val="22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qFormat/>
    <w:uiPriority w:val="1"/>
    <w:rPr>
      <w:sz w:val="44"/>
      <w:szCs w:val="44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正文文本 字符"/>
    <w:basedOn w:val="18"/>
    <w:link w:val="11"/>
    <w:qFormat/>
    <w:uiPriority w:val="1"/>
    <w:rPr>
      <w:rFonts w:ascii="宋体" w:hAnsi="宋体" w:eastAsia="宋体" w:cs="宋体"/>
      <w:kern w:val="0"/>
      <w:sz w:val="44"/>
      <w:szCs w:val="44"/>
      <w:lang w:eastAsia="en-US"/>
      <w14:ligatures w14:val="none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1167</Characters>
  <Lines>9</Lines>
  <Paragraphs>2</Paragraphs>
  <TotalTime>0</TotalTime>
  <ScaleCrop>false</ScaleCrop>
  <LinksUpToDate>false</LinksUpToDate>
  <CharactersWithSpaces>1369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2025-05-25T18:35:00Z</dcterms:created>
  <dc:creator>汉忠 黎</dc:creator>
  <cp:lastModifiedBy>greatwall</cp:lastModifiedBy>
  <dcterms:modified xsi:type="dcterms:W3CDTF">2026-06-02T15:00:15Z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426AED77C106C5077F7F1E6A9BD0579D</vt:lpwstr>
  </property>
</Properties>
</file>