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方正黑体_GBK" w:cs="Times New Roman"/>
          <w:sz w:val="32"/>
          <w:szCs w:val="32"/>
          <w:lang w:val="en-US" w:eastAsia="zh-CN"/>
        </w:rPr>
      </w:pPr>
      <w:bookmarkStart w:id="0" w:name="_GoBack"/>
      <w:r>
        <w:rPr>
          <w:rFonts w:hint="default" w:ascii="Times New Roman" w:hAnsi="Times New Roman" w:eastAsia="方正黑体_GBK" w:cs="Times New Roman"/>
          <w:sz w:val="32"/>
          <w:szCs w:val="32"/>
          <w:lang w:eastAsia="zh-CN"/>
        </w:rPr>
        <w:t>附件</w:t>
      </w:r>
      <w:r>
        <w:rPr>
          <w:rFonts w:hint="default" w:ascii="Times New Roman" w:hAnsi="Times New Roman" w:eastAsia="方正黑体_GBK" w:cs="Times New Roman"/>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0"/>
          <w:szCs w:val="40"/>
          <w:lang w:eastAsia="zh-CN"/>
        </w:rPr>
      </w:pPr>
      <w:r>
        <w:rPr>
          <w:rFonts w:hint="default" w:ascii="Times New Roman" w:hAnsi="Times New Roman" w:eastAsia="方正小标宋_GBK" w:cs="Times New Roman"/>
          <w:sz w:val="40"/>
          <w:szCs w:val="40"/>
          <w:lang w:eastAsia="zh-CN"/>
        </w:rPr>
        <w:t>关于《江门高新区·江海区生态环境保护“十五五”规划（征求意见稿）》的编制说明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根据区委、区政府工作安排，江门市生态环境局江海分局牵头起草了</w:t>
      </w:r>
      <w:r>
        <w:rPr>
          <w:rFonts w:hint="default" w:ascii="Times New Roman" w:hAnsi="Times New Roman" w:eastAsia="方正仿宋_GBK" w:cs="Times New Roman"/>
          <w:sz w:val="32"/>
          <w:szCs w:val="32"/>
          <w:lang w:eastAsia="zh-CN"/>
        </w:rPr>
        <w:t>《江门高新区·江海区生态环境保护“十五五”规划</w:t>
      </w:r>
      <w:r>
        <w:rPr>
          <w:rFonts w:hint="default" w:ascii="Times New Roman" w:hAnsi="Times New Roman" w:eastAsia="方正仿宋_GBK" w:cs="Times New Roman"/>
          <w:sz w:val="32"/>
          <w:szCs w:val="32"/>
          <w:lang w:eastAsia="zh-CN"/>
        </w:rPr>
        <w:t>（征求意见稿）</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现将</w:t>
      </w:r>
      <w:r>
        <w:rPr>
          <w:rFonts w:hint="default" w:ascii="Times New Roman" w:hAnsi="Times New Roman" w:eastAsia="方正仿宋_GBK" w:cs="Times New Roman"/>
          <w:sz w:val="32"/>
          <w:szCs w:val="32"/>
          <w:lang w:eastAsia="zh-CN"/>
        </w:rPr>
        <w:t>有关</w:t>
      </w:r>
      <w:r>
        <w:rPr>
          <w:rFonts w:hint="default" w:ascii="Times New Roman" w:hAnsi="Times New Roman" w:eastAsia="方正仿宋_GBK" w:cs="Times New Roman"/>
          <w:sz w:val="32"/>
          <w:szCs w:val="32"/>
          <w:lang w:eastAsia="zh-CN"/>
        </w:rPr>
        <w:t>情况说明如下：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一、起草背景</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十五五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时期是全面推进美丽中国和美丽广东建设的重要时期，也是生态环境保护工作由污染防治攻坚向绿色发展和美丽中国建设延伸、环境治理体系和治理能力向全面推进美丽中国建设需求转型升级的关键期。</w:t>
      </w:r>
      <w:r>
        <w:rPr>
          <w:rFonts w:hint="default" w:ascii="Times New Roman" w:hAnsi="Times New Roman" w:eastAsia="方正仿宋_GBK" w:cs="Times New Roman"/>
          <w:sz w:val="32"/>
          <w:szCs w:val="32"/>
          <w:lang w:eastAsia="zh-CN"/>
        </w:rPr>
        <w:t>必须</w:t>
      </w:r>
      <w:r>
        <w:rPr>
          <w:rFonts w:hint="default" w:ascii="Times New Roman" w:hAnsi="Times New Roman" w:eastAsia="方正仿宋_GBK" w:cs="Times New Roman"/>
          <w:sz w:val="32"/>
          <w:szCs w:val="32"/>
          <w:lang w:eastAsia="zh-CN"/>
        </w:rPr>
        <w:t>牢固树立绿水青山就是金山银山理念，以碳达峰碳中和为牵引，协同推进降碳、减污、扩绿、增长，筑牢生态安全屏障，深入打好蓝天、碧水、净土保卫战</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统筹谋划全区“十五五”生态环境保护工作，奋力开创我区生态环境保护工作新局面，</w:t>
      </w:r>
      <w:r>
        <w:rPr>
          <w:rFonts w:hint="default" w:ascii="Times New Roman" w:hAnsi="Times New Roman" w:eastAsia="方正仿宋_GBK" w:cs="Times New Roman"/>
          <w:sz w:val="32"/>
          <w:szCs w:val="32"/>
          <w:lang w:val="en-US" w:eastAsia="zh-CN"/>
        </w:rPr>
        <w:t>大力推进人与自然和谐共生的美丽江海建设</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二、主要目标任务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次规划总体聚焦绿色低碳发展、区域生态环境品质、生态系统稳定性、美丽江海建设、重点领域环境风险防控等方面，坚持战略引领、系统统筹，坚持协同融合、绿色发展，坚持精准科学、因地制宜，坚持多方参与、开放共治，</w:t>
      </w:r>
      <w:r>
        <w:rPr>
          <w:rFonts w:hint="default" w:ascii="Times New Roman" w:hAnsi="Times New Roman" w:eastAsia="方正仿宋_GBK" w:cs="Times New Roman"/>
          <w:sz w:val="32"/>
          <w:szCs w:val="32"/>
        </w:rPr>
        <w:t>坚持目标导向和问题导向相结合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对标高质量发展要求，</w:t>
      </w:r>
      <w:r>
        <w:rPr>
          <w:rFonts w:hint="default" w:ascii="Times New Roman" w:hAnsi="Times New Roman" w:eastAsia="方正仿宋_GBK" w:cs="Times New Roman"/>
          <w:sz w:val="32"/>
          <w:szCs w:val="32"/>
          <w:lang w:eastAsia="zh-CN"/>
        </w:rPr>
        <w:t>解决群众身边的突出生态环境问题，持续改善生态环境质量。</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到2030年，全区绿色低碳发展水平大幅提升，</w:t>
      </w:r>
      <w:r>
        <w:rPr>
          <w:rFonts w:hint="default" w:ascii="Times New Roman" w:hAnsi="Times New Roman" w:eastAsia="方正仿宋_GBK" w:cs="Times New Roman"/>
          <w:color w:val="auto"/>
          <w:sz w:val="32"/>
          <w:szCs w:val="32"/>
          <w:highlight w:val="none"/>
        </w:rPr>
        <w:t>降碳、减污、扩绿、增长协同推进，</w:t>
      </w:r>
      <w:r>
        <w:rPr>
          <w:rFonts w:hint="default" w:ascii="Times New Roman" w:hAnsi="Times New Roman" w:eastAsia="方正仿宋_GBK" w:cs="Times New Roman"/>
          <w:sz w:val="32"/>
          <w:szCs w:val="32"/>
          <w:lang w:eastAsia="zh-CN"/>
        </w:rPr>
        <w:t>实现碳排放总量达峰，碳排放强度持续下降，</w:t>
      </w:r>
      <w:r>
        <w:rPr>
          <w:rFonts w:hint="default" w:ascii="Times New Roman" w:hAnsi="Times New Roman" w:eastAsia="方正仿宋_GBK" w:cs="Times New Roman"/>
          <w:color w:val="auto"/>
          <w:sz w:val="32"/>
          <w:szCs w:val="32"/>
          <w:highlight w:val="none"/>
        </w:rPr>
        <w:t>绿色竞争力明显增强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z w:val="32"/>
          <w:szCs w:val="32"/>
          <w:lang w:eastAsia="zh-CN"/>
        </w:rPr>
        <w:t>主要污染物排放总量持续减少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区域生态环境品质全面提升，</w:t>
      </w:r>
      <w:r>
        <w:rPr>
          <w:rFonts w:hint="default" w:ascii="Times New Roman" w:hAnsi="Times New Roman" w:eastAsia="方正仿宋_GBK" w:cs="Times New Roman"/>
          <w:color w:val="auto"/>
          <w:sz w:val="32"/>
          <w:szCs w:val="32"/>
          <w:highlight w:val="none"/>
        </w:rPr>
        <w:t>环境空气质量</w:t>
      </w:r>
      <w:r>
        <w:rPr>
          <w:rFonts w:hint="default" w:ascii="Times New Roman" w:hAnsi="Times New Roman" w:eastAsia="方正仿宋_GBK" w:cs="Times New Roman"/>
          <w:color w:val="auto"/>
          <w:sz w:val="32"/>
          <w:szCs w:val="32"/>
          <w:highlight w:val="none"/>
          <w:lang w:eastAsia="zh-CN"/>
        </w:rPr>
        <w:t>持续改善，水环境质量稳中向好</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z w:val="32"/>
          <w:szCs w:val="32"/>
          <w:lang w:eastAsia="zh-CN"/>
        </w:rPr>
        <w:t>生态安全格局得到全面巩固，重点领域环境风险有效防控，现代智慧治理体系机制更加健全，美丽江海建设取得新的积极进展。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三、主要内容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（一）规划总体框架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《规划》系统总结了“十四五”时期</w:t>
      </w:r>
      <w:r>
        <w:rPr>
          <w:rFonts w:hint="default" w:ascii="Times New Roman" w:hAnsi="Times New Roman" w:eastAsia="方正仿宋_GBK" w:cs="Times New Roman"/>
          <w:sz w:val="32"/>
          <w:szCs w:val="32"/>
          <w:lang w:eastAsia="zh-CN"/>
        </w:rPr>
        <w:t>生态环境保护的工作</w:t>
      </w:r>
      <w:r>
        <w:rPr>
          <w:rFonts w:hint="default" w:ascii="Times New Roman" w:hAnsi="Times New Roman" w:eastAsia="方正仿宋_GBK" w:cs="Times New Roman"/>
          <w:sz w:val="32"/>
          <w:szCs w:val="32"/>
          <w:lang w:eastAsia="zh-CN"/>
        </w:rPr>
        <w:t>经验、成效和主要问题，分析了“十五五”时期生态环境保护面临的挑战和机遇，制定了“十五五”规划目标、重点任务与工程，包括三大板块，共章内容。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第一板主要阐述“十</w:t>
      </w:r>
      <w:r>
        <w:rPr>
          <w:rFonts w:hint="default"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lang w:eastAsia="zh-CN"/>
        </w:rPr>
        <w:t>五”规划实施成效、存在短板弱项和“十</w:t>
      </w: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lang w:eastAsia="zh-CN"/>
        </w:rPr>
        <w:t>五”面临的新机遇，以及“十</w:t>
      </w: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lang w:eastAsia="zh-CN"/>
        </w:rPr>
        <w:t>五”规划的指导思想、基本原则与主要目标。具体内容体现在第</w:t>
      </w:r>
      <w:r>
        <w:rPr>
          <w:rFonts w:hint="default" w:ascii="Times New Roman" w:hAnsi="Times New Roman" w:eastAsia="方正仿宋_GBK" w:cs="Times New Roman"/>
          <w:sz w:val="32"/>
          <w:szCs w:val="32"/>
          <w:lang w:eastAsia="zh-CN"/>
        </w:rPr>
        <w:t>一、二</w:t>
      </w:r>
      <w:r>
        <w:rPr>
          <w:rFonts w:hint="default" w:ascii="Times New Roman" w:hAnsi="Times New Roman" w:eastAsia="方正仿宋_GBK" w:cs="Times New Roman"/>
          <w:sz w:val="32"/>
          <w:szCs w:val="32"/>
          <w:lang w:eastAsia="zh-CN"/>
        </w:rPr>
        <w:t>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第二板块提出规划的措施任务，包括</w:t>
      </w:r>
      <w:r>
        <w:rPr>
          <w:rFonts w:hint="default" w:ascii="Times New Roman" w:hAnsi="Times New Roman" w:eastAsia="方正仿宋_GBK" w:cs="Times New Roman"/>
          <w:sz w:val="32"/>
          <w:szCs w:val="32"/>
          <w:lang w:eastAsia="zh-CN"/>
        </w:rPr>
        <w:t>推动绿色低碳转型、提升生态环境质量、提升生态系统稳定多样性、打造全域美丽江海新格局、筑牢风险防控和环境健康、推进生态环境治理现代化</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lang w:eastAsia="zh-CN"/>
        </w:rPr>
        <w:t>个方面，明确“十</w:t>
      </w: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lang w:eastAsia="zh-CN"/>
        </w:rPr>
        <w:t>五”时期推进美丽</w:t>
      </w:r>
      <w:r>
        <w:rPr>
          <w:rFonts w:hint="default" w:ascii="Times New Roman" w:hAnsi="Times New Roman" w:eastAsia="方正仿宋_GBK" w:cs="Times New Roman"/>
          <w:sz w:val="32"/>
          <w:szCs w:val="32"/>
          <w:lang w:eastAsia="zh-CN"/>
        </w:rPr>
        <w:t>江海</w:t>
      </w:r>
      <w:r>
        <w:rPr>
          <w:rFonts w:hint="default" w:ascii="Times New Roman" w:hAnsi="Times New Roman" w:eastAsia="方正仿宋_GBK" w:cs="Times New Roman"/>
          <w:sz w:val="32"/>
          <w:szCs w:val="32"/>
          <w:lang w:eastAsia="zh-CN"/>
        </w:rPr>
        <w:t>建设的行动路线图。具体内容体现在第三章到第</w:t>
      </w:r>
      <w:r>
        <w:rPr>
          <w:rFonts w:hint="default" w:ascii="Times New Roman" w:hAnsi="Times New Roman" w:eastAsia="方正仿宋_GBK" w:cs="Times New Roman"/>
          <w:sz w:val="32"/>
          <w:szCs w:val="32"/>
          <w:lang w:eastAsia="zh-CN"/>
        </w:rPr>
        <w:t>八</w:t>
      </w:r>
      <w:r>
        <w:rPr>
          <w:rFonts w:hint="default" w:ascii="Times New Roman" w:hAnsi="Times New Roman" w:eastAsia="方正仿宋_GBK" w:cs="Times New Roman"/>
          <w:sz w:val="32"/>
          <w:szCs w:val="32"/>
          <w:lang w:eastAsia="zh-CN"/>
        </w:rPr>
        <w:t>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方正仿宋_GBK" w:cs="Times New Roman"/>
          <w:sz w:val="32"/>
          <w:szCs w:val="32"/>
          <w:lang w:eastAsia="zh-CN"/>
        </w:rPr>
        <w:t>第三板块为实施保障措施。具体体现在第</w:t>
      </w:r>
      <w:r>
        <w:rPr>
          <w:rFonts w:hint="default" w:ascii="Times New Roman" w:hAnsi="Times New Roman" w:eastAsia="方正仿宋_GBK" w:cs="Times New Roman"/>
          <w:sz w:val="32"/>
          <w:szCs w:val="32"/>
          <w:lang w:eastAsia="zh-CN"/>
        </w:rPr>
        <w:t>九</w:t>
      </w:r>
      <w:r>
        <w:rPr>
          <w:rFonts w:hint="default" w:ascii="Times New Roman" w:hAnsi="Times New Roman" w:eastAsia="方正仿宋_GBK" w:cs="Times New Roman"/>
          <w:sz w:val="32"/>
          <w:szCs w:val="32"/>
          <w:lang w:eastAsia="zh-CN"/>
        </w:rPr>
        <w:t>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（二）主要指标设定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按照可量化、可考核、可实现的原则，</w:t>
      </w:r>
      <w:r>
        <w:rPr>
          <w:rFonts w:hint="default" w:ascii="Times New Roman" w:hAnsi="Times New Roman" w:eastAsia="方正仿宋_GBK" w:cs="Times New Roman"/>
          <w:sz w:val="32"/>
          <w:szCs w:val="32"/>
          <w:lang w:eastAsia="zh-CN"/>
        </w:rPr>
        <w:t>《规划》共设置绿色低碳发展、生态环境治理、生态安全保障、生态系统保护等四方面</w:t>
      </w:r>
      <w:r>
        <w:rPr>
          <w:rFonts w:hint="default" w:ascii="Times New Roman" w:hAnsi="Times New Roman" w:eastAsia="方正仿宋_GBK" w:cs="Times New Roman"/>
          <w:sz w:val="32"/>
          <w:szCs w:val="32"/>
          <w:lang w:val="en-US" w:eastAsia="zh-CN"/>
        </w:rPr>
        <w:t>19项指标，其中“细颗粒物浓度”、“细颗粒物浓度”、“地表水优良水体比例”为约束性指标，其余为预期性指标。</w:t>
      </w:r>
    </w:p>
    <w:bookmarkEnd w:id="0"/>
    <w:sectPr>
      <w:pgSz w:w="11906" w:h="16838"/>
      <w:pgMar w:top="2154" w:right="1587"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E20B8"/>
    <w:rsid w:val="36CFDD5A"/>
    <w:rsid w:val="63BF9A2C"/>
    <w:rsid w:val="6A7B4972"/>
    <w:rsid w:val="6DFE321A"/>
    <w:rsid w:val="75FFC304"/>
    <w:rsid w:val="7CF9EED7"/>
    <w:rsid w:val="7DEBFEDB"/>
    <w:rsid w:val="7E7E20B8"/>
    <w:rsid w:val="BBF78E2E"/>
    <w:rsid w:val="DFFAC67B"/>
    <w:rsid w:val="EDF7D35F"/>
    <w:rsid w:val="F9EFF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spacing w:after="120"/>
      <w:textAlignment w:val="baseline"/>
    </w:pPr>
  </w:style>
  <w:style w:type="paragraph" w:styleId="3">
    <w:name w:val="Title"/>
    <w:basedOn w:val="1"/>
    <w:next w:val="1"/>
    <w:qFormat/>
    <w:uiPriority w:val="10"/>
    <w:pPr>
      <w:spacing w:line="600" w:lineRule="exact"/>
      <w:jc w:val="center"/>
      <w:outlineLvl w:val="0"/>
    </w:pPr>
    <w:rPr>
      <w:rFonts w:ascii="Times New Roman" w:hAnsi="Times New Roman" w:eastAsia="方正小标宋简体"/>
      <w:b/>
      <w:bCs/>
      <w:sz w:val="44"/>
      <w:szCs w:val="32"/>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2026-06-10T03:24:00Z</dcterms:created>
  <dc:creator>guest</dc:creator>
  <cp:lastModifiedBy>guest</cp:lastModifiedBy>
  <dcterms:modified xsi:type="dcterms:W3CDTF">2026-06-09T15:25:26Z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7E6812ED3CD63E4E8CB4276AFB03C317_43</vt:lpwstr>
  </property>
</Properties>
</file>