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widowControl w:val="0"/>
        <w:kinsoku/>
        <w:wordWrap/>
        <w:topLinePunct w:val="0"/>
        <w:autoSpaceDE/>
        <w:autoSpaceDN/>
        <w:bidi w:val="0"/>
        <w:adjustRightInd/>
        <w:snapToGrid/>
        <w:spacing w:line="440" w:lineRule="exact"/>
        <w:jc w:val="center"/>
        <w:textAlignment w:val="auto"/>
        <w:outlineLvl w:val="0"/>
        <w:rPr>
          <w:rFonts w:ascii="Times New Roman" w:hAnsi="Times New Roman" w:eastAsia="方正小标宋简体" w:cs="Times New Roman"/>
          <w:sz w:val="44"/>
          <w:szCs w:val="44"/>
        </w:rPr>
      </w:pPr>
      <w:bookmarkStart w:id="4" w:name="_GoBack"/>
      <w:bookmarkEnd w:id="4"/>
      <w:r>
        <w:rPr>
          <w:rFonts w:hint="eastAsia" w:ascii="Times New Roman" w:hAnsi="Times New Roman" w:eastAsia="方正小标宋简体" w:cs="Times New Roman"/>
          <w:sz w:val="44"/>
          <w:szCs w:val="44"/>
        </w:rPr>
        <w:t>经营主体登记（备案）提交材料指引</w:t>
      </w:r>
    </w:p>
    <w:p>
      <w:pPr>
        <w:pStyle w:val="3"/>
        <w:pageBreakBefore w:val="0"/>
        <w:widowControl w:val="0"/>
        <w:kinsoku/>
        <w:wordWrap/>
        <w:overflowPunct w:val="0"/>
        <w:topLinePunct w:val="0"/>
        <w:autoSpaceDE/>
        <w:autoSpaceDN/>
        <w:bidi w:val="0"/>
        <w:adjustRightInd/>
        <w:snapToGrid/>
        <w:spacing w:before="0" w:after="0" w:line="440" w:lineRule="exact"/>
        <w:ind w:firstLine="640" w:firstLineChars="200"/>
        <w:jc w:val="center"/>
        <w:textAlignment w:val="auto"/>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w:t>
      </w:r>
      <w:r>
        <w:rPr>
          <w:rFonts w:hint="eastAsia" w:ascii="Times New Roman" w:hAnsi="Times New Roman" w:eastAsia="方正小标宋简体" w:cs="Times New Roman"/>
          <w:b w:val="0"/>
          <w:bCs w:val="0"/>
          <w:sz w:val="32"/>
          <w:szCs w:val="32"/>
          <w:lang w:eastAsia="zh-CN"/>
        </w:rPr>
        <w:t>个人独资</w:t>
      </w:r>
      <w:r>
        <w:rPr>
          <w:rFonts w:hint="eastAsia" w:ascii="Times New Roman" w:hAnsi="Times New Roman" w:eastAsia="方正小标宋简体" w:cs="Times New Roman"/>
          <w:b w:val="0"/>
          <w:bCs w:val="0"/>
          <w:sz w:val="32"/>
          <w:szCs w:val="32"/>
        </w:rPr>
        <w:t>企业普通注销）</w:t>
      </w:r>
    </w:p>
    <w:p>
      <w:pPr>
        <w:pageBreakBefore w:val="0"/>
        <w:widowControl w:val="0"/>
        <w:kinsoku/>
        <w:wordWrap/>
        <w:topLinePunct w:val="0"/>
        <w:autoSpaceDE/>
        <w:autoSpaceDN/>
        <w:bidi w:val="0"/>
        <w:adjustRightInd/>
        <w:snapToGrid/>
        <w:spacing w:line="440" w:lineRule="exact"/>
        <w:textAlignment w:val="auto"/>
        <w:rPr>
          <w:rFonts w:ascii="Times New Roman" w:hAnsi="Times New Roman" w:cs="Times New Roman"/>
        </w:rPr>
      </w:pPr>
    </w:p>
    <w:p>
      <w:pPr>
        <w:pageBreakBefore w:val="0"/>
        <w:widowControl w:val="0"/>
        <w:tabs>
          <w:tab w:val="left" w:pos="424"/>
          <w:tab w:val="center" w:pos="4312"/>
        </w:tabs>
        <w:kinsoku/>
        <w:wordWrap/>
        <w:topLinePunct w:val="0"/>
        <w:autoSpaceDE/>
        <w:autoSpaceDN/>
        <w:bidi w:val="0"/>
        <w:adjustRightInd/>
        <w:snapToGrid/>
        <w:spacing w:line="440" w:lineRule="exact"/>
        <w:ind w:firstLine="642" w:firstLineChars="200"/>
        <w:jc w:val="left"/>
        <w:textAlignment w:val="auto"/>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w:t>
      </w:r>
      <w:r>
        <w:rPr>
          <w:rFonts w:hint="eastAsia" w:ascii="Times New Roman" w:hAnsi="Times New Roman" w:eastAsia="仿宋_GB2312" w:cs="Times New Roman"/>
          <w:sz w:val="30"/>
          <w:szCs w:val="30"/>
          <w:shd w:val="clear" w:color="auto" w:fill="FFFFFF"/>
          <w:lang w:eastAsia="zh-CN"/>
        </w:rPr>
        <w:t>适用范围：</w:t>
      </w:r>
      <w:r>
        <w:rPr>
          <w:rFonts w:hint="eastAsia" w:ascii="Times New Roman" w:hAnsi="Times New Roman" w:eastAsia="仿宋_GB2312" w:cs="Times New Roman"/>
          <w:sz w:val="30"/>
          <w:szCs w:val="30"/>
          <w:shd w:val="clear" w:color="auto" w:fill="FFFFFF"/>
        </w:rPr>
        <w:t>依照《个人独资企业法》《市场主体登记管理条例》设立的个人独资企业</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申请</w:t>
      </w:r>
      <w:r>
        <w:rPr>
          <w:rFonts w:hint="eastAsia" w:ascii="Times New Roman" w:hAnsi="Times New Roman" w:eastAsia="仿宋_GB2312" w:cs="Times New Roman"/>
          <w:sz w:val="30"/>
          <w:szCs w:val="30"/>
          <w:shd w:val="clear" w:color="auto" w:fill="FFFFFF"/>
          <w:lang w:eastAsia="zh-CN"/>
        </w:rPr>
        <w:t>普通注销</w:t>
      </w:r>
      <w:r>
        <w:rPr>
          <w:rFonts w:hint="eastAsia" w:ascii="Times New Roman" w:hAnsi="Times New Roman" w:eastAsia="仿宋_GB2312" w:cs="Times New Roman"/>
          <w:sz w:val="30"/>
          <w:szCs w:val="30"/>
          <w:shd w:val="clear" w:color="auto" w:fill="FFFFFF"/>
        </w:rPr>
        <w:t>登记适用本</w:t>
      </w:r>
      <w:r>
        <w:rPr>
          <w:rFonts w:hint="eastAsia" w:ascii="Times New Roman" w:hAnsi="Times New Roman" w:eastAsia="仿宋_GB2312" w:cs="Times New Roman"/>
          <w:sz w:val="30"/>
          <w:szCs w:val="30"/>
          <w:shd w:val="clear" w:color="auto" w:fill="FFFFFF"/>
          <w:lang w:eastAsia="zh-CN"/>
        </w:rPr>
        <w:t>指引。</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（二）解散事由：</w:t>
      </w:r>
      <w:r>
        <w:rPr>
          <w:rFonts w:hint="eastAsia" w:ascii="Times New Roman" w:hAnsi="Times New Roman" w:eastAsia="仿宋_GB2312" w:cs="Times New Roman"/>
          <w:sz w:val="30"/>
          <w:szCs w:val="30"/>
          <w:shd w:val="clear" w:color="auto" w:fill="FFFFFF"/>
        </w:rPr>
        <w:t>个人独资企业有下列情形之一时，应当解散</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lang w:val="en-US" w:eastAsia="zh-CN"/>
        </w:rPr>
        <w:t>1.</w:t>
      </w:r>
      <w:r>
        <w:rPr>
          <w:rFonts w:hint="eastAsia" w:ascii="Times New Roman" w:hAnsi="Times New Roman" w:eastAsia="仿宋_GB2312" w:cs="Times New Roman"/>
          <w:sz w:val="30"/>
          <w:szCs w:val="30"/>
          <w:shd w:val="clear" w:color="auto" w:fill="FFFFFF"/>
        </w:rPr>
        <w:t>投资人决定解散；</w:t>
      </w:r>
      <w:r>
        <w:rPr>
          <w:rFonts w:hint="eastAsia" w:ascii="Times New Roman" w:hAnsi="Times New Roman" w:eastAsia="仿宋_GB2312" w:cs="Times New Roman"/>
          <w:sz w:val="30"/>
          <w:szCs w:val="30"/>
          <w:shd w:val="clear" w:color="auto" w:fill="FFFFFF"/>
          <w:lang w:val="en-US" w:eastAsia="zh-CN"/>
        </w:rPr>
        <w:t>2.</w:t>
      </w:r>
      <w:r>
        <w:rPr>
          <w:rFonts w:hint="eastAsia" w:ascii="Times New Roman" w:hAnsi="Times New Roman" w:eastAsia="仿宋_GB2312" w:cs="Times New Roman"/>
          <w:sz w:val="30"/>
          <w:szCs w:val="30"/>
          <w:shd w:val="clear" w:color="auto" w:fill="FFFFFF"/>
        </w:rPr>
        <w:t>投资人死亡或者被宣告死亡，无继承人或者继承人决定放弃继承；</w:t>
      </w:r>
      <w:r>
        <w:rPr>
          <w:rFonts w:hint="eastAsia" w:ascii="Times New Roman" w:hAnsi="Times New Roman" w:eastAsia="仿宋_GB2312" w:cs="Times New Roman"/>
          <w:sz w:val="30"/>
          <w:szCs w:val="30"/>
          <w:shd w:val="clear" w:color="auto" w:fill="FFFFFF"/>
          <w:lang w:val="en-US" w:eastAsia="zh-CN"/>
        </w:rPr>
        <w:t>3.</w:t>
      </w:r>
      <w:r>
        <w:rPr>
          <w:rFonts w:hint="eastAsia" w:ascii="Times New Roman" w:hAnsi="Times New Roman" w:eastAsia="仿宋_GB2312" w:cs="Times New Roman"/>
          <w:sz w:val="30"/>
          <w:szCs w:val="30"/>
          <w:shd w:val="clear" w:color="auto" w:fill="FFFFFF"/>
        </w:rPr>
        <w:t>被依法吊销营业执照；</w:t>
      </w:r>
      <w:r>
        <w:rPr>
          <w:rFonts w:hint="eastAsia" w:ascii="Times New Roman" w:hAnsi="Times New Roman" w:eastAsia="仿宋_GB2312" w:cs="Times New Roman"/>
          <w:sz w:val="30"/>
          <w:szCs w:val="30"/>
          <w:shd w:val="clear" w:color="auto" w:fill="FFFFFF"/>
          <w:lang w:val="en-US" w:eastAsia="zh-CN"/>
        </w:rPr>
        <w:t>4.</w:t>
      </w:r>
      <w:r>
        <w:rPr>
          <w:rFonts w:hint="eastAsia" w:ascii="Times New Roman" w:hAnsi="Times New Roman" w:eastAsia="仿宋_GB2312" w:cs="Times New Roman"/>
          <w:sz w:val="30"/>
          <w:szCs w:val="30"/>
          <w:shd w:val="clear" w:color="auto" w:fill="FFFFFF"/>
        </w:rPr>
        <w:t>法律、行政法规规定的其他情形。</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）清算</w:t>
      </w:r>
      <w:r>
        <w:rPr>
          <w:rFonts w:hint="eastAsia" w:ascii="Times New Roman" w:hAnsi="Times New Roman" w:eastAsia="仿宋_GB2312" w:cs="Times New Roman"/>
          <w:sz w:val="30"/>
          <w:szCs w:val="30"/>
          <w:shd w:val="clear" w:color="auto" w:fill="FFFFFF"/>
          <w:lang w:eastAsia="zh-CN"/>
        </w:rPr>
        <w:t>组成立要求：</w:t>
      </w:r>
      <w:r>
        <w:rPr>
          <w:rFonts w:hint="eastAsia" w:ascii="Times New Roman" w:hAnsi="Times New Roman" w:eastAsia="仿宋_GB2312" w:cs="Times New Roman"/>
          <w:sz w:val="30"/>
          <w:szCs w:val="30"/>
          <w:shd w:val="clear" w:color="auto" w:fill="FFFFFF"/>
        </w:rPr>
        <w:t>个人独资企业解散，由投资人自行清算或者由债权人申请人民法院指定清算人进行清算。</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（四）</w:t>
      </w:r>
      <w:r>
        <w:rPr>
          <w:rFonts w:hint="eastAsia" w:ascii="Times New Roman" w:hAnsi="Times New Roman" w:eastAsia="仿宋_GB2312" w:cs="Times New Roman"/>
          <w:sz w:val="30"/>
          <w:szCs w:val="30"/>
          <w:shd w:val="clear" w:color="auto" w:fill="FFFFFF"/>
        </w:rPr>
        <w:t>发布清算组信息和债权人公告：投资人自行清算的，应当在清算前十五日内书面通知债权人，无法通知的，应当</w:t>
      </w:r>
      <w:r>
        <w:rPr>
          <w:rFonts w:hint="eastAsia" w:ascii="Times New Roman" w:hAnsi="Times New Roman" w:eastAsia="仿宋_GB2312" w:cs="Times New Roman"/>
          <w:sz w:val="30"/>
          <w:szCs w:val="30"/>
          <w:shd w:val="clear" w:color="auto" w:fill="FFFFFF"/>
          <w:lang w:eastAsia="zh-CN"/>
        </w:rPr>
        <w:t>发布债权人</w:t>
      </w:r>
      <w:r>
        <w:rPr>
          <w:rFonts w:hint="eastAsia" w:ascii="Times New Roman" w:hAnsi="Times New Roman" w:eastAsia="仿宋_GB2312" w:cs="Times New Roman"/>
          <w:sz w:val="30"/>
          <w:szCs w:val="30"/>
          <w:shd w:val="clear" w:color="auto" w:fill="FFFFFF"/>
        </w:rPr>
        <w:t>公告。债权人应当在接到通知之日起三十日内，未接到通知的应当在公告之日起六十日内，向投资人申报其债权。</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）注销登记申请时限</w:t>
      </w:r>
      <w:r>
        <w:rPr>
          <w:rFonts w:hint="eastAsia" w:ascii="Times New Roman" w:hAnsi="Times New Roman" w:eastAsia="仿宋_GB2312" w:cs="Times New Roman"/>
          <w:sz w:val="30"/>
          <w:szCs w:val="30"/>
          <w:shd w:val="clear" w:color="auto" w:fill="FFFFFF"/>
          <w:lang w:eastAsia="zh-CN"/>
        </w:rPr>
        <w:t>：</w:t>
      </w:r>
      <w:r>
        <w:rPr>
          <w:rFonts w:hint="eastAsia" w:ascii="Times New Roman" w:hAnsi="Times New Roman" w:eastAsia="仿宋_GB2312" w:cs="Times New Roman"/>
          <w:sz w:val="30"/>
          <w:szCs w:val="30"/>
          <w:shd w:val="clear" w:color="auto" w:fill="FFFFFF"/>
        </w:rPr>
        <w:t>个人独资企业清算结束后，投资人或者人民法院指定的清算人应当编制清算报告，并于十五日内到登记机关办理注销登记。个人独资企业申请注销后，不得从事与注销无关的生产经营活动。自登记机关予以注销登记之日起个人独资企业终止。</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六</w:t>
      </w: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需注意事项：</w:t>
      </w:r>
      <w:r>
        <w:rPr>
          <w:rFonts w:hint="eastAsia" w:eastAsia="仿宋_GB2312"/>
          <w:sz w:val="30"/>
          <w:szCs w:val="30"/>
          <w:shd w:val="clear" w:color="auto" w:fill="FFFFFF"/>
        </w:rPr>
        <w:t>清算期间，个人独资企业不得开展与清算目的无关的经营活动。</w:t>
      </w:r>
      <w:r>
        <w:rPr>
          <w:rFonts w:hint="eastAsia" w:ascii="Times New Roman" w:hAnsi="Times New Roman" w:eastAsia="仿宋_GB2312" w:cs="Times New Roman"/>
          <w:sz w:val="30"/>
          <w:szCs w:val="30"/>
          <w:shd w:val="clear" w:color="auto" w:fill="FFFFFF"/>
        </w:rPr>
        <w:t>在完成清算后，办理</w:t>
      </w:r>
      <w:r>
        <w:rPr>
          <w:rFonts w:hint="eastAsia" w:ascii="Times New Roman" w:hAnsi="Times New Roman" w:eastAsia="仿宋_GB2312" w:cs="Times New Roman"/>
          <w:sz w:val="30"/>
          <w:szCs w:val="30"/>
          <w:shd w:val="clear" w:color="auto" w:fill="FFFFFF"/>
          <w:lang w:eastAsia="zh-CN"/>
        </w:rPr>
        <w:t>个人独资</w:t>
      </w:r>
      <w:r>
        <w:rPr>
          <w:rFonts w:hint="eastAsia" w:ascii="Times New Roman" w:hAnsi="Times New Roman" w:eastAsia="仿宋_GB2312" w:cs="Times New Roman"/>
          <w:sz w:val="30"/>
          <w:szCs w:val="30"/>
          <w:shd w:val="clear" w:color="auto" w:fill="FFFFFF"/>
        </w:rPr>
        <w:t>企业注销前需要先进行税务注销，完成清税，依法办理分支机构注销登记，处理对外投资的企业转让或注销</w:t>
      </w:r>
      <w:r>
        <w:rPr>
          <w:rFonts w:ascii="Times New Roman" w:hAnsi="Times New Roman" w:eastAsia="仿宋_GB2312" w:cs="Times New Roman"/>
          <w:sz w:val="30"/>
          <w:szCs w:val="30"/>
          <w:shd w:val="clear" w:color="auto" w:fill="FFFFFF"/>
        </w:rPr>
        <w:t>等</w:t>
      </w:r>
      <w:r>
        <w:rPr>
          <w:rFonts w:hint="eastAsia" w:ascii="Times New Roman" w:hAnsi="Times New Roman" w:eastAsia="仿宋_GB2312" w:cs="Times New Roman"/>
          <w:sz w:val="30"/>
          <w:szCs w:val="30"/>
          <w:shd w:val="clear" w:color="auto" w:fill="FFFFFF"/>
        </w:rPr>
        <w:t>事宜，对于已在海关备案，存在欠税</w:t>
      </w:r>
      <w:r>
        <w:rPr>
          <w:rFonts w:hint="eastAsia" w:ascii="Times New Roman" w:hAnsi="Times New Roman" w:eastAsia="仿宋_GB2312" w:cs="Times New Roman"/>
          <w:sz w:val="30"/>
          <w:szCs w:val="30"/>
          <w:shd w:val="clear" w:color="auto" w:fill="FFFFFF"/>
          <w:lang w:eastAsia="zh-CN"/>
        </w:rPr>
        <w:t>（</w:t>
      </w:r>
      <w:r>
        <w:rPr>
          <w:rFonts w:ascii="Times New Roman" w:hAnsi="Times New Roman" w:eastAsia="仿宋_GB2312" w:cs="Times New Roman"/>
          <w:sz w:val="30"/>
          <w:szCs w:val="30"/>
          <w:shd w:val="clear" w:color="auto" w:fill="FFFFFF"/>
        </w:rPr>
        <w:t>含滞纳金</w:t>
      </w:r>
      <w:r>
        <w:rPr>
          <w:rFonts w:hint="eastAsia" w:ascii="Times New Roman" w:hAnsi="Times New Roman" w:eastAsia="仿宋_GB2312" w:cs="Times New Roman"/>
          <w:sz w:val="30"/>
          <w:szCs w:val="30"/>
          <w:shd w:val="clear" w:color="auto" w:fill="FFFFFF"/>
          <w:lang w:eastAsia="zh-CN"/>
        </w:rPr>
        <w:t>）</w:t>
      </w:r>
      <w:r>
        <w:rPr>
          <w:rFonts w:ascii="Times New Roman" w:hAnsi="Times New Roman" w:eastAsia="仿宋_GB2312" w:cs="Times New Roman"/>
          <w:sz w:val="30"/>
          <w:szCs w:val="30"/>
          <w:shd w:val="clear" w:color="auto" w:fill="FFFFFF"/>
        </w:rPr>
        <w:t>、罚款及其他应办结的海关手续的报关单位，应当在</w:t>
      </w:r>
      <w:r>
        <w:rPr>
          <w:rFonts w:hint="eastAsia" w:ascii="Times New Roman" w:hAnsi="Times New Roman" w:eastAsia="仿宋_GB2312" w:cs="Times New Roman"/>
          <w:sz w:val="30"/>
          <w:szCs w:val="30"/>
          <w:shd w:val="clear" w:color="auto" w:fill="FFFFFF"/>
          <w:lang w:eastAsia="zh-CN"/>
        </w:rPr>
        <w:t>个人独资</w:t>
      </w:r>
      <w:r>
        <w:rPr>
          <w:rFonts w:hint="eastAsia" w:ascii="Times New Roman" w:hAnsi="Times New Roman" w:eastAsia="仿宋_GB2312" w:cs="Times New Roman"/>
          <w:sz w:val="30"/>
          <w:szCs w:val="30"/>
          <w:shd w:val="clear" w:color="auto" w:fill="FFFFFF"/>
        </w:rPr>
        <w:t>企业</w:t>
      </w:r>
      <w:r>
        <w:rPr>
          <w:rFonts w:ascii="Times New Roman" w:hAnsi="Times New Roman" w:eastAsia="仿宋_GB2312" w:cs="Times New Roman"/>
          <w:sz w:val="30"/>
          <w:szCs w:val="30"/>
          <w:shd w:val="clear" w:color="auto" w:fill="FFFFFF"/>
        </w:rPr>
        <w:t>注销前先办结海关有关手续，海关注销后再申请</w:t>
      </w:r>
      <w:r>
        <w:rPr>
          <w:rFonts w:hint="eastAsia" w:ascii="Times New Roman" w:hAnsi="Times New Roman" w:eastAsia="仿宋_GB2312" w:cs="Times New Roman"/>
          <w:sz w:val="30"/>
          <w:szCs w:val="30"/>
          <w:shd w:val="clear" w:color="auto" w:fill="FFFFFF"/>
          <w:lang w:eastAsia="zh-CN"/>
        </w:rPr>
        <w:t>个人独资企业</w:t>
      </w:r>
      <w:r>
        <w:rPr>
          <w:rFonts w:ascii="Times New Roman" w:hAnsi="Times New Roman" w:eastAsia="仿宋_GB2312" w:cs="Times New Roman"/>
          <w:sz w:val="30"/>
          <w:szCs w:val="30"/>
          <w:shd w:val="clear" w:color="auto" w:fill="FFFFFF"/>
        </w:rPr>
        <w:t>注销。</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七）提交材料要求：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八）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（九）</w:t>
      </w:r>
      <w:r>
        <w:rPr>
          <w:rFonts w:hint="eastAsia" w:ascii="Times New Roman" w:hAnsi="Times New Roman" w:eastAsia="仿宋_GB2312" w:cs="Times New Roman"/>
          <w:b w:val="0"/>
          <w:bCs w:val="0"/>
          <w:color w:val="auto"/>
          <w:sz w:val="30"/>
          <w:szCs w:val="30"/>
          <w:highlight w:val="none"/>
          <w:shd w:val="clear" w:color="auto" w:fill="FFFFFF"/>
          <w:lang w:val="en-US" w:eastAsia="zh-CN"/>
        </w:rPr>
        <w:t>实名登记要求：</w:t>
      </w:r>
      <w:r>
        <w:rPr>
          <w:rFonts w:hint="eastAsia" w:ascii="Times New Roman" w:hAnsi="Times New Roman" w:eastAsia="仿宋_GB2312" w:cs="Times New Roman"/>
          <w:color w:val="auto"/>
          <w:sz w:val="30"/>
          <w:szCs w:val="30"/>
          <w:highlight w:val="none"/>
          <w:shd w:val="clear" w:color="auto" w:fill="FFFFFF"/>
          <w:lang w:val="en-US" w:eastAsia="zh-CN"/>
        </w:rPr>
        <w:t>在办理登记、备案事项时，申请人、登记联络员或登记注册代理人等相关人员应当配合登记机关办理实名登记确认。在登记机关现场办理实名登记确认的，还应当提交《实名登记确认表》。</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（十）营业执照缴回要求：已领取纸质版营业执照的缴回营业执照正、副本。</w:t>
      </w:r>
    </w:p>
    <w:p>
      <w:pPr>
        <w:pageBreakBefore w:val="0"/>
        <w:widowControl w:val="0"/>
        <w:tabs>
          <w:tab w:val="left" w:pos="424"/>
          <w:tab w:val="center" w:pos="4312"/>
        </w:tabs>
        <w:kinsoku/>
        <w:wordWrap/>
        <w:topLinePunct w:val="0"/>
        <w:autoSpaceDE/>
        <w:autoSpaceDN/>
        <w:bidi w:val="0"/>
        <w:adjustRightInd/>
        <w:snapToGrid/>
        <w:spacing w:line="440" w:lineRule="exact"/>
        <w:ind w:firstLine="642" w:firstLineChars="200"/>
        <w:jc w:val="left"/>
        <w:textAlignment w:val="auto"/>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（一）《企业注销登记申请书</w:t>
      </w:r>
      <w:r>
        <w:rPr>
          <w:rFonts w:hint="eastAsia" w:ascii="Times New Roman" w:hAnsi="Times New Roman" w:eastAsia="仿宋_GB2312" w:cs="Times New Roman"/>
          <w:sz w:val="30"/>
          <w:szCs w:val="30"/>
          <w:shd w:val="clear" w:color="auto" w:fill="FFFFFF"/>
          <w:lang w:eastAsia="zh-CN"/>
        </w:rPr>
        <w:t>（普通程序）</w:t>
      </w:r>
      <w:r>
        <w:rPr>
          <w:rFonts w:hint="eastAsia" w:ascii="Times New Roman" w:hAnsi="Times New Roman" w:eastAsia="仿宋_GB2312" w:cs="Times New Roman"/>
          <w:sz w:val="30"/>
          <w:szCs w:val="30"/>
          <w:shd w:val="clear" w:color="auto" w:fill="FFFFFF"/>
        </w:rPr>
        <w:t>》。</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w:t>
      </w:r>
      <w:r>
        <w:rPr>
          <w:rFonts w:hint="eastAsia" w:ascii="Times New Roman" w:hAnsi="Times New Roman" w:eastAsia="仿宋_GB2312" w:cs="Times New Roman"/>
          <w:sz w:val="30"/>
          <w:szCs w:val="30"/>
          <w:shd w:val="clear" w:color="auto" w:fill="FFFFFF"/>
          <w:lang w:eastAsia="zh-CN"/>
        </w:rPr>
        <w:t>投</w:t>
      </w:r>
      <w:r>
        <w:rPr>
          <w:rFonts w:hint="eastAsia" w:ascii="Times New Roman" w:hAnsi="Times New Roman" w:eastAsia="仿宋_GB2312" w:cs="Times New Roman"/>
          <w:bCs/>
          <w:sz w:val="30"/>
          <w:szCs w:val="30"/>
          <w:shd w:val="clear" w:color="auto" w:fill="FFFFFF"/>
        </w:rPr>
        <w:t>资人或人民法院确认的清算报告</w:t>
      </w:r>
      <w:r>
        <w:rPr>
          <w:rFonts w:hint="eastAsia" w:ascii="Times New Roman" w:hAnsi="Times New Roman" w:eastAsia="仿宋_GB2312" w:cs="Times New Roman"/>
          <w:sz w:val="30"/>
          <w:szCs w:val="30"/>
          <w:shd w:val="clear" w:color="auto" w:fill="FFFFFF"/>
        </w:rPr>
        <w:t>。</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（三）</w:t>
      </w:r>
      <w:r>
        <w:rPr>
          <w:rFonts w:hint="eastAsia" w:ascii="Times New Roman" w:hAnsi="Times New Roman" w:eastAsia="仿宋_GB2312" w:cs="Times New Roman"/>
          <w:bCs/>
          <w:sz w:val="30"/>
          <w:szCs w:val="30"/>
          <w:shd w:val="clear" w:color="auto" w:fill="FFFFFF"/>
        </w:rPr>
        <w:t>债权人公告（公告期60日）。</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（四）清税证明材料。</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提交申请材料的人员（经办人）的自然人身份证明复印件。</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六</w:t>
      </w:r>
      <w:r>
        <w:rPr>
          <w:rFonts w:hint="eastAsia" w:ascii="Times New Roman" w:hAnsi="Times New Roman" w:eastAsia="仿宋_GB2312" w:cs="Times New Roman"/>
          <w:sz w:val="30"/>
          <w:szCs w:val="30"/>
          <w:shd w:val="clear" w:color="auto" w:fill="FFFFFF"/>
        </w:rPr>
        <w:t>）清算人申请注销登记的，提交人民法院指定其为清算人的证明文件。</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bCs/>
          <w:sz w:val="30"/>
          <w:szCs w:val="30"/>
          <w:shd w:val="clear" w:color="auto" w:fill="FFFFFF"/>
        </w:rPr>
      </w:pPr>
      <w:r>
        <w:rPr>
          <w:rFonts w:hint="eastAsia" w:ascii="Times New Roman" w:hAnsi="Times New Roman" w:eastAsia="仿宋_GB2312" w:cs="Times New Roman"/>
          <w:bCs/>
          <w:sz w:val="30"/>
          <w:szCs w:val="30"/>
          <w:shd w:val="clear" w:color="auto" w:fill="FFFFFF"/>
          <w:lang w:eastAsia="zh-CN"/>
        </w:rPr>
        <w:t>（七）</w:t>
      </w:r>
      <w:r>
        <w:rPr>
          <w:rFonts w:hint="eastAsia" w:ascii="Times New Roman" w:hAnsi="Times New Roman" w:eastAsia="仿宋_GB2312" w:cs="Times New Roman"/>
          <w:bCs/>
          <w:sz w:val="30"/>
          <w:szCs w:val="30"/>
          <w:shd w:val="clear" w:color="auto" w:fill="FFFFFF"/>
        </w:rPr>
        <w:t>法律、行政法规和国务院决定规定注销企业必须报经批准的，提交有关批准文件的复印件。</w:t>
      </w:r>
    </w:p>
    <w:p>
      <w:pPr>
        <w:pageBreakBefore w:val="0"/>
        <w:widowControl w:val="0"/>
        <w:tabs>
          <w:tab w:val="left" w:pos="424"/>
          <w:tab w:val="center" w:pos="4312"/>
        </w:tabs>
        <w:kinsoku/>
        <w:wordWrap/>
        <w:topLinePunct w:val="0"/>
        <w:autoSpaceDE/>
        <w:autoSpaceDN/>
        <w:bidi w:val="0"/>
        <w:adjustRightInd/>
        <w:snapToGrid/>
        <w:spacing w:line="440" w:lineRule="exact"/>
        <w:ind w:firstLine="642" w:firstLineChars="200"/>
        <w:jc w:val="left"/>
        <w:textAlignment w:val="auto"/>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textAlignment w:val="auto"/>
        <w:rPr>
          <w:rFonts w:hint="default" w:ascii="Times New Roman" w:hAnsi="Times New Roman" w:eastAsia="仿宋_GB2312" w:cs="Times New Roman"/>
          <w:bCs/>
          <w:sz w:val="30"/>
          <w:szCs w:val="30"/>
          <w:shd w:val="clear" w:color="auto" w:fill="FFFFFF"/>
          <w:lang w:val="en-US" w:eastAsia="zh-CN"/>
        </w:rPr>
      </w:pPr>
      <w:r>
        <w:rPr>
          <w:rFonts w:hint="eastAsia" w:ascii="Times New Roman" w:hAnsi="Times New Roman" w:eastAsia="仿宋_GB2312" w:cs="Times New Roman"/>
          <w:sz w:val="30"/>
          <w:szCs w:val="30"/>
          <w:shd w:val="clear" w:color="auto" w:fill="FFFFFF"/>
        </w:rPr>
        <w:t>（一）《企业注销登记申请书</w:t>
      </w:r>
      <w:r>
        <w:rPr>
          <w:rFonts w:hint="eastAsia" w:ascii="Times New Roman" w:hAnsi="Times New Roman" w:eastAsia="仿宋_GB2312" w:cs="Times New Roman"/>
          <w:sz w:val="30"/>
          <w:szCs w:val="30"/>
          <w:shd w:val="clear" w:color="auto" w:fill="FFFFFF"/>
          <w:lang w:eastAsia="zh-CN"/>
        </w:rPr>
        <w:t>（普通程序）</w:t>
      </w: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，含表</w:t>
      </w:r>
      <w:r>
        <w:rPr>
          <w:rFonts w:hint="eastAsia" w:ascii="Times New Roman" w:hAnsi="Times New Roman" w:eastAsia="仿宋_GB2312" w:cs="Times New Roman"/>
          <w:sz w:val="30"/>
          <w:szCs w:val="30"/>
          <w:shd w:val="clear" w:color="auto" w:fill="FFFFFF"/>
          <w:lang w:val="en-US" w:eastAsia="zh-CN"/>
        </w:rPr>
        <w:t>1《注销原因》、表2《公示及债权债务清理情况》、表3《</w:t>
      </w:r>
      <w:r>
        <w:rPr>
          <w:rFonts w:hint="eastAsia" w:ascii="Times New Roman" w:hAnsi="Times New Roman" w:eastAsia="仿宋_GB2312" w:cs="Times New Roman"/>
          <w:sz w:val="30"/>
          <w:szCs w:val="30"/>
          <w:shd w:val="clear" w:color="auto" w:fill="FFFFFF"/>
        </w:rPr>
        <w:t>提交申请材料的人员（经办人）信息</w:t>
      </w:r>
      <w:r>
        <w:rPr>
          <w:rFonts w:hint="eastAsia" w:ascii="Times New Roman" w:hAnsi="Times New Roman" w:eastAsia="仿宋_GB2312" w:cs="Times New Roman"/>
          <w:sz w:val="30"/>
          <w:szCs w:val="30"/>
          <w:shd w:val="clear" w:color="auto" w:fill="FFFFFF"/>
          <w:lang w:val="en-US" w:eastAsia="zh-CN"/>
        </w:rPr>
        <w:t>》及表3（附）《登记注册代理人信息》、表4《</w:t>
      </w:r>
      <w:r>
        <w:rPr>
          <w:rFonts w:hint="eastAsia" w:ascii="Times New Roman" w:hAnsi="Times New Roman" w:eastAsia="仿宋_GB2312" w:cs="Times New Roman"/>
          <w:sz w:val="30"/>
          <w:szCs w:val="30"/>
          <w:shd w:val="clear" w:color="auto" w:fill="FFFFFF"/>
        </w:rPr>
        <w:t>申请人合法性承诺</w:t>
      </w:r>
      <w:r>
        <w:rPr>
          <w:rFonts w:hint="eastAsia" w:ascii="Times New Roman" w:hAnsi="Times New Roman" w:eastAsia="仿宋_GB2312" w:cs="Times New Roman"/>
          <w:sz w:val="30"/>
          <w:szCs w:val="30"/>
          <w:shd w:val="clear" w:color="auto" w:fill="FFFFFF"/>
          <w:lang w:val="en-US" w:eastAsia="zh-CN"/>
        </w:rPr>
        <w:t>》。</w:t>
      </w:r>
    </w:p>
    <w:p>
      <w:pPr>
        <w:pStyle w:val="2"/>
        <w:pageBreakBefore w:val="0"/>
        <w:widowControl w:val="0"/>
        <w:kinsoku/>
        <w:wordWrap/>
        <w:topLinePunct w:val="0"/>
        <w:autoSpaceDE/>
        <w:autoSpaceDN/>
        <w:bidi w:val="0"/>
        <w:adjustRightInd/>
        <w:snapToGrid/>
        <w:spacing w:line="440" w:lineRule="exact"/>
        <w:ind w:firstLine="643"/>
        <w:jc w:val="both"/>
        <w:textAlignment w:val="auto"/>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pageBreakBefore w:val="0"/>
        <w:widowControl w:val="0"/>
        <w:kinsoku/>
        <w:wordWrap/>
        <w:topLinePunct w:val="0"/>
        <w:autoSpaceDE/>
        <w:autoSpaceDN/>
        <w:bidi w:val="0"/>
        <w:adjustRightInd/>
        <w:snapToGrid/>
        <w:spacing w:line="440" w:lineRule="exact"/>
        <w:ind w:firstLine="643"/>
        <w:textAlignment w:val="auto"/>
        <w:outlineLvl w:val="0"/>
        <w:rPr>
          <w:rFonts w:hint="eastAsia" w:ascii="Times New Roman" w:hAnsi="Times New Roman" w:eastAsia="仿宋_GB2312" w:cs="Times New Roman"/>
          <w:color w:val="auto"/>
          <w:kern w:val="2"/>
          <w:sz w:val="28"/>
          <w:szCs w:val="28"/>
          <w:shd w:val="clear" w:color="auto" w:fill="FFFFFF"/>
          <w:lang w:eastAsia="zh-CN"/>
        </w:rPr>
      </w:pPr>
      <w:r>
        <w:rPr>
          <w:rFonts w:ascii="Times New Roman" w:hAnsi="Times New Roman" w:eastAsia="仿宋_GB2312" w:cs="Times New Roman"/>
          <w:color w:val="auto"/>
          <w:kern w:val="2"/>
          <w:sz w:val="28"/>
          <w:szCs w:val="28"/>
          <w:shd w:val="clear" w:color="auto" w:fill="FFFFFF"/>
          <w:lang w:eastAsia="zh-CN"/>
        </w:rPr>
        <w:t>1.</w:t>
      </w:r>
      <w:r>
        <w:rPr>
          <w:rFonts w:hint="eastAsia" w:ascii="Times New Roman" w:hAnsi="Times New Roman" w:eastAsia="仿宋_GB2312" w:cs="Times New Roman"/>
          <w:color w:val="auto"/>
          <w:kern w:val="2"/>
          <w:sz w:val="28"/>
          <w:szCs w:val="28"/>
          <w:shd w:val="clear" w:color="auto" w:fill="FFFFFF"/>
          <w:lang w:eastAsia="zh-CN"/>
        </w:rPr>
        <w:t>表</w:t>
      </w:r>
      <w:r>
        <w:rPr>
          <w:rFonts w:hint="eastAsia" w:ascii="Times New Roman" w:hAnsi="Times New Roman" w:eastAsia="仿宋_GB2312" w:cs="Times New Roman"/>
          <w:color w:val="auto"/>
          <w:kern w:val="2"/>
          <w:sz w:val="28"/>
          <w:szCs w:val="28"/>
          <w:shd w:val="clear" w:color="auto" w:fill="FFFFFF"/>
          <w:lang w:val="en-US" w:eastAsia="zh-CN"/>
        </w:rPr>
        <w:t>3</w:t>
      </w:r>
      <w:r>
        <w:rPr>
          <w:rFonts w:ascii="Times New Roman" w:hAnsi="Times New Roman" w:eastAsia="仿宋_GB2312" w:cs="Times New Roman"/>
          <w:color w:val="auto"/>
          <w:kern w:val="2"/>
          <w:sz w:val="28"/>
          <w:szCs w:val="28"/>
          <w:shd w:val="clear" w:color="auto" w:fill="FFFFFF"/>
          <w:lang w:eastAsia="zh-CN"/>
        </w:rPr>
        <w:t>“</w:t>
      </w:r>
      <w:r>
        <w:rPr>
          <w:rFonts w:hint="eastAsia" w:ascii="Times New Roman" w:hAnsi="Times New Roman" w:eastAsia="仿宋_GB2312" w:cs="Times New Roman"/>
          <w:color w:val="auto"/>
          <w:kern w:val="2"/>
          <w:sz w:val="28"/>
          <w:szCs w:val="28"/>
          <w:shd w:val="clear" w:color="auto" w:fill="FFFFFF"/>
          <w:lang w:eastAsia="zh-CN"/>
        </w:rPr>
        <w:t>人员签名</w:t>
      </w:r>
      <w:r>
        <w:rPr>
          <w:rFonts w:ascii="Times New Roman" w:hAnsi="Times New Roman" w:eastAsia="仿宋_GB2312" w:cs="Times New Roman"/>
          <w:color w:val="auto"/>
          <w:kern w:val="2"/>
          <w:sz w:val="28"/>
          <w:szCs w:val="28"/>
          <w:shd w:val="clear" w:color="auto" w:fill="FFFFFF"/>
          <w:lang w:eastAsia="zh-CN"/>
        </w:rPr>
        <w:t>”处，</w:t>
      </w:r>
      <w:r>
        <w:rPr>
          <w:rFonts w:hint="eastAsia" w:ascii="Times New Roman" w:hAnsi="Times New Roman" w:eastAsia="仿宋_GB2312" w:cs="Times New Roman"/>
          <w:color w:val="auto"/>
          <w:kern w:val="2"/>
          <w:sz w:val="28"/>
          <w:szCs w:val="28"/>
          <w:shd w:val="clear" w:color="auto" w:fill="FFFFFF"/>
          <w:lang w:eastAsia="zh-CN"/>
        </w:rPr>
        <w:t>由提交申请材料的人员（经办人）签字。</w:t>
      </w:r>
    </w:p>
    <w:p>
      <w:pPr>
        <w:pStyle w:val="2"/>
        <w:pageBreakBefore w:val="0"/>
        <w:widowControl w:val="0"/>
        <w:kinsoku/>
        <w:wordWrap/>
        <w:topLinePunct w:val="0"/>
        <w:autoSpaceDE/>
        <w:autoSpaceDN/>
        <w:bidi w:val="0"/>
        <w:adjustRightInd/>
        <w:snapToGrid/>
        <w:spacing w:line="440" w:lineRule="exact"/>
        <w:ind w:firstLine="643"/>
        <w:textAlignment w:val="auto"/>
        <w:outlineLvl w:val="0"/>
        <w:rPr>
          <w:rFonts w:ascii="Times New Roman" w:hAnsi="Times New Roman" w:eastAsia="仿宋_GB2312" w:cs="Times New Roman"/>
          <w:sz w:val="28"/>
          <w:szCs w:val="28"/>
          <w:shd w:val="clear" w:color="auto" w:fill="FFFFFF"/>
          <w:lang w:eastAsia="zh-CN"/>
        </w:rPr>
      </w:pPr>
      <w:r>
        <w:rPr>
          <w:rFonts w:hint="eastAsia" w:ascii="Times New Roman" w:hAnsi="Times New Roman" w:eastAsia="仿宋_GB2312" w:cs="Times New Roman"/>
          <w:color w:val="auto"/>
          <w:kern w:val="2"/>
          <w:sz w:val="28"/>
          <w:szCs w:val="28"/>
          <w:shd w:val="clear" w:color="auto" w:fill="FFFFFF"/>
          <w:lang w:val="en-US" w:eastAsia="zh-CN"/>
        </w:rPr>
        <w:t>2.</w:t>
      </w:r>
      <w:r>
        <w:rPr>
          <w:rFonts w:hint="eastAsia" w:ascii="Times New Roman" w:hAnsi="Times New Roman" w:eastAsia="仿宋_GB2312" w:cs="Times New Roman"/>
          <w:color w:val="auto"/>
          <w:kern w:val="2"/>
          <w:sz w:val="28"/>
          <w:szCs w:val="28"/>
          <w:shd w:val="clear" w:color="auto" w:fill="FFFFFF"/>
          <w:lang w:eastAsia="zh-CN"/>
        </w:rPr>
        <w:t>表</w:t>
      </w:r>
      <w:r>
        <w:rPr>
          <w:rFonts w:hint="eastAsia" w:ascii="Times New Roman" w:hAnsi="Times New Roman" w:eastAsia="仿宋_GB2312" w:cs="Times New Roman"/>
          <w:color w:val="auto"/>
          <w:kern w:val="2"/>
          <w:sz w:val="28"/>
          <w:szCs w:val="28"/>
          <w:shd w:val="clear" w:color="auto" w:fill="FFFFFF"/>
          <w:lang w:val="en-US" w:eastAsia="zh-CN"/>
        </w:rPr>
        <w:t>4“申请人签名”处，由投资人或清算人签名</w:t>
      </w:r>
      <w:r>
        <w:rPr>
          <w:rFonts w:hint="eastAsia" w:ascii="Times New Roman" w:hAnsi="Times New Roman" w:eastAsia="仿宋_GB2312" w:cs="Times New Roman"/>
          <w:sz w:val="28"/>
          <w:szCs w:val="28"/>
          <w:shd w:val="clear" w:color="auto" w:fill="FFFFFF"/>
          <w:lang w:eastAsia="zh-CN"/>
        </w:rPr>
        <w:t>；人民法院裁定清算（破产）的，由其指定的清算组负责人（破产管理人负责人）签名。</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rPr>
        <w:t>（二）</w:t>
      </w:r>
      <w:bookmarkStart w:id="0" w:name="OLE_LINK4"/>
      <w:bookmarkStart w:id="1" w:name="OLE_LINK3"/>
      <w:r>
        <w:rPr>
          <w:rFonts w:hint="eastAsia" w:ascii="Times New Roman" w:hAnsi="Times New Roman" w:eastAsia="仿宋_GB2312" w:cs="Times New Roman"/>
          <w:sz w:val="30"/>
          <w:szCs w:val="30"/>
          <w:shd w:val="clear" w:color="auto" w:fill="FFFFFF"/>
        </w:rPr>
        <w:t>投资人或人民法院确认的清算报告</w:t>
      </w:r>
      <w:r>
        <w:rPr>
          <w:rFonts w:hint="eastAsia" w:ascii="Times New Roman" w:hAnsi="Times New Roman" w:eastAsia="仿宋_GB2312" w:cs="Times New Roman"/>
          <w:sz w:val="30"/>
          <w:szCs w:val="30"/>
          <w:shd w:val="clear" w:color="auto" w:fill="FFFFFF"/>
          <w:lang w:eastAsia="zh-CN"/>
        </w:rPr>
        <w:t>。</w:t>
      </w:r>
    </w:p>
    <w:p>
      <w:pPr>
        <w:pageBreakBefore w:val="0"/>
        <w:widowControl w:val="0"/>
        <w:tabs>
          <w:tab w:val="left" w:pos="424"/>
          <w:tab w:val="center" w:pos="4312"/>
        </w:tabs>
        <w:kinsoku/>
        <w:wordWrap/>
        <w:topLinePunct w:val="0"/>
        <w:autoSpaceDE/>
        <w:autoSpaceDN/>
        <w:bidi w:val="0"/>
        <w:adjustRightInd/>
        <w:snapToGrid/>
        <w:spacing w:line="440" w:lineRule="exact"/>
        <w:ind w:firstLine="602" w:firstLineChars="200"/>
        <w:jc w:val="left"/>
        <w:textAlignment w:val="auto"/>
        <w:rPr>
          <w:rFonts w:hint="eastAsia" w:ascii="Times New Roman" w:hAnsi="Times New Roman" w:eastAsia="仿宋_GB2312" w:cs="Times New Roman"/>
          <w:b/>
          <w:bCs/>
          <w:sz w:val="30"/>
          <w:szCs w:val="30"/>
          <w:shd w:val="clear" w:color="auto" w:fill="FFFFFF"/>
          <w:lang w:eastAsia="zh-CN"/>
        </w:rPr>
      </w:pPr>
      <w:r>
        <w:rPr>
          <w:rFonts w:hint="eastAsia" w:ascii="Times New Roman" w:hAnsi="Times New Roman" w:eastAsia="仿宋_GB2312" w:cs="Times New Roman"/>
          <w:b/>
          <w:bCs/>
          <w:sz w:val="30"/>
          <w:szCs w:val="30"/>
          <w:shd w:val="clear" w:color="auto" w:fill="FFFFFF"/>
          <w:lang w:eastAsia="zh-CN"/>
        </w:rPr>
        <w:t>填报要点：</w:t>
      </w:r>
    </w:p>
    <w:p>
      <w:pPr>
        <w:pageBreakBefore w:val="0"/>
        <w:widowControl w:val="0"/>
        <w:tabs>
          <w:tab w:val="left" w:pos="424"/>
          <w:tab w:val="center" w:pos="4312"/>
        </w:tabs>
        <w:kinsoku/>
        <w:wordWrap/>
        <w:topLinePunct w:val="0"/>
        <w:autoSpaceDE/>
        <w:autoSpaceDN/>
        <w:bidi w:val="0"/>
        <w:adjustRightInd/>
        <w:snapToGrid/>
        <w:spacing w:line="440" w:lineRule="exact"/>
        <w:ind w:firstLine="560" w:firstLineChars="200"/>
        <w:jc w:val="left"/>
        <w:textAlignment w:val="auto"/>
        <w:rPr>
          <w:rFonts w:hint="eastAsia"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sz w:val="28"/>
          <w:szCs w:val="28"/>
          <w:shd w:val="clear" w:color="auto" w:fill="FFFFFF"/>
          <w:lang w:val="en-US" w:eastAsia="zh-CN"/>
        </w:rPr>
        <w:t>1.个人独资企业的清算报告由投资人签署确认。</w:t>
      </w:r>
    </w:p>
    <w:p>
      <w:pPr>
        <w:pageBreakBefore w:val="0"/>
        <w:widowControl w:val="0"/>
        <w:tabs>
          <w:tab w:val="left" w:pos="424"/>
          <w:tab w:val="center" w:pos="4312"/>
        </w:tabs>
        <w:kinsoku/>
        <w:wordWrap/>
        <w:topLinePunct w:val="0"/>
        <w:autoSpaceDE/>
        <w:autoSpaceDN/>
        <w:bidi w:val="0"/>
        <w:adjustRightInd/>
        <w:snapToGrid/>
        <w:spacing w:line="440" w:lineRule="exact"/>
        <w:ind w:firstLine="560" w:firstLineChars="200"/>
        <w:jc w:val="left"/>
        <w:textAlignment w:val="auto"/>
        <w:rPr>
          <w:rFonts w:hint="default" w:ascii="Times New Roman" w:hAnsi="Times New Roman" w:eastAsia="仿宋_GB2312" w:cs="Times New Roman"/>
          <w:sz w:val="28"/>
          <w:szCs w:val="28"/>
          <w:shd w:val="clear" w:color="auto" w:fill="FFFFFF"/>
          <w:lang w:val="en-US" w:eastAsia="zh-CN"/>
        </w:rPr>
      </w:pPr>
      <w:r>
        <w:rPr>
          <w:rFonts w:hint="eastAsia" w:ascii="Times New Roman" w:hAnsi="Times New Roman" w:eastAsia="仿宋_GB2312" w:cs="Times New Roman"/>
          <w:sz w:val="28"/>
          <w:szCs w:val="28"/>
          <w:shd w:val="clear" w:color="auto" w:fill="FFFFFF"/>
          <w:lang w:val="en-US" w:eastAsia="zh-CN"/>
        </w:rPr>
        <w:t>2.对于人民法院组织清算的，清算报告由人民法院确认。</w:t>
      </w:r>
    </w:p>
    <w:bookmarkEnd w:id="0"/>
    <w:bookmarkEnd w:id="1"/>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债权人公告（公告期60日）。</w:t>
      </w:r>
    </w:p>
    <w:p>
      <w:pPr>
        <w:pStyle w:val="2"/>
        <w:pageBreakBefore w:val="0"/>
        <w:widowControl w:val="0"/>
        <w:kinsoku/>
        <w:wordWrap/>
        <w:topLinePunct w:val="0"/>
        <w:autoSpaceDE/>
        <w:autoSpaceDN/>
        <w:bidi w:val="0"/>
        <w:adjustRightInd/>
        <w:snapToGrid/>
        <w:spacing w:line="440" w:lineRule="exact"/>
        <w:ind w:firstLine="643"/>
        <w:jc w:val="both"/>
        <w:textAlignment w:val="auto"/>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ageBreakBefore w:val="0"/>
        <w:widowControl w:val="0"/>
        <w:tabs>
          <w:tab w:val="left" w:pos="424"/>
          <w:tab w:val="center" w:pos="4312"/>
        </w:tabs>
        <w:kinsoku/>
        <w:wordWrap/>
        <w:topLinePunct w:val="0"/>
        <w:autoSpaceDE/>
        <w:autoSpaceDN/>
        <w:bidi w:val="0"/>
        <w:adjustRightInd/>
        <w:snapToGrid/>
        <w:spacing w:line="440" w:lineRule="exact"/>
        <w:ind w:firstLine="560" w:firstLineChars="200"/>
        <w:jc w:val="left"/>
        <w:textAlignment w:val="auto"/>
        <w:rPr>
          <w:rFonts w:hint="eastAsia" w:ascii="Times New Roman" w:hAnsi="Times New Roman" w:eastAsia="仿宋_GB2312" w:cs="Times New Roman"/>
          <w:color w:val="auto"/>
          <w:sz w:val="28"/>
          <w:szCs w:val="28"/>
          <w:shd w:val="clear" w:color="auto" w:fill="FFFFFF"/>
        </w:rPr>
      </w:pPr>
      <w:r>
        <w:rPr>
          <w:rFonts w:hint="eastAsia" w:ascii="Times New Roman" w:hAnsi="Times New Roman" w:eastAsia="仿宋_GB2312" w:cs="Times New Roman"/>
          <w:sz w:val="28"/>
          <w:szCs w:val="28"/>
          <w:shd w:val="clear" w:color="auto" w:fill="FFFFFF"/>
        </w:rPr>
        <w:t>投资人自行清算无法通知债权人的，应当发布债权人公告。通过国家企业信用信息公示系统向社会发布债权人公告的，无需提交公告材料。仅通过报纸发布债权人公告的，需提交依法刊登公告的报纸样张。</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color w:val="auto"/>
          <w:sz w:val="30"/>
          <w:szCs w:val="30"/>
          <w:shd w:val="clear" w:color="auto" w:fill="FFFFFF"/>
        </w:rPr>
      </w:pPr>
      <w:r>
        <w:rPr>
          <w:rFonts w:hint="eastAsia" w:ascii="Times New Roman" w:hAnsi="Times New Roman" w:eastAsia="仿宋_GB2312" w:cs="Times New Roman"/>
          <w:color w:val="auto"/>
          <w:sz w:val="30"/>
          <w:szCs w:val="30"/>
          <w:shd w:val="clear" w:color="auto" w:fill="FFFFFF"/>
        </w:rPr>
        <w:t>（</w:t>
      </w:r>
      <w:r>
        <w:rPr>
          <w:rFonts w:hint="eastAsia" w:ascii="Times New Roman" w:hAnsi="Times New Roman" w:eastAsia="仿宋_GB2312" w:cs="Times New Roman"/>
          <w:color w:val="auto"/>
          <w:sz w:val="30"/>
          <w:szCs w:val="30"/>
          <w:shd w:val="clear" w:color="auto" w:fill="FFFFFF"/>
          <w:lang w:eastAsia="zh-CN"/>
        </w:rPr>
        <w:t>四</w:t>
      </w:r>
      <w:r>
        <w:rPr>
          <w:rFonts w:hint="eastAsia" w:ascii="Times New Roman" w:hAnsi="Times New Roman" w:eastAsia="仿宋_GB2312" w:cs="Times New Roman"/>
          <w:color w:val="auto"/>
          <w:sz w:val="30"/>
          <w:szCs w:val="30"/>
          <w:shd w:val="clear" w:color="auto" w:fill="FFFFFF"/>
        </w:rPr>
        <w:t>）清税证明材料。</w:t>
      </w:r>
    </w:p>
    <w:p>
      <w:pPr>
        <w:pStyle w:val="2"/>
        <w:pageBreakBefore w:val="0"/>
        <w:widowControl w:val="0"/>
        <w:kinsoku/>
        <w:wordWrap/>
        <w:topLinePunct w:val="0"/>
        <w:autoSpaceDE/>
        <w:autoSpaceDN/>
        <w:bidi w:val="0"/>
        <w:adjustRightInd/>
        <w:snapToGrid/>
        <w:spacing w:line="440" w:lineRule="exact"/>
        <w:ind w:firstLine="643"/>
        <w:jc w:val="both"/>
        <w:textAlignment w:val="auto"/>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ageBreakBefore w:val="0"/>
        <w:widowControl w:val="0"/>
        <w:tabs>
          <w:tab w:val="left" w:pos="424"/>
          <w:tab w:val="center" w:pos="4312"/>
        </w:tabs>
        <w:kinsoku/>
        <w:wordWrap/>
        <w:topLinePunct w:val="0"/>
        <w:autoSpaceDE/>
        <w:autoSpaceDN/>
        <w:bidi w:val="0"/>
        <w:adjustRightInd/>
        <w:snapToGrid/>
        <w:spacing w:line="440" w:lineRule="exact"/>
        <w:ind w:firstLine="560" w:firstLineChars="200"/>
        <w:jc w:val="left"/>
        <w:textAlignment w:val="auto"/>
        <w:rPr>
          <w:rFonts w:hint="eastAsia" w:ascii="Times New Roman" w:hAnsi="Times New Roman" w:eastAsia="仿宋_GB2312" w:cs="Times New Roman"/>
          <w:sz w:val="28"/>
          <w:szCs w:val="28"/>
          <w:shd w:val="clear" w:color="auto" w:fill="FFFFFF"/>
          <w:lang w:eastAsia="zh-CN"/>
        </w:rPr>
      </w:pPr>
      <w:r>
        <w:rPr>
          <w:rFonts w:hint="eastAsia" w:ascii="Times New Roman" w:hAnsi="Times New Roman" w:eastAsia="仿宋_GB2312" w:cs="Times New Roman"/>
          <w:sz w:val="28"/>
          <w:szCs w:val="28"/>
          <w:shd w:val="clear" w:color="auto" w:fill="FFFFFF"/>
        </w:rPr>
        <w:t>1.登记机关和税务部门已共享清税信息的，无需提交纸质清税证明材料</w:t>
      </w:r>
      <w:r>
        <w:rPr>
          <w:rFonts w:hint="eastAsia" w:ascii="Times New Roman" w:hAnsi="Times New Roman" w:eastAsia="仿宋_GB2312" w:cs="Times New Roman"/>
          <w:sz w:val="28"/>
          <w:szCs w:val="28"/>
          <w:shd w:val="clear" w:color="auto" w:fill="FFFFFF"/>
          <w:lang w:eastAsia="zh-CN"/>
        </w:rPr>
        <w:t>。</w:t>
      </w:r>
    </w:p>
    <w:p>
      <w:pPr>
        <w:pageBreakBefore w:val="0"/>
        <w:widowControl w:val="0"/>
        <w:tabs>
          <w:tab w:val="left" w:pos="424"/>
          <w:tab w:val="center" w:pos="4312"/>
        </w:tabs>
        <w:kinsoku/>
        <w:wordWrap/>
        <w:topLinePunct w:val="0"/>
        <w:autoSpaceDE/>
        <w:autoSpaceDN/>
        <w:bidi w:val="0"/>
        <w:adjustRightInd/>
        <w:snapToGrid/>
        <w:spacing w:line="440" w:lineRule="exact"/>
        <w:ind w:firstLine="560" w:firstLineChars="200"/>
        <w:jc w:val="left"/>
        <w:textAlignment w:val="auto"/>
        <w:rPr>
          <w:rFonts w:hint="eastAsia" w:ascii="Times New Roman" w:hAnsi="Times New Roman" w:eastAsia="仿宋_GB2312" w:cs="Times New Roman"/>
          <w:sz w:val="28"/>
          <w:szCs w:val="28"/>
          <w:highlight w:val="none"/>
          <w:shd w:val="clear" w:color="auto" w:fill="FFFFFF"/>
        </w:rPr>
      </w:pPr>
      <w:r>
        <w:rPr>
          <w:rFonts w:hint="eastAsia" w:ascii="Times New Roman" w:hAnsi="Times New Roman" w:eastAsia="仿宋_GB2312" w:cs="Times New Roman"/>
          <w:sz w:val="28"/>
          <w:szCs w:val="28"/>
          <w:highlight w:val="none"/>
          <w:shd w:val="clear" w:color="auto" w:fill="FFFFFF"/>
        </w:rPr>
        <w:t>2. 经人民法院裁定宣告破产并终结破产程序、强制清算程序终结后办理注销登记的，无需提交清税证明材料。</w:t>
      </w:r>
    </w:p>
    <w:p>
      <w:pPr>
        <w:tabs>
          <w:tab w:val="left" w:pos="424"/>
          <w:tab w:val="center" w:pos="4312"/>
        </w:tabs>
        <w:spacing w:line="440" w:lineRule="exact"/>
        <w:ind w:firstLine="560" w:firstLineChars="200"/>
        <w:rPr>
          <w:rFonts w:hint="eastAsia"/>
          <w:highlight w:val="none"/>
        </w:rPr>
      </w:pPr>
      <w:r>
        <w:rPr>
          <w:rFonts w:hint="eastAsia" w:ascii="Times New Roman" w:hAnsi="Times New Roman" w:eastAsia="仿宋_GB2312" w:cs="Times New Roman"/>
          <w:sz w:val="28"/>
          <w:szCs w:val="28"/>
          <w:highlight w:val="none"/>
          <w:shd w:val="clear" w:color="auto" w:fill="FFFFFF"/>
          <w:lang w:val="en-US" w:eastAsia="zh-CN"/>
        </w:rPr>
        <w:t>3.</w:t>
      </w:r>
      <w:r>
        <w:rPr>
          <w:rFonts w:hint="eastAsia" w:ascii="Times New Roman" w:hAnsi="Times New Roman" w:eastAsia="仿宋_GB2312" w:cs="Times New Roman"/>
          <w:sz w:val="28"/>
          <w:szCs w:val="28"/>
          <w:highlight w:val="none"/>
          <w:shd w:val="clear" w:color="auto" w:fill="FFFFFF"/>
        </w:rPr>
        <w:t>经人民法院裁定强制清算并终结强制清算程序后办理注销登记的，提交以下材料：本</w:t>
      </w:r>
      <w:r>
        <w:rPr>
          <w:rFonts w:hint="eastAsia" w:ascii="Times New Roman" w:hAnsi="Times New Roman" w:eastAsia="仿宋_GB2312" w:cs="Times New Roman"/>
          <w:sz w:val="28"/>
          <w:szCs w:val="28"/>
          <w:highlight w:val="none"/>
          <w:shd w:val="clear" w:color="auto" w:fill="FFFFFF"/>
          <w:lang w:eastAsia="zh-CN"/>
        </w:rPr>
        <w:t>指引</w:t>
      </w:r>
      <w:r>
        <w:rPr>
          <w:rFonts w:hint="eastAsia" w:ascii="Times New Roman" w:hAnsi="Times New Roman" w:eastAsia="仿宋_GB2312" w:cs="Times New Roman"/>
          <w:sz w:val="28"/>
          <w:szCs w:val="28"/>
          <w:highlight w:val="none"/>
          <w:shd w:val="clear" w:color="auto" w:fill="FFFFFF"/>
        </w:rPr>
        <w:t>第</w:t>
      </w:r>
      <w:r>
        <w:rPr>
          <w:rFonts w:hint="eastAsia" w:ascii="Times New Roman" w:hAnsi="Times New Roman" w:eastAsia="仿宋_GB2312" w:cs="Times New Roman"/>
          <w:sz w:val="28"/>
          <w:szCs w:val="28"/>
          <w:highlight w:val="none"/>
          <w:shd w:val="clear" w:color="auto" w:fill="FFFFFF"/>
          <w:lang w:eastAsia="zh-CN"/>
        </w:rPr>
        <w:t>（一）</w:t>
      </w:r>
      <w:r>
        <w:rPr>
          <w:rFonts w:hint="eastAsia" w:ascii="Times New Roman" w:hAnsi="Times New Roman" w:eastAsia="仿宋_GB2312" w:cs="Times New Roman"/>
          <w:sz w:val="28"/>
          <w:szCs w:val="28"/>
          <w:highlight w:val="none"/>
          <w:shd w:val="clear" w:color="auto" w:fill="FFFFFF"/>
        </w:rPr>
        <w:t>、</w:t>
      </w:r>
      <w:r>
        <w:rPr>
          <w:rFonts w:hint="eastAsia" w:ascii="Times New Roman" w:hAnsi="Times New Roman" w:eastAsia="仿宋_GB2312" w:cs="Times New Roman"/>
          <w:sz w:val="28"/>
          <w:szCs w:val="28"/>
          <w:highlight w:val="none"/>
          <w:shd w:val="clear" w:color="auto" w:fill="FFFFFF"/>
          <w:lang w:eastAsia="zh-CN"/>
        </w:rPr>
        <w:t>（五）</w:t>
      </w:r>
      <w:r>
        <w:rPr>
          <w:rFonts w:hint="eastAsia" w:ascii="Times New Roman" w:hAnsi="Times New Roman" w:eastAsia="仿宋_GB2312" w:cs="Times New Roman"/>
          <w:sz w:val="28"/>
          <w:szCs w:val="28"/>
          <w:highlight w:val="none"/>
          <w:shd w:val="clear" w:color="auto" w:fill="FFFFFF"/>
        </w:rPr>
        <w:t>项材料</w:t>
      </w:r>
      <w:r>
        <w:rPr>
          <w:rFonts w:hint="eastAsia" w:ascii="Times New Roman" w:hAnsi="Times New Roman" w:eastAsia="仿宋_GB2312" w:cs="Times New Roman"/>
          <w:sz w:val="28"/>
          <w:szCs w:val="28"/>
          <w:highlight w:val="none"/>
          <w:shd w:val="clear" w:color="auto" w:fill="FFFFFF"/>
          <w:lang w:eastAsia="zh-CN"/>
        </w:rPr>
        <w:t>及</w:t>
      </w:r>
      <w:r>
        <w:rPr>
          <w:rFonts w:hint="eastAsia" w:ascii="Times New Roman" w:hAnsi="Times New Roman" w:eastAsia="仿宋_GB2312" w:cs="Times New Roman"/>
          <w:sz w:val="28"/>
          <w:szCs w:val="28"/>
          <w:highlight w:val="none"/>
          <w:shd w:val="clear" w:color="auto" w:fill="FFFFFF"/>
        </w:rPr>
        <w:t>人民法院终结强制清算程序的裁定（包括以无法清算或无法全面清算为由作出的裁定）。</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（五）</w:t>
      </w:r>
      <w:r>
        <w:rPr>
          <w:rFonts w:hint="eastAsia" w:ascii="Times New Roman" w:hAnsi="Times New Roman" w:eastAsia="仿宋_GB2312" w:cs="Times New Roman"/>
          <w:sz w:val="30"/>
          <w:szCs w:val="30"/>
          <w:shd w:val="clear" w:color="auto" w:fill="FFFFFF"/>
        </w:rPr>
        <w:t>提交申请材料的人员（经办人）的自然人身份证明复印件。</w:t>
      </w:r>
    </w:p>
    <w:p>
      <w:pPr>
        <w:pStyle w:val="2"/>
        <w:spacing w:line="440" w:lineRule="exact"/>
        <w:jc w:val="both"/>
        <w:outlineLvl w:val="0"/>
        <w:rPr>
          <w:rFonts w:hint="default" w:ascii="Times New Roman" w:hAnsi="Times New Roman" w:eastAsia="仿宋_GB2312" w:cs="Times New Roman"/>
          <w:b/>
          <w:bCs/>
          <w:color w:val="000000"/>
          <w:sz w:val="30"/>
          <w:szCs w:val="30"/>
          <w:highlight w:val="none"/>
          <w:shd w:val="clear" w:color="auto" w:fill="FFFFFF"/>
          <w:lang w:val="en-US" w:eastAsia="zh-CN" w:bidi="ar-SA"/>
        </w:rPr>
      </w:pPr>
      <w:r>
        <w:rPr>
          <w:rFonts w:hint="default" w:ascii="Times New Roman" w:hAnsi="Times New Roman" w:eastAsia="仿宋_GB2312" w:cs="Times New Roman"/>
          <w:b/>
          <w:bCs/>
          <w:color w:val="000000"/>
          <w:sz w:val="30"/>
          <w:szCs w:val="30"/>
          <w:highlight w:val="none"/>
          <w:shd w:val="clear" w:color="auto" w:fill="FFFFFF"/>
          <w:lang w:val="en-US" w:eastAsia="zh-CN" w:bidi="ar-SA"/>
        </w:rPr>
        <w:t>填报要点：</w:t>
      </w:r>
    </w:p>
    <w:p>
      <w:pPr>
        <w:tabs>
          <w:tab w:val="left" w:pos="424"/>
          <w:tab w:val="center" w:pos="4312"/>
        </w:tabs>
        <w:spacing w:line="440" w:lineRule="exact"/>
        <w:ind w:firstLine="600" w:firstLineChars="0"/>
        <w:jc w:val="both"/>
        <w:outlineLvl w:val="9"/>
        <w:rPr>
          <w:rFonts w:hint="eastAsia" w:ascii="宋体" w:hAnsi="宋体" w:eastAsia="宋体"/>
          <w:sz w:val="28"/>
          <w:szCs w:val="28"/>
        </w:rPr>
      </w:pPr>
      <w:r>
        <w:rPr>
          <w:rFonts w:hint="default" w:ascii="Times New Roman" w:hAnsi="Times New Roman" w:eastAsia="仿宋_GB2312" w:cs="Times New Roman"/>
          <w:b w:val="0"/>
          <w:color w:val="auto"/>
          <w:sz w:val="28"/>
          <w:szCs w:val="28"/>
          <w:highlight w:val="none"/>
          <w:shd w:val="clear" w:color="auto" w:fill="FFFFFF"/>
          <w:lang w:val="en-US" w:eastAsia="zh-CN" w:bidi="ar-SA"/>
        </w:rPr>
        <w:t>自然人身份证明具体要求见“</w:t>
      </w:r>
      <w:r>
        <w:rPr>
          <w:rFonts w:hint="eastAsia" w:ascii="Times New Roman" w:hAnsi="Times New Roman" w:eastAsia="仿宋_GB2312" w:cs="Times New Roman"/>
          <w:color w:val="auto"/>
          <w:kern w:val="2"/>
          <w:sz w:val="28"/>
          <w:szCs w:val="28"/>
          <w:highlight w:val="none"/>
          <w:shd w:val="clear" w:color="auto" w:fill="FFFFFF"/>
          <w:lang w:eastAsia="zh-CN" w:bidi="ar-SA"/>
        </w:rPr>
        <w:t>主体资格文件或自然人身份证明提交指引</w:t>
      </w:r>
      <w:r>
        <w:rPr>
          <w:rFonts w:hint="default" w:ascii="Times New Roman" w:hAnsi="Times New Roman" w:eastAsia="仿宋_GB2312" w:cs="Times New Roman"/>
          <w:b w:val="0"/>
          <w:color w:val="auto"/>
          <w:sz w:val="28"/>
          <w:szCs w:val="28"/>
          <w:highlight w:val="none"/>
          <w:shd w:val="clear" w:color="auto" w:fill="FFFFFF"/>
          <w:lang w:val="en-US" w:eastAsia="zh-CN" w:bidi="ar-SA"/>
        </w:rPr>
        <w:t>”</w:t>
      </w:r>
      <w:r>
        <w:rPr>
          <w:rFonts w:hint="eastAsia" w:ascii="Times New Roman" w:hAnsi="Times New Roman" w:eastAsia="仿宋_GB2312" w:cs="Times New Roman"/>
          <w:b w:val="0"/>
          <w:color w:val="auto"/>
          <w:sz w:val="28"/>
          <w:szCs w:val="28"/>
          <w:highlight w:val="none"/>
          <w:shd w:val="clear" w:color="auto" w:fill="FFFFFF"/>
          <w:lang w:val="en-US" w:eastAsia="zh-CN" w:bidi="ar-SA"/>
        </w:rPr>
        <w:t>。</w:t>
      </w:r>
    </w:p>
    <w:p>
      <w:pPr>
        <w:pageBreakBefore w:val="0"/>
        <w:widowControl w:val="0"/>
        <w:tabs>
          <w:tab w:val="left" w:pos="424"/>
          <w:tab w:val="center" w:pos="4312"/>
        </w:tabs>
        <w:kinsoku/>
        <w:wordWrap/>
        <w:topLinePunct w:val="0"/>
        <w:autoSpaceDE/>
        <w:autoSpaceDN/>
        <w:bidi w:val="0"/>
        <w:adjustRightInd/>
        <w:snapToGrid/>
        <w:spacing w:line="440" w:lineRule="exact"/>
        <w:ind w:firstLine="600" w:firstLineChars="200"/>
        <w:jc w:val="left"/>
        <w:textAlignment w:val="auto"/>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（六）</w:t>
      </w:r>
      <w:r>
        <w:rPr>
          <w:rFonts w:hint="eastAsia" w:ascii="Times New Roman" w:hAnsi="Times New Roman" w:eastAsia="仿宋_GB2312" w:cs="Times New Roman"/>
          <w:sz w:val="30"/>
          <w:szCs w:val="30"/>
          <w:shd w:val="clear" w:color="auto" w:fill="FFFFFF"/>
        </w:rPr>
        <w:t>清算人申请注销登记的，应提交人民法院指定其为清算人的证明。</w:t>
      </w:r>
    </w:p>
    <w:p>
      <w:pPr>
        <w:pStyle w:val="2"/>
        <w:pageBreakBefore w:val="0"/>
        <w:widowControl w:val="0"/>
        <w:kinsoku/>
        <w:wordWrap/>
        <w:topLinePunct w:val="0"/>
        <w:autoSpaceDE/>
        <w:autoSpaceDN/>
        <w:bidi w:val="0"/>
        <w:adjustRightInd/>
        <w:snapToGrid/>
        <w:spacing w:line="440" w:lineRule="exact"/>
        <w:ind w:firstLine="643"/>
        <w:jc w:val="both"/>
        <w:textAlignment w:val="auto"/>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pageBreakBefore w:val="0"/>
        <w:widowControl w:val="0"/>
        <w:kinsoku/>
        <w:wordWrap/>
        <w:topLinePunct w:val="0"/>
        <w:autoSpaceDE/>
        <w:autoSpaceDN/>
        <w:bidi w:val="0"/>
        <w:adjustRightInd/>
        <w:snapToGrid/>
        <w:spacing w:line="440" w:lineRule="exact"/>
        <w:ind w:firstLine="643"/>
        <w:jc w:val="both"/>
        <w:textAlignment w:val="auto"/>
        <w:outlineLvl w:val="0"/>
        <w:rPr>
          <w:rFonts w:hint="eastAsia" w:ascii="Times New Roman" w:hAnsi="Times New Roman" w:eastAsia="仿宋_GB2312" w:cs="Times New Roman"/>
          <w:color w:val="auto"/>
          <w:kern w:val="2"/>
          <w:sz w:val="28"/>
          <w:szCs w:val="28"/>
          <w:shd w:val="clear" w:color="auto" w:fill="FFFFFF"/>
          <w:lang w:eastAsia="zh-CN"/>
        </w:rPr>
      </w:pPr>
      <w:bookmarkStart w:id="2" w:name="OLE_LINK15"/>
      <w:bookmarkStart w:id="3" w:name="OLE_LINK16"/>
      <w:r>
        <w:rPr>
          <w:rFonts w:hint="eastAsia" w:ascii="Times New Roman" w:hAnsi="Times New Roman" w:eastAsia="仿宋_GB2312" w:cs="Times New Roman"/>
          <w:color w:val="auto"/>
          <w:kern w:val="2"/>
          <w:sz w:val="28"/>
          <w:szCs w:val="28"/>
          <w:shd w:val="clear" w:color="auto" w:fill="FFFFFF"/>
          <w:lang w:val="en-US" w:eastAsia="zh-CN"/>
        </w:rPr>
        <w:t>1.</w:t>
      </w:r>
      <w:r>
        <w:rPr>
          <w:rFonts w:hint="eastAsia" w:ascii="Times New Roman" w:hAnsi="Times New Roman" w:eastAsia="仿宋_GB2312" w:cs="Times New Roman"/>
          <w:color w:val="auto"/>
          <w:kern w:val="2"/>
          <w:sz w:val="28"/>
          <w:szCs w:val="28"/>
          <w:shd w:val="clear" w:color="auto" w:fill="FFFFFF"/>
          <w:lang w:eastAsia="zh-CN"/>
        </w:rPr>
        <w:t>由人民法院指定清算人、破产管理人申请注销登记的需提交。</w:t>
      </w:r>
    </w:p>
    <w:bookmarkEnd w:id="2"/>
    <w:bookmarkEnd w:id="3"/>
    <w:p>
      <w:pPr>
        <w:pageBreakBefore w:val="0"/>
        <w:widowControl w:val="0"/>
        <w:tabs>
          <w:tab w:val="left" w:pos="424"/>
          <w:tab w:val="center" w:pos="4312"/>
        </w:tabs>
        <w:kinsoku/>
        <w:wordWrap/>
        <w:topLinePunct w:val="0"/>
        <w:autoSpaceDE/>
        <w:autoSpaceDN/>
        <w:bidi w:val="0"/>
        <w:adjustRightInd/>
        <w:snapToGrid/>
        <w:spacing w:line="440" w:lineRule="exact"/>
        <w:ind w:firstLine="560"/>
        <w:textAlignment w:val="auto"/>
        <w:outlineLvl w:val="0"/>
        <w:rPr>
          <w:rFonts w:hint="eastAsia" w:ascii="Times New Roman" w:hAnsi="Times New Roman" w:eastAsia="仿宋_GB2312" w:cs="Times New Roman"/>
          <w:sz w:val="30"/>
          <w:szCs w:val="30"/>
          <w:shd w:val="clear" w:color="auto" w:fill="FFFFFF"/>
          <w:lang w:eastAsia="zh-CN"/>
        </w:rPr>
      </w:pPr>
      <w:r>
        <w:rPr>
          <w:rFonts w:hint="eastAsia" w:ascii="Times New Roman" w:hAnsi="Times New Roman" w:eastAsia="仿宋_GB2312" w:cs="Times New Roman"/>
          <w:sz w:val="30"/>
          <w:szCs w:val="30"/>
          <w:shd w:val="clear" w:color="auto" w:fill="FFFFFF"/>
          <w:lang w:eastAsia="zh-CN"/>
        </w:rPr>
        <w:t>（七）</w:t>
      </w:r>
      <w:r>
        <w:rPr>
          <w:rFonts w:hint="eastAsia" w:ascii="Times New Roman" w:hAnsi="Times New Roman" w:eastAsia="仿宋_GB2312" w:cs="Times New Roman"/>
          <w:bCs/>
          <w:sz w:val="30"/>
          <w:szCs w:val="30"/>
          <w:shd w:val="clear" w:color="auto" w:fill="FFFFFF"/>
        </w:rPr>
        <w:t>法律、行政法规和国务院决定规定注销企业必须报经批准的，提交有关批准文件的复印件。</w:t>
      </w:r>
    </w:p>
    <w:p>
      <w:pPr>
        <w:pStyle w:val="2"/>
        <w:pageBreakBefore w:val="0"/>
        <w:widowControl w:val="0"/>
        <w:kinsoku/>
        <w:wordWrap/>
        <w:topLinePunct w:val="0"/>
        <w:autoSpaceDE/>
        <w:autoSpaceDN/>
        <w:bidi w:val="0"/>
        <w:adjustRightInd/>
        <w:snapToGrid/>
        <w:spacing w:line="440" w:lineRule="exact"/>
        <w:ind w:firstLine="643"/>
        <w:jc w:val="both"/>
        <w:textAlignment w:val="auto"/>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pageBreakBefore w:val="0"/>
        <w:widowControl w:val="0"/>
        <w:kinsoku/>
        <w:wordWrap/>
        <w:topLinePunct w:val="0"/>
        <w:autoSpaceDE/>
        <w:autoSpaceDN/>
        <w:bidi w:val="0"/>
        <w:adjustRightInd/>
        <w:snapToGrid/>
        <w:spacing w:line="440" w:lineRule="exact"/>
        <w:ind w:firstLine="643"/>
        <w:textAlignment w:val="auto"/>
        <w:outlineLvl w:val="0"/>
        <w:rPr>
          <w:rFonts w:ascii="Times New Roman" w:hAnsi="Times New Roman" w:eastAsia="仿宋_GB2312" w:cs="Times New Roman"/>
          <w:sz w:val="28"/>
          <w:szCs w:val="28"/>
          <w:shd w:val="clear" w:color="auto" w:fill="FFFFFF"/>
          <w:lang w:eastAsia="zh-CN"/>
        </w:rPr>
      </w:pPr>
      <w:r>
        <w:rPr>
          <w:rFonts w:ascii="Times New Roman" w:hAnsi="Times New Roman" w:eastAsia="仿宋_GB2312" w:cs="Times New Roman"/>
          <w:sz w:val="28"/>
          <w:szCs w:val="28"/>
          <w:shd w:val="clear" w:color="auto" w:fill="FFFFFF"/>
          <w:lang w:eastAsia="zh-CN"/>
        </w:rPr>
        <w:t>1.</w:t>
      </w:r>
      <w:r>
        <w:rPr>
          <w:rFonts w:hint="eastAsia" w:ascii="Times New Roman" w:hAnsi="Times New Roman" w:eastAsia="仿宋_GB2312" w:cs="Times New Roman"/>
          <w:sz w:val="28"/>
          <w:szCs w:val="28"/>
          <w:shd w:val="clear" w:color="auto" w:fill="FFFFFF"/>
          <w:lang w:eastAsia="zh-CN"/>
        </w:rPr>
        <w:t>法律、行政法规或者国务院决定规定经营主体申请登记、备案事项前需要审批的，许可证或者批准文件被吊销、撤销或者有效期届满的，应当自许可证或者批准文件被吊销、撤销或者有效期届满之日起30日内向登记机关申请变更登记或者办理注销登记。（前置审批事项详见《市场监管总局关于调整企业登记前置审批事项目录的通知》（国市监注发〔2021〕17号））</w:t>
      </w:r>
    </w:p>
    <w:p>
      <w:pPr>
        <w:pStyle w:val="2"/>
        <w:pageBreakBefore w:val="0"/>
        <w:widowControl w:val="0"/>
        <w:kinsoku/>
        <w:wordWrap/>
        <w:topLinePunct w:val="0"/>
        <w:autoSpaceDE/>
        <w:autoSpaceDN/>
        <w:bidi w:val="0"/>
        <w:adjustRightInd/>
        <w:snapToGrid/>
        <w:spacing w:line="440" w:lineRule="exact"/>
        <w:ind w:firstLine="643"/>
        <w:textAlignment w:val="auto"/>
        <w:outlineLvl w:val="0"/>
        <w:rPr>
          <w:rFonts w:ascii="Times New Roman" w:hAnsi="Times New Roman" w:eastAsia="仿宋_GB2312" w:cs="Times New Roman"/>
          <w:sz w:val="28"/>
          <w:szCs w:val="28"/>
          <w:shd w:val="clear" w:color="auto" w:fill="FFFFFF"/>
          <w:lang w:eastAsia="zh-CN"/>
        </w:rPr>
      </w:pPr>
      <w:r>
        <w:rPr>
          <w:rFonts w:ascii="Times New Roman" w:hAnsi="Times New Roman" w:eastAsia="仿宋_GB2312" w:cs="Times New Roman"/>
          <w:sz w:val="28"/>
          <w:szCs w:val="28"/>
          <w:shd w:val="clear" w:color="auto" w:fill="FFFFFF"/>
          <w:lang w:eastAsia="zh-CN"/>
        </w:rPr>
        <w:t>2.有关批准文件或者许可证书复印件应注明“与原件一致”，由申请人签署，或者由其指定的代表或共同委托的代理人签字。</w:t>
      </w:r>
    </w:p>
    <w:p>
      <w:pPr>
        <w:pStyle w:val="2"/>
        <w:pageBreakBefore w:val="0"/>
        <w:widowControl w:val="0"/>
        <w:kinsoku/>
        <w:wordWrap/>
        <w:topLinePunct w:val="0"/>
        <w:autoSpaceDE/>
        <w:autoSpaceDN/>
        <w:bidi w:val="0"/>
        <w:adjustRightInd/>
        <w:snapToGrid/>
        <w:spacing w:line="440" w:lineRule="exact"/>
        <w:ind w:firstLine="643"/>
        <w:jc w:val="both"/>
        <w:textAlignment w:val="auto"/>
        <w:outlineLvl w:val="0"/>
        <w:rPr>
          <w:rFonts w:ascii="Times New Roman" w:hAnsi="Times New Roman" w:eastAsia="仿宋_GB2312" w:cs="Times New Roman"/>
          <w:color w:val="auto"/>
          <w:kern w:val="2"/>
          <w:shd w:val="clear" w:color="auto" w:fill="FFFFFF"/>
          <w:lang w:eastAsia="zh-CN"/>
        </w:rPr>
      </w:pPr>
    </w:p>
    <w:p>
      <w:pPr>
        <w:pStyle w:val="2"/>
        <w:pageBreakBefore w:val="0"/>
        <w:widowControl w:val="0"/>
        <w:kinsoku/>
        <w:wordWrap/>
        <w:topLinePunct w:val="0"/>
        <w:autoSpaceDE/>
        <w:autoSpaceDN/>
        <w:bidi w:val="0"/>
        <w:adjustRightInd/>
        <w:snapToGrid/>
        <w:spacing w:line="440" w:lineRule="exact"/>
        <w:ind w:firstLine="643"/>
        <w:jc w:val="both"/>
        <w:textAlignment w:val="auto"/>
        <w:outlineLvl w:val="0"/>
        <w:rPr>
          <w:rFonts w:ascii="Times New Roman" w:hAnsi="Times New Roman" w:eastAsia="仿宋_GB2312" w:cs="Times New Roman"/>
          <w:color w:val="auto"/>
          <w:kern w:val="2"/>
          <w:shd w:val="clear" w:color="auto" w:fill="FFFFFF"/>
          <w:lang w:eastAsia="zh-CN"/>
        </w:rPr>
      </w:pPr>
    </w:p>
    <w:p>
      <w:pPr>
        <w:pStyle w:val="2"/>
        <w:pageBreakBefore w:val="0"/>
        <w:widowControl w:val="0"/>
        <w:kinsoku/>
        <w:wordWrap/>
        <w:topLinePunct w:val="0"/>
        <w:autoSpaceDE/>
        <w:autoSpaceDN/>
        <w:bidi w:val="0"/>
        <w:adjustRightInd/>
        <w:snapToGrid/>
        <w:spacing w:line="440" w:lineRule="exact"/>
        <w:ind w:firstLine="1500" w:firstLineChars="500"/>
        <w:textAlignment w:val="auto"/>
        <w:outlineLvl w:val="0"/>
        <w:rPr>
          <w:rFonts w:ascii="Times New Roman" w:hAnsi="Times New Roman" w:eastAsia="仿宋_GB2312"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0D08A4"/>
    <w:rsid w:val="00112E0C"/>
    <w:rsid w:val="001F7CD1"/>
    <w:rsid w:val="00244367"/>
    <w:rsid w:val="00372501"/>
    <w:rsid w:val="003B7763"/>
    <w:rsid w:val="0045130D"/>
    <w:rsid w:val="004938FC"/>
    <w:rsid w:val="004B37A8"/>
    <w:rsid w:val="0056367E"/>
    <w:rsid w:val="00596EC5"/>
    <w:rsid w:val="005A1C44"/>
    <w:rsid w:val="005D3E27"/>
    <w:rsid w:val="00692B2F"/>
    <w:rsid w:val="007418FE"/>
    <w:rsid w:val="007D757D"/>
    <w:rsid w:val="008135E1"/>
    <w:rsid w:val="00843561"/>
    <w:rsid w:val="008C31A7"/>
    <w:rsid w:val="008F0AA2"/>
    <w:rsid w:val="00A04067"/>
    <w:rsid w:val="00A77807"/>
    <w:rsid w:val="00AD224F"/>
    <w:rsid w:val="00B67828"/>
    <w:rsid w:val="00BB1F31"/>
    <w:rsid w:val="00CA08A3"/>
    <w:rsid w:val="00CE59EB"/>
    <w:rsid w:val="00CF5D78"/>
    <w:rsid w:val="00D918D4"/>
    <w:rsid w:val="00E25F8D"/>
    <w:rsid w:val="00F529E8"/>
    <w:rsid w:val="00F610D2"/>
    <w:rsid w:val="00F7471B"/>
    <w:rsid w:val="00F86C98"/>
    <w:rsid w:val="00F90954"/>
    <w:rsid w:val="00F96E6B"/>
    <w:rsid w:val="115517F2"/>
    <w:rsid w:val="39FC7633"/>
    <w:rsid w:val="3B76F047"/>
    <w:rsid w:val="3BDFD1E0"/>
    <w:rsid w:val="3EF606A0"/>
    <w:rsid w:val="50F150DA"/>
    <w:rsid w:val="5BCF91E5"/>
    <w:rsid w:val="5FAF49B8"/>
    <w:rsid w:val="5FAF72E5"/>
    <w:rsid w:val="5FDBF258"/>
    <w:rsid w:val="6BFD4343"/>
    <w:rsid w:val="6E1E59B1"/>
    <w:rsid w:val="6FEAF817"/>
    <w:rsid w:val="7BBF9A01"/>
    <w:rsid w:val="7BDF7DEC"/>
    <w:rsid w:val="7BE547D2"/>
    <w:rsid w:val="7BFCDCC0"/>
    <w:rsid w:val="7F5FB00C"/>
    <w:rsid w:val="7FA68AC6"/>
    <w:rsid w:val="A7EB8F64"/>
    <w:rsid w:val="AFCFCAC0"/>
    <w:rsid w:val="B83315A4"/>
    <w:rsid w:val="BBF7FD56"/>
    <w:rsid w:val="DFDFCA05"/>
    <w:rsid w:val="DFED4F19"/>
    <w:rsid w:val="DFFA3009"/>
    <w:rsid w:val="E53BED57"/>
    <w:rsid w:val="EB3B331A"/>
    <w:rsid w:val="EDEFAFC2"/>
    <w:rsid w:val="EF631264"/>
    <w:rsid w:val="F9FCCADB"/>
    <w:rsid w:val="FBE7EBB9"/>
    <w:rsid w:val="FBF9BA61"/>
    <w:rsid w:val="FE373DC0"/>
    <w:rsid w:val="FEFFB313"/>
    <w:rsid w:val="FFB9E36E"/>
    <w:rsid w:val="FFBD17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8"/>
    <w:semiHidden/>
    <w:unhideWhenUsed/>
    <w:qFormat/>
    <w:uiPriority w:val="99"/>
    <w:pPr>
      <w:keepNext/>
      <w:keepLines/>
      <w:spacing w:before="260" w:after="260" w:line="415" w:lineRule="auto"/>
      <w:outlineLvl w:val="2"/>
    </w:pPr>
    <w:rPr>
      <w:b/>
      <w:bCs/>
      <w:sz w:val="30"/>
      <w:szCs w:val="30"/>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Balloon Text"/>
    <w:basedOn w:val="1"/>
    <w:link w:val="9"/>
    <w:semiHidden/>
    <w:unhideWhenUsed/>
    <w:qFormat/>
    <w:uiPriority w:val="99"/>
    <w:rPr>
      <w:sz w:val="18"/>
      <w:szCs w:val="18"/>
    </w:rPr>
  </w:style>
  <w:style w:type="paragraph" w:styleId="5">
    <w:name w:val="Normal (Web)"/>
    <w:basedOn w:val="1"/>
    <w:semiHidden/>
    <w:unhideWhenUsed/>
    <w:qFormat/>
    <w:uiPriority w:val="99"/>
    <w:rPr>
      <w:rFonts w:ascii="Times New Roman" w:hAnsi="Times New Roman" w:cs="Times New Roman"/>
    </w:rPr>
  </w:style>
  <w:style w:type="character" w:customStyle="1" w:styleId="8">
    <w:name w:val="标题 3 Char"/>
    <w:basedOn w:val="7"/>
    <w:link w:val="3"/>
    <w:semiHidden/>
    <w:qFormat/>
    <w:uiPriority w:val="99"/>
    <w:rPr>
      <w:rFonts w:ascii="Calibri" w:hAnsi="Calibri" w:eastAsia="宋体" w:cs="Calibri"/>
      <w:b/>
      <w:bCs/>
      <w:sz w:val="30"/>
      <w:szCs w:val="30"/>
    </w:rPr>
  </w:style>
  <w:style w:type="character" w:customStyle="1" w:styleId="9">
    <w:name w:val="批注框文本 Char"/>
    <w:basedOn w:val="7"/>
    <w:link w:val="4"/>
    <w:semiHidden/>
    <w:qFormat/>
    <w:uiPriority w:val="99"/>
    <w:rPr>
      <w:rFonts w:ascii="Calibri" w:hAnsi="Calibri" w:eastAsia="宋体" w:cs="Calibri"/>
      <w:kern w:val="2"/>
      <w:sz w:val="18"/>
      <w:szCs w:val="18"/>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3</Pages>
  <Words>1628</Words>
  <Characters>1653</Characters>
  <Lines>19</Lines>
  <Paragraphs>5</Paragraphs>
  <TotalTime>3</TotalTime>
  <ScaleCrop>false</ScaleCrop>
  <LinksUpToDate>false</LinksUpToDate>
  <CharactersWithSpaces>1655</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2025-07-30T17:35:00Z</dcterms:created>
  <dc:creator>罗春丽</dc:creator>
  <cp:lastModifiedBy>greatwall</cp:lastModifiedBy>
  <dcterms:modified xsi:type="dcterms:W3CDTF">2026-06-11T11:06:25Z</dcterms:modified>
  <dc:title>经营主体登记（备案）提交材料指引</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5498DA427CE486AD75D9206A41E09779</vt:lpwstr>
  </property>
  <property fmtid="{D5CDD505-2E9C-101B-9397-08002B2CF9AE}" pid="4" name="KSOTemplateDocerSaveRecord">
    <vt:lpwstr>eyJoZGlkIjoiMzFmNjllZmFjNzU5YjQ3NDQyYWY3MGJkMGQ5NjMzZmEiLCJ1c2VySWQiOiIyNTIyNTAyMDEifQ==</vt:lpwstr>
  </property>
</Properties>
</file>