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hint="eastAsia" w:ascii="方正小标宋简体" w:hAnsi="宋体" w:eastAsia="方正小标宋简体" w:cs="Times New Roman"/>
          <w:bCs/>
          <w:sz w:val="36"/>
          <w:szCs w:val="36"/>
        </w:rPr>
      </w:pPr>
      <w:bookmarkStart w:id="0" w:name="_Toc22869"/>
      <w:bookmarkStart w:id="1" w:name="_Toc15735"/>
      <w:bookmarkStart w:id="2" w:name="_Toc189915943"/>
      <w:bookmarkStart w:id="3" w:name="_Toc5663"/>
      <w:bookmarkStart w:id="4" w:name="_Toc18464"/>
      <w:bookmarkStart w:id="5" w:name="_Toc202622689"/>
      <w:r>
        <w:rPr>
          <w:rFonts w:hint="eastAsia" w:ascii="方正小标宋简体" w:hAnsi="宋体" w:eastAsia="方正小标宋简体" w:cs="Times New Roman"/>
          <w:b w:val="0"/>
          <w:bCs/>
          <w:sz w:val="36"/>
          <w:szCs w:val="36"/>
        </w:rPr>
        <w:t>企业注销登记申请书（普通程序）</w:t>
      </w:r>
      <w:bookmarkEnd w:id="0"/>
      <w:bookmarkEnd w:id="1"/>
      <w:bookmarkEnd w:id="2"/>
      <w:bookmarkEnd w:id="3"/>
      <w:bookmarkEnd w:id="4"/>
      <w:bookmarkEnd w:id="5"/>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noWrap w:val="0"/>
            <w:vAlign w:val="center"/>
          </w:tcPr>
          <w:p>
            <w:pPr>
              <w:pStyle w:val="8"/>
              <w:numPr>
                <w:ilvl w:val="0"/>
                <w:numId w:val="1"/>
              </w:numPr>
            </w:pPr>
            <w:r>
              <w:rPr>
                <w:rFonts w:hint="eastAsia" w:ascii="黑体" w:hAnsi="黑体" w:eastAsia="黑体"/>
                <w:lang w:val="zh-CN"/>
              </w:rPr>
              <w:t>适用于采用普通程序办理企业注销登记</w:t>
            </w:r>
          </w:p>
          <w:p>
            <w:pPr>
              <w:pStyle w:val="8"/>
              <w:numPr>
                <w:ilvl w:val="0"/>
                <w:numId w:val="1"/>
              </w:numPr>
            </w:pPr>
            <w:r>
              <w:rPr>
                <w:rFonts w:hint="eastAsia" w:ascii="黑体" w:hAnsi="黑体" w:eastAsia="黑体"/>
                <w:highlight w:val="yellow"/>
              </w:rPr>
              <w:t>请填写表1至表4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noWrap w:val="0"/>
            <w:vAlign w:val="center"/>
          </w:tcPr>
          <w:p>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noWrap w:val="0"/>
            <w:vAlign w:val="center"/>
          </w:tcPr>
          <w:p>
            <w:bookmarkStart w:id="6"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noWrap w:val="0"/>
            <w:vAlign w:val="center"/>
          </w:tcPr>
          <w:p>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noWrap w:val="0"/>
            <w:vAlign w:val="center"/>
          </w:tcPr>
          <w:p>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noWrap w:val="0"/>
            <w:vAlign w:val="center"/>
          </w:tcPr>
          <w:p>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w:t>
            </w:r>
            <w:r>
              <w:rPr>
                <w:rFonts w:hint="eastAsia" w:ascii="黑体" w:hAnsi="黑体" w:eastAsia="黑体"/>
                <w:sz w:val="24"/>
                <w:highlight w:val="yellow"/>
              </w:rPr>
              <w:t>（请根据企业类型勾选一项）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noWrap w:val="0"/>
            <w:vAlign w:val="center"/>
          </w:tcPr>
          <w:p>
            <w:pPr>
              <w:spacing w:line="360" w:lineRule="exact"/>
              <w:ind w:left="210" w:right="-126" w:rightChars="-60" w:hanging="210" w:hangingChars="100"/>
              <w:jc w:val="left"/>
              <w:rPr>
                <w:rFonts w:hint="eastAsia" w:ascii="宋体" w:hAnsi="宋体"/>
                <w:bCs/>
                <w:szCs w:val="21"/>
              </w:rPr>
            </w:pPr>
            <w:r>
              <w:rPr>
                <w:rFonts w:hint="eastAsia" w:ascii="宋体" w:hAnsi="宋体"/>
                <w:bCs/>
                <w:color w:val="auto"/>
                <w:szCs w:val="21"/>
                <w:lang w:eastAsia="zh-CN"/>
              </w:rPr>
              <w:sym w:font="Wingdings 2" w:char="00A3"/>
            </w:r>
            <w:r>
              <w:rPr>
                <w:rFonts w:hint="eastAsia" w:ascii="宋体" w:hAnsi="宋体"/>
                <w:bCs/>
                <w:szCs w:val="21"/>
              </w:rPr>
              <w:t>有限责任公司</w:t>
            </w:r>
          </w:p>
          <w:p>
            <w:pPr>
              <w:spacing w:line="360" w:lineRule="exact"/>
              <w:ind w:left="210" w:right="-126" w:rightChars="-60" w:hanging="210" w:hangingChars="100"/>
              <w:jc w:val="left"/>
              <w:rPr>
                <w:rFonts w:ascii="宋体"/>
                <w:bCs/>
                <w:szCs w:val="21"/>
              </w:rPr>
            </w:pPr>
            <w:r>
              <w:rPr>
                <w:rFonts w:hint="eastAsia" w:ascii="宋体" w:hAnsi="宋体"/>
                <w:bCs/>
                <w:szCs w:val="21"/>
              </w:rPr>
              <w:t>或股份有限公司</w:t>
            </w:r>
          </w:p>
        </w:tc>
        <w:tc>
          <w:tcPr>
            <w:tcW w:w="7470" w:type="dxa"/>
            <w:gridSpan w:val="2"/>
            <w:tcBorders>
              <w:top w:val="single" w:color="auto" w:sz="4" w:space="0"/>
            </w:tcBorders>
            <w:noWrap w:val="0"/>
            <w:vAlign w:val="center"/>
          </w:tcPr>
          <w:p>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pPr>
              <w:spacing w:line="360" w:lineRule="exact"/>
              <w:ind w:left="199" w:leftChars="95" w:firstLine="210" w:firstLineChars="100"/>
              <w:rPr>
                <w:rFonts w:hint="eastAsia" w:ascii="宋体" w:hAnsi="宋体"/>
                <w:bCs/>
                <w:szCs w:val="21"/>
                <w:highlight w:val="none"/>
              </w:rPr>
            </w:pPr>
            <w:r>
              <w:rPr>
                <w:rFonts w:hint="eastAsia" w:ascii="宋体" w:hAnsi="宋体"/>
              </w:rPr>
              <w:t>└</w:t>
            </w:r>
            <w:r>
              <w:rPr>
                <w:rFonts w:hint="eastAsia" w:ascii="宋体" w:hAnsi="宋体"/>
                <w:bCs/>
                <w:szCs w:val="21"/>
              </w:rPr>
              <w:t>公司章程规定的营业期限为：</w:t>
            </w:r>
            <w:r>
              <w:rPr>
                <w:rFonts w:hint="eastAsia"/>
                <w:highlight w:val="none"/>
                <w:u w:val="single"/>
              </w:rPr>
              <w:t xml:space="preserve">     </w:t>
            </w:r>
            <w:r>
              <w:rPr>
                <w:rFonts w:hint="eastAsia"/>
                <w:highlight w:val="none"/>
                <w:u w:val="single"/>
                <w:lang w:val="en-US" w:eastAsia="zh-CN"/>
              </w:rPr>
              <w:t xml:space="preserve">               </w:t>
            </w:r>
          </w:p>
          <w:p>
            <w:pPr>
              <w:spacing w:line="360" w:lineRule="exact"/>
              <w:ind w:left="199" w:leftChars="95" w:firstLine="210" w:firstLineChars="100"/>
              <w:rPr>
                <w:rFonts w:ascii="宋体"/>
                <w:bCs/>
                <w:szCs w:val="21"/>
              </w:rPr>
            </w:pPr>
            <w:r>
              <w:rPr>
                <w:rFonts w:hint="eastAsia" w:ascii="宋体" w:hAnsi="宋体"/>
                <w:highlight w:val="none"/>
              </w:rPr>
              <w:t>└</w:t>
            </w:r>
            <w:r>
              <w:rPr>
                <w:rFonts w:hint="eastAsia" w:ascii="宋体"/>
                <w:bCs/>
                <w:szCs w:val="21"/>
                <w:highlight w:val="none"/>
              </w:rPr>
              <w:t>公司章程规定的解散事由为：</w:t>
            </w:r>
            <w:r>
              <w:rPr>
                <w:rFonts w:hint="eastAsia"/>
                <w:highlight w:val="none"/>
                <w:u w:val="single"/>
              </w:rPr>
              <w:t xml:space="preserve"> </w:t>
            </w:r>
            <w:r>
              <w:rPr>
                <w:rFonts w:hint="eastAsia"/>
                <w:u w:val="single"/>
              </w:rPr>
              <w:t xml:space="preserve">          </w:t>
            </w:r>
            <w:r>
              <w:rPr>
                <w:rFonts w:hint="eastAsia"/>
                <w:u w:val="single"/>
                <w:lang w:val="en-US" w:eastAsia="zh-CN"/>
              </w:rPr>
              <w:t xml:space="preserve">              </w:t>
            </w:r>
          </w:p>
          <w:p>
            <w:pPr>
              <w:spacing w:line="360" w:lineRule="exact"/>
              <w:ind w:left="210" w:leftChars="-5" w:hanging="220" w:hangingChars="105"/>
              <w:rPr>
                <w:rFonts w:ascii="宋体"/>
                <w:bCs/>
                <w:szCs w:val="21"/>
              </w:rPr>
            </w:pPr>
            <w:r>
              <w:rPr>
                <w:rFonts w:hint="eastAsia" w:ascii="宋体" w:hAnsi="宋体"/>
                <w:bCs/>
                <w:color w:val="auto"/>
                <w:szCs w:val="21"/>
                <w:lang w:eastAsia="zh-CN"/>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pPr>
              <w:pStyle w:val="2"/>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pPr>
              <w:spacing w:line="360" w:lineRule="exact"/>
              <w:ind w:left="210" w:leftChars="-5" w:hanging="220" w:hangingChars="105"/>
              <w:rPr>
                <w:rFonts w:ascii="宋体"/>
                <w:bCs/>
                <w:color w:val="auto"/>
                <w:szCs w:val="21"/>
              </w:rPr>
            </w:pPr>
            <w:r>
              <w:rPr>
                <w:rFonts w:hint="eastAsia" w:ascii="宋体" w:hAnsi="宋体"/>
                <w:bCs/>
                <w:color w:val="auto"/>
                <w:szCs w:val="21"/>
                <w:lang w:eastAsia="zh-CN"/>
              </w:rPr>
              <w:t>□</w:t>
            </w:r>
            <w:r>
              <w:rPr>
                <w:rFonts w:ascii="宋体" w:hAnsi="宋体"/>
                <w:bCs/>
                <w:color w:val="auto"/>
                <w:szCs w:val="21"/>
              </w:rPr>
              <w:t xml:space="preserve"> </w:t>
            </w:r>
            <w:r>
              <w:rPr>
                <w:rFonts w:hint="eastAsia" w:ascii="宋体" w:hAnsi="宋体"/>
                <w:bCs/>
                <w:color w:val="auto"/>
                <w:szCs w:val="21"/>
              </w:rPr>
              <w:t>被人民法院依法宣告破产。</w:t>
            </w:r>
          </w:p>
          <w:p>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noWrap w:val="0"/>
            <w:vAlign w:val="center"/>
          </w:tcPr>
          <w:p>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noWrap w:val="0"/>
            <w:vAlign w:val="center"/>
          </w:tcPr>
          <w:p>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noWrap w:val="0"/>
            <w:vAlign w:val="center"/>
          </w:tcPr>
          <w:p>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noWrap w:val="0"/>
            <w:vAlign w:val="center"/>
          </w:tcPr>
          <w:p>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noWrap w:val="0"/>
            <w:vAlign w:val="center"/>
          </w:tcPr>
          <w:p>
            <w:pPr>
              <w:spacing w:line="360" w:lineRule="exact"/>
              <w:ind w:left="210" w:right="-126" w:rightChars="-60" w:hanging="240" w:hangingChars="100"/>
              <w:jc w:val="left"/>
              <w:rPr>
                <w:rFonts w:ascii="宋体"/>
                <w:bCs/>
                <w:szCs w:val="21"/>
              </w:rPr>
            </w:pPr>
            <w:r>
              <w:rPr>
                <w:rFonts w:hint="eastAsia" w:ascii="宋体" w:hAnsi="宋体"/>
                <w:bCs/>
                <w:color w:val="0000FF"/>
                <w:sz w:val="24"/>
                <w:szCs w:val="24"/>
              </w:rPr>
              <w:sym w:font="Wingdings 2" w:char="0052"/>
            </w:r>
            <w:r>
              <w:rPr>
                <w:rFonts w:hint="eastAsia" w:ascii="宋体" w:hAnsi="宋体"/>
                <w:bCs/>
                <w:szCs w:val="21"/>
              </w:rPr>
              <w:t>个人独资企业</w:t>
            </w:r>
          </w:p>
        </w:tc>
        <w:tc>
          <w:tcPr>
            <w:tcW w:w="7470" w:type="dxa"/>
            <w:gridSpan w:val="2"/>
            <w:tcBorders>
              <w:bottom w:val="single" w:color="auto" w:sz="12" w:space="0"/>
            </w:tcBorders>
            <w:noWrap w:val="0"/>
            <w:vAlign w:val="center"/>
          </w:tcPr>
          <w:p>
            <w:pPr>
              <w:spacing w:line="360" w:lineRule="exact"/>
              <w:ind w:left="242" w:leftChars="-5" w:hanging="252" w:hangingChars="105"/>
              <w:rPr>
                <w:rFonts w:hint="eastAsia" w:ascii="宋体" w:hAnsi="宋体" w:eastAsia="宋体"/>
                <w:bCs/>
                <w:szCs w:val="21"/>
                <w:lang w:eastAsia="zh-CN"/>
              </w:rPr>
            </w:pPr>
            <w:r>
              <w:rPr>
                <w:rFonts w:hint="eastAsia" w:ascii="宋体" w:hAnsi="宋体"/>
                <w:bCs/>
                <w:color w:val="auto"/>
                <w:sz w:val="24"/>
                <w:szCs w:val="24"/>
              </w:rPr>
              <w:sym w:font="Wingdings 2" w:char="00A3"/>
            </w:r>
            <w:r>
              <w:rPr>
                <w:rFonts w:hint="eastAsia" w:ascii="宋体" w:hAnsi="宋体"/>
                <w:bCs/>
                <w:szCs w:val="21"/>
              </w:rPr>
              <w:t>投资人决定解散。</w:t>
            </w:r>
            <w:r>
              <w:rPr>
                <w:rFonts w:hint="eastAsia" w:ascii="宋体" w:hAnsi="宋体"/>
                <w:bCs/>
                <w:color w:val="auto"/>
                <w:sz w:val="22"/>
                <w:szCs w:val="22"/>
                <w:highlight w:val="yellow"/>
                <w:lang w:eastAsia="zh-CN"/>
              </w:rPr>
              <w:t>（请按实际情况勾选）</w:t>
            </w:r>
          </w:p>
          <w:p>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pPr>
        <w:pStyle w:val="2"/>
        <w:rPr>
          <w:color w:val="0766D4"/>
        </w:rPr>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noWrap w:val="0"/>
            <w:vAlign w:val="center"/>
          </w:tcPr>
          <w:p>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r>
              <w:rPr>
                <w:rFonts w:hint="eastAsia" w:ascii="黑体" w:hAnsi="黑体" w:eastAsia="黑体"/>
                <w:sz w:val="24"/>
                <w:highlight w:val="yellow"/>
              </w:rPr>
              <w:t>（本表各项目，请分别根据实际情况勾选一项）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noWrap w:val="0"/>
            <w:vAlign w:val="center"/>
          </w:tcPr>
          <w:p>
            <w:pPr>
              <w:spacing w:line="280" w:lineRule="exact"/>
              <w:jc w:val="center"/>
              <w:rPr>
                <w:rFonts w:ascii="宋体"/>
                <w:bCs/>
                <w:szCs w:val="21"/>
                <w:highlight w:val="yellow"/>
              </w:rPr>
            </w:pPr>
            <w:r>
              <w:rPr>
                <w:rFonts w:hint="eastAsia" w:ascii="宋体" w:hAnsi="宋体"/>
                <w:bCs/>
                <w:szCs w:val="21"/>
              </w:rPr>
              <w:t>解散事由公示情况</w:t>
            </w:r>
          </w:p>
        </w:tc>
        <w:tc>
          <w:tcPr>
            <w:tcW w:w="7067" w:type="dxa"/>
            <w:tcBorders>
              <w:top w:val="single" w:color="auto" w:sz="4" w:space="0"/>
              <w:left w:val="single" w:color="auto" w:sz="4" w:space="0"/>
              <w:bottom w:val="single" w:color="auto" w:sz="4" w:space="0"/>
            </w:tcBorders>
            <w:noWrap w:val="0"/>
            <w:vAlign w:val="center"/>
          </w:tcPr>
          <w:p>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hAnsi="宋体"/>
                <w:bCs/>
                <w:szCs w:val="21"/>
              </w:rPr>
              <w:t>已</w:t>
            </w:r>
            <w:r>
              <w:rPr>
                <w:rFonts w:hint="eastAsia" w:ascii="宋体"/>
                <w:bCs/>
                <w:szCs w:val="21"/>
              </w:rPr>
              <w:t>通过国家企业信用信息公示系统公示</w:t>
            </w:r>
          </w:p>
          <w:p>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noWrap w:val="0"/>
            <w:vAlign w:val="center"/>
          </w:tcPr>
          <w:p>
            <w:pPr>
              <w:spacing w:line="280" w:lineRule="exact"/>
              <w:jc w:val="center"/>
              <w:rPr>
                <w:rFonts w:ascii="宋体"/>
                <w:bCs/>
                <w:szCs w:val="21"/>
              </w:rPr>
            </w:pPr>
            <w:r>
              <w:rPr>
                <w:rFonts w:hint="eastAsia" w:ascii="宋体" w:hAnsi="宋体"/>
                <w:bCs/>
                <w:szCs w:val="21"/>
                <w:highlight w:val="none"/>
              </w:rPr>
              <w:t>清算组公告情况</w:t>
            </w:r>
          </w:p>
        </w:tc>
        <w:tc>
          <w:tcPr>
            <w:tcW w:w="7067" w:type="dxa"/>
            <w:tcBorders>
              <w:top w:val="single" w:color="auto" w:sz="4" w:space="0"/>
              <w:left w:val="single" w:color="auto" w:sz="4" w:space="0"/>
              <w:bottom w:val="nil"/>
            </w:tcBorders>
            <w:noWrap w:val="0"/>
            <w:vAlign w:val="center"/>
          </w:tcPr>
          <w:p>
            <w:pPr>
              <w:autoSpaceDE w:val="0"/>
              <w:autoSpaceDN w:val="0"/>
              <w:adjustRightInd w:val="0"/>
              <w:spacing w:line="360" w:lineRule="exact"/>
              <w:rPr>
                <w:rFonts w:ascii="宋体"/>
                <w:bCs/>
                <w:szCs w:val="21"/>
              </w:rPr>
            </w:pPr>
            <w:r>
              <w:rPr>
                <w:rFonts w:hint="eastAsia" w:ascii="宋体" w:hAnsi="宋体"/>
                <w:bCs/>
                <w:color w:val="auto"/>
                <w:szCs w:val="21"/>
                <w:lang w:eastAsia="zh-CN"/>
              </w:rPr>
              <w:t>□</w:t>
            </w:r>
            <w:r>
              <w:rPr>
                <w:rFonts w:hint="eastAsia" w:ascii="宋体" w:hAnsi="宋体"/>
                <w:bCs/>
                <w:szCs w:val="21"/>
              </w:rPr>
              <w:t>已</w:t>
            </w:r>
            <w:r>
              <w:rPr>
                <w:rFonts w:hint="eastAsia" w:ascii="宋体"/>
                <w:bCs/>
                <w:szCs w:val="21"/>
              </w:rPr>
              <w:t xml:space="preserve">通过国家企业信用信息公示系统公告  </w:t>
            </w:r>
          </w:p>
          <w:p>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auto"/>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noWrap w:val="0"/>
            <w:vAlign w:val="center"/>
          </w:tcPr>
          <w:p>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noWrap w:val="0"/>
            <w:vAlign w:val="center"/>
          </w:tcPr>
          <w:p>
            <w:pPr>
              <w:autoSpaceDE w:val="0"/>
              <w:autoSpaceDN w:val="0"/>
              <w:adjustRightInd w:val="0"/>
              <w:spacing w:line="360" w:lineRule="exac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属于无需公告的情形［包括个人独资企业、无需清算的内资非公司企业法人、</w:t>
            </w:r>
            <w:r>
              <w:rPr>
                <w:rFonts w:hint="eastAsia" w:ascii="宋体" w:hAnsi="宋体"/>
                <w:bCs/>
                <w:color w:val="0000FF"/>
                <w:szCs w:val="21"/>
              </w:rPr>
              <w:t>法院指定清算组（清算人）或破产管理人</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noWrap w:val="0"/>
            <w:vAlign w:val="center"/>
          </w:tcPr>
          <w:p>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bCs/>
                <w:szCs w:val="21"/>
              </w:rPr>
              <w:t xml:space="preserve">通过国家企业信用信息公示系统公告     </w:t>
            </w:r>
          </w:p>
          <w:p>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noWrap w:val="0"/>
            <w:vAlign w:val="center"/>
          </w:tcPr>
          <w:p>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noWrap w:val="0"/>
            <w:vAlign w:val="center"/>
          </w:tcPr>
          <w:p>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 xml:space="preserve">无分支机构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noWrap w:val="0"/>
            <w:vAlign w:val="center"/>
          </w:tcPr>
          <w:p>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color w:val="0000FF"/>
                <w:szCs w:val="21"/>
                <w:lang w:eastAsia="zh-CN"/>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color w:val="000000" w:themeColor="text1"/>
                <w:szCs w:val="21"/>
                <w:lang w:eastAsia="zh-CN"/>
                <w14:textFill>
                  <w14:solidFill>
                    <w14:schemeClr w14:val="tx1"/>
                  </w14:solidFill>
                </w14:textFill>
              </w:rPr>
              <w:t>□</w:t>
            </w:r>
            <w:r>
              <w:rPr>
                <w:rFonts w:ascii="宋体" w:hAnsi="宋体"/>
                <w:bCs/>
                <w:szCs w:val="21"/>
                <w:lang w:val="zh-CN"/>
              </w:rPr>
              <w:t xml:space="preserve"> </w:t>
            </w:r>
            <w:r>
              <w:rPr>
                <w:rFonts w:hint="eastAsia" w:ascii="宋体" w:hAnsi="宋体"/>
                <w:bCs/>
                <w:szCs w:val="21"/>
                <w:lang w:val="zh-CN"/>
              </w:rPr>
              <w:t>无债权债务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noWrap w:val="0"/>
            <w:vAlign w:val="center"/>
          </w:tcPr>
          <w:p>
            <w:pPr>
              <w:spacing w:line="360" w:lineRule="exact"/>
              <w:rPr>
                <w:rFonts w:ascii="宋体"/>
                <w:bCs/>
                <w:szCs w:val="21"/>
              </w:rPr>
            </w:pPr>
            <w:r>
              <w:rPr>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noWrap w:val="0"/>
            <w:vAlign w:val="center"/>
          </w:tcPr>
          <w:p>
            <w:pPr>
              <w:spacing w:line="360" w:lineRule="exact"/>
              <w:rPr>
                <w:rFonts w:ascii="宋体"/>
                <w:bCs/>
                <w:szCs w:val="21"/>
              </w:rPr>
            </w:pPr>
            <w:r>
              <w:rPr>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color w:val="auto"/>
                <w:szCs w:val="21"/>
                <w:lang w:eastAsia="zh-CN"/>
              </w:rPr>
              <w:t>□</w:t>
            </w:r>
            <w:r>
              <w:rPr>
                <w:szCs w:val="21"/>
              </w:rPr>
              <w:t xml:space="preserve"> </w:t>
            </w:r>
            <w:r>
              <w:rPr>
                <w:rFonts w:hint="eastAsia"/>
                <w:szCs w:val="21"/>
              </w:rPr>
              <w:t>无对外投资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noWrap w:val="0"/>
            <w:vAlign w:val="center"/>
          </w:tcPr>
          <w:p>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noWrap w:val="0"/>
            <w:vAlign w:val="center"/>
          </w:tcPr>
          <w:p>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未涉及海关事务</w:t>
            </w:r>
          </w:p>
        </w:tc>
      </w:tr>
    </w:tbl>
    <w:p/>
    <w:p>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noWrap w:val="0"/>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noWrap w:val="0"/>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noWrap w:val="0"/>
            <w:vAlign w:val="center"/>
          </w:tcPr>
          <w:p>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noWrap w:val="0"/>
            <w:vAlign w:val="center"/>
          </w:tcPr>
          <w:p>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7" w:hRule="exact"/>
          <w:jc w:val="center"/>
        </w:trPr>
        <w:tc>
          <w:tcPr>
            <w:tcW w:w="9072" w:type="dxa"/>
            <w:tcBorders>
              <w:top w:val="nil"/>
              <w:left w:val="single" w:color="auto" w:sz="12" w:space="0"/>
              <w:bottom w:val="single" w:color="auto" w:sz="4" w:space="0"/>
              <w:right w:val="single" w:color="auto" w:sz="12" w:space="0"/>
            </w:tcBorders>
            <w:noWrap w:val="0"/>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highlight w:val="yellow"/>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noWrap w:val="0"/>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noWrap w:val="0"/>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noWrap w:val="0"/>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noWrap w:val="0"/>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noWrap w:val="0"/>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bookmarkStart w:id="7" w:name="_Hlk201602244"/>
    </w:p>
    <w:bookmarkEnd w:id="7"/>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pPr>
              <w:pStyle w:val="2"/>
              <w:spacing w:line="360" w:lineRule="exact"/>
            </w:pPr>
            <w:r>
              <w:rPr>
                <w:rFonts w:hint="eastAsia"/>
              </w:rPr>
              <w:t>机构名称：</w:t>
            </w:r>
            <w:r>
              <w:rPr>
                <w:rFonts w:hint="eastAsia"/>
                <w:color w:val="0000FF"/>
                <w:lang w:val="en-US" w:eastAsia="zh-CN"/>
              </w:rPr>
              <w:t>江门</w:t>
            </w:r>
            <w:r>
              <w:rPr>
                <w:rFonts w:hint="eastAsia"/>
                <w:color w:val="0000FF"/>
                <w:lang w:val="en-US"/>
              </w:rPr>
              <w:t>市××商务服务有限公司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pPr>
              <w:pStyle w:val="2"/>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pPr>
              <w:pStyle w:val="2"/>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pPr>
              <w:pStyle w:val="2"/>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tbl>
      <w:tblPr>
        <w:tblStyle w:val="6"/>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3057"/>
        <w:gridCol w:w="600"/>
        <w:gridCol w:w="466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4"/>
            <w:tcBorders>
              <w:top w:val="single" w:color="000000" w:sz="12" w:space="0"/>
              <w:bottom w:val="single" w:color="000000" w:sz="4" w:space="0"/>
              <w:tl2br w:val="nil"/>
              <w:tr2bl w:val="nil"/>
            </w:tcBorders>
            <w:shd w:val="clear" w:color="auto" w:fill="E7E6E6"/>
            <w:noWrap w:val="0"/>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4"/>
            <w:tcBorders>
              <w:top w:val="single" w:color="000000" w:sz="4" w:space="0"/>
              <w:bottom w:val="nil"/>
              <w:tl2br w:val="nil"/>
              <w:tr2bl w:val="nil"/>
            </w:tcBorders>
            <w:noWrap w:val="0"/>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3933" w:type="dxa"/>
            <w:gridSpan w:val="2"/>
            <w:tcBorders>
              <w:top w:val="nil"/>
              <w:bottom w:val="nil"/>
              <w:tl2br w:val="nil"/>
              <w:tr2bl w:val="nil"/>
            </w:tcBorders>
            <w:noWrap w:val="0"/>
            <w:vAlign w:val="center"/>
          </w:tcPr>
          <w:p>
            <w:pPr>
              <w:spacing w:line="360" w:lineRule="exact"/>
              <w:jc w:val="right"/>
            </w:pPr>
            <w:r>
              <w:rPr>
                <w:rFonts w:hint="eastAsia"/>
              </w:rPr>
              <w:t>申请人签名：</w:t>
            </w:r>
          </w:p>
        </w:tc>
        <w:tc>
          <w:tcPr>
            <w:tcW w:w="5266" w:type="dxa"/>
            <w:gridSpan w:val="2"/>
            <w:tcBorders>
              <w:top w:val="nil"/>
              <w:bottom w:val="nil"/>
              <w:tl2br w:val="nil"/>
              <w:tr2bl w:val="nil"/>
            </w:tcBorders>
            <w:noWrap w:val="0"/>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bookmarkStart w:id="8" w:name="_GoBack"/>
            <w:bookmarkEnd w:id="8"/>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noWrap w:val="0"/>
            <w:vAlign w:val="center"/>
          </w:tcPr>
          <w:p>
            <w:pPr>
              <w:spacing w:line="360" w:lineRule="exact"/>
              <w:rPr>
                <w:rFonts w:hint="eastAsia" w:ascii="宋体" w:hAnsi="宋体"/>
                <w:b/>
                <w:bCs/>
                <w:szCs w:val="21"/>
              </w:rPr>
            </w:pPr>
          </w:p>
        </w:tc>
        <w:tc>
          <w:tcPr>
            <w:tcW w:w="3657" w:type="dxa"/>
            <w:gridSpan w:val="2"/>
            <w:tcBorders>
              <w:top w:val="nil"/>
              <w:bottom w:val="single" w:color="000000" w:sz="12" w:space="0"/>
              <w:tl2br w:val="nil"/>
              <w:tr2bl w:val="nil"/>
            </w:tcBorders>
            <w:noWrap w:val="0"/>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666" w:type="dxa"/>
            <w:tcBorders>
              <w:top w:val="nil"/>
              <w:bottom w:val="single" w:color="000000" w:sz="12" w:space="0"/>
              <w:tl2br w:val="nil"/>
              <w:tr2bl w:val="nil"/>
            </w:tcBorders>
            <w:noWrap w:val="0"/>
            <w:vAlign w:val="center"/>
          </w:tcPr>
          <w:p>
            <w:pPr>
              <w:spacing w:line="360" w:lineRule="exact"/>
              <w:rPr>
                <w:rFonts w:hint="eastAsia" w:ascii="宋体" w:hAnsi="宋体"/>
                <w:b/>
                <w:bCs/>
                <w:szCs w:val="21"/>
              </w:rPr>
            </w:pPr>
            <w:r>
              <w:rPr>
                <w:rFonts w:hint="eastAsia"/>
                <w:color w:val="0000FF"/>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noWrap w:val="0"/>
            <w:vAlign w:val="center"/>
          </w:tcPr>
          <w:p>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3"/>
            <w:tcBorders>
              <w:top w:val="single" w:color="000000" w:sz="12" w:space="0"/>
              <w:bottom w:val="nil"/>
              <w:right w:val="nil"/>
            </w:tcBorders>
            <w:noWrap w:val="0"/>
            <w:vAlign w:val="top"/>
          </w:tcPr>
          <w:p>
            <w:pPr>
              <w:pStyle w:val="8"/>
              <w:numPr>
                <w:ilvl w:val="0"/>
                <w:numId w:val="2"/>
              </w:numPr>
              <w:autoSpaceDE w:val="0"/>
              <w:autoSpaceDN w:val="0"/>
              <w:adjustRightInd w:val="0"/>
              <w:spacing w:line="300" w:lineRule="exact"/>
              <w:ind w:left="418" w:right="23" w:rightChars="11" w:hanging="418"/>
              <w:rPr>
                <w:rFonts w:hint="eastAsia" w:ascii="宋体" w:hAnsi="宋体"/>
                <w:b/>
                <w:bCs/>
                <w:sz w:val="20"/>
                <w:szCs w:val="20"/>
                <w:highlight w:val="yellow"/>
              </w:rPr>
            </w:pPr>
            <w:r>
              <w:rPr>
                <w:rFonts w:hint="eastAsia" w:ascii="宋体" w:hAnsi="宋体"/>
                <w:sz w:val="20"/>
                <w:szCs w:val="20"/>
              </w:rPr>
              <w:t>申请普通注销的已清算的公司、合伙企业由清算组负责人或清算人签名；</w:t>
            </w:r>
            <w:r>
              <w:rPr>
                <w:rFonts w:hint="eastAsia" w:ascii="宋体" w:hAnsi="宋体"/>
                <w:sz w:val="20"/>
                <w:szCs w:val="20"/>
                <w:highlight w:val="yellow"/>
              </w:rPr>
              <w:t>个人独资企业由投资人或清算人签名。</w:t>
            </w:r>
          </w:p>
          <w:p>
            <w:pPr>
              <w:pStyle w:val="8"/>
              <w:numPr>
                <w:ilvl w:val="0"/>
                <w:numId w:val="2"/>
              </w:numPr>
              <w:autoSpaceDE w:val="0"/>
              <w:autoSpaceDN w:val="0"/>
              <w:adjustRightInd w:val="0"/>
              <w:spacing w:line="300" w:lineRule="exact"/>
              <w:ind w:left="418" w:hanging="418"/>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pPr>
              <w:pStyle w:val="8"/>
              <w:numPr>
                <w:ilvl w:val="0"/>
                <w:numId w:val="2"/>
              </w:numPr>
              <w:autoSpaceDE w:val="0"/>
              <w:autoSpaceDN w:val="0"/>
              <w:adjustRightInd w:val="0"/>
              <w:spacing w:line="300" w:lineRule="exact"/>
              <w:ind w:left="418" w:hanging="418"/>
              <w:rPr>
                <w:rFonts w:hint="eastAsia" w:ascii="宋体" w:hAnsi="宋体"/>
                <w:sz w:val="20"/>
                <w:szCs w:val="20"/>
              </w:rPr>
            </w:pPr>
            <w:r>
              <w:rPr>
                <w:rFonts w:hint="eastAsia" w:ascii="宋体" w:hAnsi="宋体"/>
                <w:sz w:val="20"/>
                <w:szCs w:val="20"/>
                <w:highlight w:val="yellow"/>
              </w:rPr>
              <w:t>人民法院裁定清算（破产）的，由其指定的清算组负责人（破产管理人负责人）签名。</w:t>
            </w:r>
          </w:p>
        </w:tc>
      </w:tr>
    </w:tbl>
    <w:p>
      <w:pPr>
        <w:rPr>
          <w:rFonts w:hint="default" w:eastAsia="宋体"/>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CF3C52"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47751"/>
    <w:rsid w:val="082C3740"/>
    <w:rsid w:val="12A7044D"/>
    <w:rsid w:val="3F7A093A"/>
    <w:rsid w:val="693A6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8">
    <w:name w:val="List Paragraph"/>
    <w:basedOn w:val="1"/>
    <w:qFormat/>
    <w:uiPriority w:val="34"/>
    <w:pPr>
      <w:ind w:left="720"/>
      <w:contextualSpacing/>
    </w:pPr>
  </w:style>
  <w:style w:type="paragraph" w:customStyle="1" w:styleId="9">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1691</Words>
  <Characters>1700</Characters>
  <Lines>0</Lines>
  <Paragraphs>0</Paragraphs>
  <TotalTime>7</TotalTime>
  <ScaleCrop>false</ScaleCrop>
  <LinksUpToDate>false</LinksUpToDate>
  <CharactersWithSpaces>2137</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2026-04-23T08:15:00Z</dcterms:created>
  <dc:creator>Administrator</dc:creator>
  <cp:lastModifiedBy>greatwall</cp:lastModifiedBy>
  <dcterms:modified xsi:type="dcterms:W3CDTF">2026-05-27T10:17:12Z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58389B465781C8DD2854166AF7E05F94</vt:lpwstr>
  </property>
</Properties>
</file>