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36FE6">
      <w:pPr>
        <w:keepNext w:val="0"/>
        <w:keepLines w:val="0"/>
        <w:pageBreakBefore w:val="0"/>
        <w:widowControl w:val="0"/>
        <w:kinsoku/>
        <w:wordWrap/>
        <w:overflowPunct/>
        <w:topLinePunct w:val="0"/>
        <w:bidi w:val="0"/>
        <w:snapToGrid/>
        <w:spacing w:line="560" w:lineRule="exact"/>
        <w:ind w:right="0"/>
        <w:jc w:val="both"/>
        <w:textAlignment w:val="auto"/>
        <w:rPr>
          <w:rFonts w:hint="default" w:ascii="黑体" w:hAnsi="黑体" w:eastAsia="黑体"/>
          <w:sz w:val="32"/>
          <w:szCs w:val="32"/>
          <w:lang w:val="en-US" w:eastAsia="zh-CN"/>
        </w:rPr>
      </w:pPr>
      <w:r>
        <w:rPr>
          <w:rFonts w:hint="eastAsia" w:ascii="黑体" w:hAnsi="黑体" w:eastAsia="黑体"/>
          <w:sz w:val="32"/>
          <w:szCs w:val="32"/>
          <w:lang w:val="en-US" w:eastAsia="zh-CN"/>
        </w:rPr>
        <w:t>附件3</w:t>
      </w:r>
      <w:bookmarkStart w:id="0" w:name="_GoBack"/>
      <w:bookmarkEnd w:id="0"/>
      <w:r>
        <w:rPr>
          <w:rFonts w:hint="eastAsia" w:ascii="黑体" w:hAnsi="黑体" w:eastAsia="黑体"/>
          <w:sz w:val="32"/>
          <w:szCs w:val="32"/>
          <w:lang w:val="en-US" w:eastAsia="zh-CN"/>
        </w:rPr>
        <w:t>：</w:t>
      </w:r>
    </w:p>
    <w:p w14:paraId="3B076E26">
      <w:pPr>
        <w:keepNext w:val="0"/>
        <w:keepLines w:val="0"/>
        <w:pageBreakBefore w:val="0"/>
        <w:widowControl w:val="0"/>
        <w:kinsoku/>
        <w:wordWrap/>
        <w:overflowPunct/>
        <w:topLinePunct w:val="0"/>
        <w:bidi w:val="0"/>
        <w:snapToGrid/>
        <w:spacing w:line="560" w:lineRule="exact"/>
        <w:ind w:right="0"/>
        <w:jc w:val="center"/>
        <w:textAlignment w:val="auto"/>
        <w:rPr>
          <w:rFonts w:hint="eastAsia" w:ascii="方正小标宋_GBK" w:hAnsi="方正小标宋_GBK" w:eastAsia="方正小标宋_GBK" w:cs="方正小标宋_GBK"/>
          <w:sz w:val="28"/>
          <w:szCs w:val="28"/>
          <w:lang w:val="en-US" w:eastAsia="zh-CN"/>
        </w:rPr>
      </w:pPr>
      <w:r>
        <w:rPr>
          <w:rFonts w:hint="eastAsia" w:ascii="方正小标宋_GBK" w:hAnsi="方正小标宋_GBK" w:eastAsia="方正小标宋_GBK" w:cs="方正小标宋_GBK"/>
          <w:sz w:val="48"/>
          <w:szCs w:val="48"/>
          <w:lang w:val="en-US" w:eastAsia="zh-CN"/>
        </w:rPr>
        <w:t>评分表</w:t>
      </w:r>
    </w:p>
    <w:tbl>
      <w:tblPr>
        <w:tblStyle w:val="3"/>
        <w:tblW w:w="9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1250"/>
        <w:gridCol w:w="7304"/>
      </w:tblGrid>
      <w:tr w14:paraId="5A23B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2290" w:type="dxa"/>
            <w:gridSpan w:val="2"/>
            <w:noWrap w:val="0"/>
            <w:vAlign w:val="center"/>
          </w:tcPr>
          <w:p w14:paraId="6D743ACD">
            <w:pPr>
              <w:keepNext w:val="0"/>
              <w:keepLines w:val="0"/>
              <w:pageBreakBefore w:val="0"/>
              <w:widowControl w:val="0"/>
              <w:kinsoku/>
              <w:wordWrap/>
              <w:overflowPunct/>
              <w:topLinePunct w:val="0"/>
              <w:bidi w:val="0"/>
              <w:snapToGrid/>
              <w:spacing w:line="360" w:lineRule="exact"/>
              <w:ind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评审内容</w:t>
            </w:r>
          </w:p>
        </w:tc>
        <w:tc>
          <w:tcPr>
            <w:tcW w:w="7304" w:type="dxa"/>
            <w:noWrap w:val="0"/>
            <w:vAlign w:val="center"/>
          </w:tcPr>
          <w:p w14:paraId="27C24DD6">
            <w:pPr>
              <w:keepNext w:val="0"/>
              <w:keepLines w:val="0"/>
              <w:pageBreakBefore w:val="0"/>
              <w:widowControl w:val="0"/>
              <w:kinsoku/>
              <w:wordWrap/>
              <w:overflowPunct/>
              <w:topLinePunct w:val="0"/>
              <w:bidi w:val="0"/>
              <w:snapToGrid/>
              <w:spacing w:line="360" w:lineRule="exact"/>
              <w:ind w:right="0"/>
              <w:jc w:val="center"/>
              <w:textAlignment w:val="auto"/>
              <w:rPr>
                <w:rFonts w:hint="eastAsia" w:ascii="仿宋_GB2312" w:hAnsi="仿宋_GB2312" w:eastAsia="仿宋_GB2312" w:cs="仿宋_GB2312"/>
                <w:sz w:val="21"/>
                <w:szCs w:val="21"/>
                <w:u w:val="single"/>
              </w:rPr>
            </w:pPr>
            <w:r>
              <w:rPr>
                <w:rFonts w:hint="eastAsia" w:ascii="仿宋_GB2312" w:hAnsi="仿宋_GB2312" w:eastAsia="仿宋_GB2312" w:cs="仿宋_GB2312"/>
                <w:sz w:val="21"/>
                <w:szCs w:val="21"/>
              </w:rPr>
              <w:t>评审细则</w:t>
            </w:r>
          </w:p>
        </w:tc>
      </w:tr>
      <w:tr w14:paraId="05F6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1040" w:type="dxa"/>
            <w:vMerge w:val="restart"/>
            <w:noWrap w:val="0"/>
            <w:vAlign w:val="center"/>
          </w:tcPr>
          <w:p w14:paraId="0FD67CC1">
            <w:pPr>
              <w:keepNext w:val="0"/>
              <w:keepLines w:val="0"/>
              <w:pageBreakBefore w:val="0"/>
              <w:widowControl w:val="0"/>
              <w:kinsoku/>
              <w:wordWrap/>
              <w:overflowPunct/>
              <w:topLinePunct w:val="0"/>
              <w:bidi w:val="0"/>
              <w:snapToGrid/>
              <w:spacing w:line="360" w:lineRule="exact"/>
              <w:ind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技术商务评分</w:t>
            </w:r>
          </w:p>
          <w:p w14:paraId="12E8A7A7">
            <w:pPr>
              <w:pStyle w:val="5"/>
              <w:keepNext w:val="0"/>
              <w:keepLines w:val="0"/>
              <w:pageBreakBefore w:val="0"/>
              <w:widowControl w:val="0"/>
              <w:kinsoku/>
              <w:wordWrap/>
              <w:overflowPunct/>
              <w:topLinePunct w:val="0"/>
              <w:bidi w:val="0"/>
              <w:snapToGrid/>
              <w:spacing w:line="360" w:lineRule="exact"/>
              <w:ind w:right="0"/>
              <w:jc w:val="center"/>
              <w:textAlignment w:val="auto"/>
              <w:rPr>
                <w:rFonts w:hint="eastAsia" w:ascii="仿宋_GB2312" w:hAnsi="仿宋_GB2312" w:eastAsia="仿宋_GB2312" w:cs="仿宋_GB2312"/>
                <w:color w:val="auto"/>
                <w:kern w:val="2"/>
                <w:sz w:val="21"/>
                <w:szCs w:val="21"/>
              </w:rPr>
            </w:pPr>
            <w:r>
              <w:rPr>
                <w:rFonts w:hint="eastAsia" w:ascii="仿宋_GB2312" w:hAnsi="仿宋_GB2312" w:eastAsia="仿宋_GB2312" w:cs="仿宋_GB2312"/>
                <w:color w:val="auto"/>
                <w:kern w:val="2"/>
                <w:sz w:val="21"/>
                <w:szCs w:val="21"/>
              </w:rPr>
              <w:t>（</w:t>
            </w:r>
            <w:r>
              <w:rPr>
                <w:rFonts w:hint="eastAsia" w:ascii="仿宋_GB2312" w:hAnsi="仿宋_GB2312" w:eastAsia="仿宋_GB2312" w:cs="仿宋_GB2312"/>
                <w:color w:val="auto"/>
                <w:kern w:val="2"/>
                <w:sz w:val="21"/>
                <w:szCs w:val="21"/>
                <w:lang w:val="en-US" w:eastAsia="zh-CN"/>
              </w:rPr>
              <w:t>50</w:t>
            </w:r>
            <w:r>
              <w:rPr>
                <w:rFonts w:hint="eastAsia" w:ascii="仿宋_GB2312" w:hAnsi="仿宋_GB2312" w:eastAsia="仿宋_GB2312" w:cs="仿宋_GB2312"/>
                <w:color w:val="auto"/>
                <w:kern w:val="2"/>
                <w:sz w:val="21"/>
                <w:szCs w:val="21"/>
              </w:rPr>
              <w:t>%）</w:t>
            </w:r>
          </w:p>
        </w:tc>
        <w:tc>
          <w:tcPr>
            <w:tcW w:w="1250" w:type="dxa"/>
            <w:noWrap w:val="0"/>
            <w:vAlign w:val="center"/>
          </w:tcPr>
          <w:p w14:paraId="1D805A77">
            <w:pPr>
              <w:keepNext w:val="0"/>
              <w:keepLines w:val="0"/>
              <w:pageBreakBefore w:val="0"/>
              <w:widowControl w:val="0"/>
              <w:kinsoku/>
              <w:wordWrap/>
              <w:overflowPunct/>
              <w:topLinePunct w:val="0"/>
              <w:bidi w:val="0"/>
              <w:snapToGrid/>
              <w:spacing w:line="360" w:lineRule="exact"/>
              <w:ind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产品的重要技术参数情况</w:t>
            </w:r>
          </w:p>
          <w:p w14:paraId="31056750">
            <w:pPr>
              <w:keepNext w:val="0"/>
              <w:keepLines w:val="0"/>
              <w:pageBreakBefore w:val="0"/>
              <w:widowControl w:val="0"/>
              <w:kinsoku/>
              <w:wordWrap/>
              <w:overflowPunct/>
              <w:topLinePunct w:val="0"/>
              <w:bidi w:val="0"/>
              <w:snapToGrid/>
              <w:spacing w:line="360" w:lineRule="exact"/>
              <w:ind w:right="0" w:right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10</w:t>
            </w:r>
            <w:r>
              <w:rPr>
                <w:rFonts w:hint="eastAsia" w:ascii="仿宋_GB2312" w:hAnsi="仿宋_GB2312" w:eastAsia="仿宋_GB2312" w:cs="仿宋_GB2312"/>
                <w:sz w:val="21"/>
                <w:szCs w:val="21"/>
              </w:rPr>
              <w:t>分）</w:t>
            </w:r>
          </w:p>
        </w:tc>
        <w:tc>
          <w:tcPr>
            <w:tcW w:w="7304" w:type="dxa"/>
            <w:noWrap w:val="0"/>
            <w:vAlign w:val="center"/>
          </w:tcPr>
          <w:p w14:paraId="65A4C091">
            <w:pPr>
              <w:keepNext w:val="0"/>
              <w:keepLines w:val="0"/>
              <w:pageBreakBefore w:val="0"/>
              <w:widowControl w:val="0"/>
              <w:kinsoku/>
              <w:wordWrap/>
              <w:overflowPunct/>
              <w:topLinePunct w:val="0"/>
              <w:bidi w:val="0"/>
              <w:snapToGrid/>
              <w:spacing w:line="320" w:lineRule="exact"/>
              <w:ind w:right="0" w:right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横向对比各报价供应商所投报产品的技术参数/规格，对技术要求的响应情况。</w:t>
            </w:r>
            <w:r>
              <w:rPr>
                <w:rFonts w:hint="eastAsia" w:ascii="仿宋_GB2312" w:hAnsi="仿宋_GB2312" w:eastAsia="仿宋_GB2312" w:cs="仿宋_GB2312"/>
                <w:sz w:val="21"/>
                <w:szCs w:val="21"/>
                <w:lang w:val="en-US" w:eastAsia="zh-CN"/>
              </w:rPr>
              <w:t>对每项产品单独进行打分。</w:t>
            </w:r>
            <w:r>
              <w:rPr>
                <w:rFonts w:hint="eastAsia" w:ascii="仿宋_GB2312" w:hAnsi="仿宋_GB2312" w:eastAsia="仿宋_GB2312" w:cs="仿宋_GB2312"/>
                <w:sz w:val="21"/>
                <w:szCs w:val="21"/>
              </w:rPr>
              <w:t>技术参数要求中▲不满足的，每一项</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分；其他项不满足，每一项扣1分，扣完为止。</w:t>
            </w:r>
          </w:p>
        </w:tc>
      </w:tr>
      <w:tr w14:paraId="302C1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40" w:type="dxa"/>
            <w:vMerge w:val="continue"/>
            <w:noWrap w:val="0"/>
            <w:vAlign w:val="center"/>
          </w:tcPr>
          <w:p w14:paraId="34A6E3F0">
            <w:pPr>
              <w:keepNext w:val="0"/>
              <w:keepLines w:val="0"/>
              <w:pageBreakBefore w:val="0"/>
              <w:widowControl w:val="0"/>
              <w:kinsoku/>
              <w:wordWrap/>
              <w:overflowPunct/>
              <w:topLinePunct w:val="0"/>
              <w:bidi w:val="0"/>
              <w:snapToGrid/>
              <w:spacing w:line="360" w:lineRule="exact"/>
              <w:ind w:right="0"/>
              <w:jc w:val="center"/>
              <w:textAlignment w:val="auto"/>
              <w:rPr>
                <w:rFonts w:hint="eastAsia" w:ascii="仿宋_GB2312" w:hAnsi="仿宋_GB2312" w:eastAsia="仿宋_GB2312" w:cs="仿宋_GB2312"/>
                <w:sz w:val="21"/>
                <w:szCs w:val="21"/>
              </w:rPr>
            </w:pPr>
          </w:p>
        </w:tc>
        <w:tc>
          <w:tcPr>
            <w:tcW w:w="1250" w:type="dxa"/>
            <w:noWrap w:val="0"/>
            <w:vAlign w:val="center"/>
          </w:tcPr>
          <w:p w14:paraId="2528CEC3">
            <w:pPr>
              <w:keepNext w:val="0"/>
              <w:keepLines w:val="0"/>
              <w:pageBreakBefore w:val="0"/>
              <w:widowControl w:val="0"/>
              <w:kinsoku/>
              <w:wordWrap/>
              <w:overflowPunct/>
              <w:topLinePunct w:val="0"/>
              <w:bidi w:val="0"/>
              <w:snapToGrid/>
              <w:spacing w:line="360" w:lineRule="exact"/>
              <w:ind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投报文件质量</w:t>
            </w:r>
          </w:p>
          <w:p w14:paraId="4184784E">
            <w:pPr>
              <w:keepNext w:val="0"/>
              <w:keepLines w:val="0"/>
              <w:pageBreakBefore w:val="0"/>
              <w:widowControl w:val="0"/>
              <w:kinsoku/>
              <w:wordWrap/>
              <w:overflowPunct/>
              <w:topLinePunct w:val="0"/>
              <w:bidi w:val="0"/>
              <w:snapToGrid/>
              <w:spacing w:line="360" w:lineRule="exact"/>
              <w:ind w:right="0" w:right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分)</w:t>
            </w:r>
          </w:p>
        </w:tc>
        <w:tc>
          <w:tcPr>
            <w:tcW w:w="7304" w:type="dxa"/>
            <w:noWrap w:val="0"/>
            <w:vAlign w:val="center"/>
          </w:tcPr>
          <w:p w14:paraId="0066CA28">
            <w:pPr>
              <w:keepNext w:val="0"/>
              <w:keepLines w:val="0"/>
              <w:pageBreakBefore w:val="0"/>
              <w:widowControl w:val="0"/>
              <w:kinsoku/>
              <w:wordWrap/>
              <w:overflowPunct/>
              <w:topLinePunct w:val="0"/>
              <w:bidi w:val="0"/>
              <w:snapToGrid/>
              <w:spacing w:line="360" w:lineRule="exact"/>
              <w:ind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投报文件的装订质量、完整性及对采购文件的理解、响应情况等：</w:t>
            </w:r>
          </w:p>
          <w:p w14:paraId="708BDC40">
            <w:pPr>
              <w:keepNext w:val="0"/>
              <w:keepLines w:val="0"/>
              <w:pageBreakBefore w:val="0"/>
              <w:widowControl w:val="0"/>
              <w:kinsoku/>
              <w:wordWrap/>
              <w:overflowPunct/>
              <w:topLinePunct w:val="0"/>
              <w:bidi w:val="0"/>
              <w:snapToGrid/>
              <w:spacing w:line="360" w:lineRule="exact"/>
              <w:ind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1、完全满足并优于招标文件要求，得</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分；</w:t>
            </w:r>
          </w:p>
          <w:p w14:paraId="37BC066C">
            <w:pPr>
              <w:keepNext w:val="0"/>
              <w:keepLines w:val="0"/>
              <w:pageBreakBefore w:val="0"/>
              <w:widowControl w:val="0"/>
              <w:kinsoku/>
              <w:wordWrap/>
              <w:overflowPunct/>
              <w:topLinePunct w:val="0"/>
              <w:bidi w:val="0"/>
              <w:snapToGrid/>
              <w:spacing w:line="360" w:lineRule="exact"/>
              <w:ind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2、较好满足招标文件要求，得</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分；</w:t>
            </w:r>
          </w:p>
          <w:p w14:paraId="2365C552">
            <w:pPr>
              <w:keepNext w:val="0"/>
              <w:keepLines w:val="0"/>
              <w:pageBreakBefore w:val="0"/>
              <w:widowControl w:val="0"/>
              <w:kinsoku/>
              <w:wordWrap/>
              <w:overflowPunct/>
              <w:topLinePunct w:val="0"/>
              <w:bidi w:val="0"/>
              <w:snapToGrid/>
              <w:spacing w:line="360" w:lineRule="exact"/>
              <w:ind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3、基本满足招标文件要求，得</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分；</w:t>
            </w:r>
          </w:p>
          <w:p w14:paraId="63D4E067">
            <w:pPr>
              <w:keepNext w:val="0"/>
              <w:keepLines w:val="0"/>
              <w:pageBreakBefore w:val="0"/>
              <w:widowControl w:val="0"/>
              <w:kinsoku/>
              <w:wordWrap/>
              <w:overflowPunct/>
              <w:topLinePunct w:val="0"/>
              <w:bidi w:val="0"/>
              <w:snapToGrid/>
              <w:spacing w:line="360" w:lineRule="exact"/>
              <w:ind w:right="0" w:rightChars="0"/>
              <w:jc w:val="lef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4、低于招标文件要求，得0分。</w:t>
            </w:r>
          </w:p>
        </w:tc>
      </w:tr>
      <w:tr w14:paraId="030E0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40" w:type="dxa"/>
            <w:vMerge w:val="continue"/>
            <w:noWrap w:val="0"/>
            <w:vAlign w:val="center"/>
          </w:tcPr>
          <w:p w14:paraId="0AAD5FC8">
            <w:pPr>
              <w:keepNext w:val="0"/>
              <w:keepLines w:val="0"/>
              <w:pageBreakBefore w:val="0"/>
              <w:widowControl w:val="0"/>
              <w:kinsoku/>
              <w:wordWrap/>
              <w:overflowPunct/>
              <w:topLinePunct w:val="0"/>
              <w:bidi w:val="0"/>
              <w:snapToGrid/>
              <w:spacing w:line="360" w:lineRule="exact"/>
              <w:ind w:right="0"/>
              <w:jc w:val="center"/>
              <w:textAlignment w:val="auto"/>
              <w:rPr>
                <w:rFonts w:hint="eastAsia" w:ascii="仿宋_GB2312" w:hAnsi="仿宋_GB2312" w:eastAsia="仿宋_GB2312" w:cs="仿宋_GB2312"/>
                <w:sz w:val="21"/>
                <w:szCs w:val="21"/>
              </w:rPr>
            </w:pPr>
          </w:p>
        </w:tc>
        <w:tc>
          <w:tcPr>
            <w:tcW w:w="1250" w:type="dxa"/>
            <w:noWrap w:val="0"/>
            <w:vAlign w:val="center"/>
          </w:tcPr>
          <w:p w14:paraId="45B4EB8A">
            <w:pPr>
              <w:keepNext w:val="0"/>
              <w:keepLines w:val="0"/>
              <w:pageBreakBefore w:val="0"/>
              <w:widowControl w:val="0"/>
              <w:kinsoku/>
              <w:wordWrap/>
              <w:overflowPunct/>
              <w:topLinePunct w:val="0"/>
              <w:bidi w:val="0"/>
              <w:snapToGrid/>
              <w:spacing w:line="360" w:lineRule="exact"/>
              <w:ind w:right="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销售业绩情况</w:t>
            </w:r>
          </w:p>
          <w:p w14:paraId="6D918F16">
            <w:pPr>
              <w:keepNext w:val="0"/>
              <w:keepLines w:val="0"/>
              <w:pageBreakBefore w:val="0"/>
              <w:widowControl w:val="0"/>
              <w:kinsoku/>
              <w:wordWrap/>
              <w:overflowPunct/>
              <w:topLinePunct w:val="0"/>
              <w:bidi w:val="0"/>
              <w:snapToGrid/>
              <w:spacing w:line="360" w:lineRule="exact"/>
              <w:ind w:right="0"/>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分）</w:t>
            </w:r>
          </w:p>
        </w:tc>
        <w:tc>
          <w:tcPr>
            <w:tcW w:w="7304" w:type="dxa"/>
            <w:noWrap w:val="0"/>
            <w:vAlign w:val="center"/>
          </w:tcPr>
          <w:p w14:paraId="273D3B32">
            <w:pPr>
              <w:keepNext w:val="0"/>
              <w:keepLines w:val="0"/>
              <w:pageBreakBefore w:val="0"/>
              <w:widowControl w:val="0"/>
              <w:kinsoku/>
              <w:wordWrap/>
              <w:overflowPunct/>
              <w:topLinePunct w:val="0"/>
              <w:bidi w:val="0"/>
              <w:snapToGrid/>
              <w:spacing w:line="360" w:lineRule="exact"/>
              <w:ind w:right="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根据投标人提供近两年销售同类产品情况、近两年销售合同进行评审：</w:t>
            </w:r>
          </w:p>
          <w:p w14:paraId="19788A7A">
            <w:pPr>
              <w:keepNext w:val="0"/>
              <w:keepLines w:val="0"/>
              <w:pageBreakBefore w:val="0"/>
              <w:widowControl w:val="0"/>
              <w:kinsoku/>
              <w:wordWrap/>
              <w:overflowPunct/>
              <w:topLinePunct w:val="0"/>
              <w:bidi w:val="0"/>
              <w:snapToGrid/>
              <w:spacing w:line="360" w:lineRule="exact"/>
              <w:ind w:right="0"/>
              <w:jc w:val="left"/>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每提供一份销售合同等材料，得1分，最高5分。</w:t>
            </w:r>
          </w:p>
        </w:tc>
      </w:tr>
      <w:tr w14:paraId="71E10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40" w:type="dxa"/>
            <w:vMerge w:val="continue"/>
            <w:noWrap w:val="0"/>
            <w:vAlign w:val="center"/>
          </w:tcPr>
          <w:p w14:paraId="530539CE">
            <w:pPr>
              <w:keepNext w:val="0"/>
              <w:keepLines w:val="0"/>
              <w:pageBreakBefore w:val="0"/>
              <w:widowControl w:val="0"/>
              <w:kinsoku/>
              <w:wordWrap/>
              <w:overflowPunct/>
              <w:topLinePunct w:val="0"/>
              <w:bidi w:val="0"/>
              <w:snapToGrid/>
              <w:spacing w:line="360" w:lineRule="exact"/>
              <w:ind w:right="0"/>
              <w:jc w:val="center"/>
              <w:textAlignment w:val="auto"/>
              <w:rPr>
                <w:rFonts w:hint="eastAsia" w:ascii="仿宋_GB2312" w:hAnsi="仿宋_GB2312" w:eastAsia="仿宋_GB2312" w:cs="仿宋_GB2312"/>
                <w:sz w:val="21"/>
                <w:szCs w:val="21"/>
              </w:rPr>
            </w:pPr>
          </w:p>
        </w:tc>
        <w:tc>
          <w:tcPr>
            <w:tcW w:w="1250" w:type="dxa"/>
            <w:noWrap w:val="0"/>
            <w:vAlign w:val="center"/>
          </w:tcPr>
          <w:p w14:paraId="3CD3C475">
            <w:pPr>
              <w:keepNext w:val="0"/>
              <w:keepLines w:val="0"/>
              <w:pageBreakBefore w:val="0"/>
              <w:widowControl w:val="0"/>
              <w:kinsoku/>
              <w:wordWrap/>
              <w:overflowPunct/>
              <w:topLinePunct w:val="0"/>
              <w:bidi w:val="0"/>
              <w:snapToGrid/>
              <w:spacing w:line="360" w:lineRule="exact"/>
              <w:ind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交货期符合要求</w:t>
            </w:r>
          </w:p>
          <w:p w14:paraId="668DAE41">
            <w:pPr>
              <w:keepNext w:val="0"/>
              <w:keepLines w:val="0"/>
              <w:pageBreakBefore w:val="0"/>
              <w:widowControl w:val="0"/>
              <w:kinsoku/>
              <w:wordWrap/>
              <w:overflowPunct/>
              <w:topLinePunct w:val="0"/>
              <w:bidi w:val="0"/>
              <w:snapToGrid/>
              <w:spacing w:line="360" w:lineRule="exact"/>
              <w:ind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（10分）</w:t>
            </w:r>
          </w:p>
        </w:tc>
        <w:tc>
          <w:tcPr>
            <w:tcW w:w="7304" w:type="dxa"/>
            <w:noWrap w:val="0"/>
            <w:vAlign w:val="center"/>
          </w:tcPr>
          <w:p w14:paraId="03D091E6">
            <w:pPr>
              <w:keepNext w:val="0"/>
              <w:keepLines w:val="0"/>
              <w:pageBreakBefore w:val="0"/>
              <w:widowControl w:val="0"/>
              <w:kinsoku/>
              <w:wordWrap/>
              <w:overflowPunct/>
              <w:topLinePunct w:val="0"/>
              <w:bidi w:val="0"/>
              <w:snapToGrid/>
              <w:spacing w:line="360" w:lineRule="exact"/>
              <w:ind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书面承诺交货期符合要求 (或提前交货的)，</w:t>
            </w:r>
            <w:r>
              <w:rPr>
                <w:rFonts w:hint="eastAsia" w:ascii="仿宋_GB2312" w:hAnsi="仿宋_GB2312" w:eastAsia="仿宋_GB2312" w:cs="仿宋_GB2312"/>
                <w:sz w:val="21"/>
                <w:szCs w:val="21"/>
                <w:lang w:val="en-US" w:eastAsia="zh-CN"/>
              </w:rPr>
              <w:t>得</w:t>
            </w:r>
            <w:r>
              <w:rPr>
                <w:rFonts w:hint="eastAsia" w:ascii="仿宋_GB2312" w:hAnsi="仿宋_GB2312" w:eastAsia="仿宋_GB2312" w:cs="仿宋_GB2312"/>
                <w:sz w:val="21"/>
                <w:szCs w:val="21"/>
              </w:rPr>
              <w:t>10分。</w:t>
            </w:r>
          </w:p>
          <w:p w14:paraId="03322EB5">
            <w:pPr>
              <w:keepNext w:val="0"/>
              <w:keepLines w:val="0"/>
              <w:pageBreakBefore w:val="0"/>
              <w:widowControl w:val="0"/>
              <w:kinsoku/>
              <w:wordWrap/>
              <w:overflowPunct/>
              <w:topLinePunct w:val="0"/>
              <w:bidi w:val="0"/>
              <w:snapToGrid/>
              <w:spacing w:line="360" w:lineRule="exact"/>
              <w:ind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提供交货期承诺书并加盖公章，不提供不得分。</w:t>
            </w:r>
          </w:p>
        </w:tc>
      </w:tr>
      <w:tr w14:paraId="4AB3D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40" w:type="dxa"/>
            <w:vMerge w:val="continue"/>
            <w:noWrap w:val="0"/>
            <w:vAlign w:val="center"/>
          </w:tcPr>
          <w:p w14:paraId="033BB7AB">
            <w:pPr>
              <w:keepNext w:val="0"/>
              <w:keepLines w:val="0"/>
              <w:pageBreakBefore w:val="0"/>
              <w:widowControl w:val="0"/>
              <w:kinsoku/>
              <w:wordWrap/>
              <w:overflowPunct/>
              <w:topLinePunct w:val="0"/>
              <w:bidi w:val="0"/>
              <w:snapToGrid/>
              <w:spacing w:line="360" w:lineRule="exact"/>
              <w:ind w:right="0"/>
              <w:jc w:val="center"/>
              <w:textAlignment w:val="auto"/>
              <w:rPr>
                <w:rFonts w:hint="eastAsia" w:ascii="仿宋_GB2312" w:hAnsi="仿宋_GB2312" w:eastAsia="仿宋_GB2312" w:cs="仿宋_GB2312"/>
                <w:sz w:val="21"/>
                <w:szCs w:val="21"/>
              </w:rPr>
            </w:pPr>
          </w:p>
        </w:tc>
        <w:tc>
          <w:tcPr>
            <w:tcW w:w="1250" w:type="dxa"/>
            <w:noWrap w:val="0"/>
            <w:vAlign w:val="center"/>
          </w:tcPr>
          <w:p w14:paraId="7845AA5A">
            <w:pPr>
              <w:keepNext w:val="0"/>
              <w:keepLines w:val="0"/>
              <w:pageBreakBefore w:val="0"/>
              <w:widowControl w:val="0"/>
              <w:kinsoku/>
              <w:wordWrap/>
              <w:overflowPunct/>
              <w:topLinePunct w:val="0"/>
              <w:bidi w:val="0"/>
              <w:snapToGrid/>
              <w:spacing w:line="360" w:lineRule="exact"/>
              <w:ind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投标人安装、调试、培训计划、实施执行方案</w:t>
            </w:r>
          </w:p>
          <w:p w14:paraId="5E99A927">
            <w:pPr>
              <w:keepNext w:val="0"/>
              <w:keepLines w:val="0"/>
              <w:pageBreakBefore w:val="0"/>
              <w:widowControl w:val="0"/>
              <w:kinsoku/>
              <w:wordWrap/>
              <w:overflowPunct/>
              <w:topLinePunct w:val="0"/>
              <w:bidi w:val="0"/>
              <w:snapToGrid/>
              <w:spacing w:line="360" w:lineRule="exact"/>
              <w:ind w:right="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10分</w:t>
            </w:r>
            <w:r>
              <w:rPr>
                <w:rFonts w:hint="eastAsia" w:ascii="仿宋_GB2312" w:hAnsi="仿宋_GB2312" w:eastAsia="仿宋_GB2312" w:cs="仿宋_GB2312"/>
                <w:sz w:val="21"/>
                <w:szCs w:val="21"/>
                <w:lang w:eastAsia="zh-CN"/>
              </w:rPr>
              <w:t>）</w:t>
            </w:r>
          </w:p>
        </w:tc>
        <w:tc>
          <w:tcPr>
            <w:tcW w:w="7304" w:type="dxa"/>
            <w:noWrap w:val="0"/>
            <w:vAlign w:val="center"/>
          </w:tcPr>
          <w:p w14:paraId="2602465F">
            <w:pPr>
              <w:keepNext w:val="0"/>
              <w:keepLines w:val="0"/>
              <w:pageBreakBefore w:val="0"/>
              <w:widowControl w:val="0"/>
              <w:kinsoku/>
              <w:wordWrap/>
              <w:overflowPunct/>
              <w:topLinePunct w:val="0"/>
              <w:bidi w:val="0"/>
              <w:snapToGrid/>
              <w:spacing w:line="360" w:lineRule="exact"/>
              <w:ind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根据投标人提供的安装、调试、培训计划、实施执行方案进行评审：</w:t>
            </w:r>
          </w:p>
          <w:p w14:paraId="73422548">
            <w:pPr>
              <w:keepNext w:val="0"/>
              <w:keepLines w:val="0"/>
              <w:pageBreakBefore w:val="0"/>
              <w:widowControl w:val="0"/>
              <w:kinsoku/>
              <w:wordWrap/>
              <w:overflowPunct/>
              <w:topLinePunct w:val="0"/>
              <w:bidi w:val="0"/>
              <w:snapToGrid/>
              <w:spacing w:line="360" w:lineRule="exact"/>
              <w:ind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投标人提供的方案可行性高，内容具体、细致，得</w:t>
            </w:r>
            <w:r>
              <w:rPr>
                <w:rFonts w:hint="eastAsia" w:ascii="仿宋_GB2312" w:hAnsi="仿宋_GB2312" w:eastAsia="仿宋_GB2312" w:cs="仿宋_GB2312"/>
                <w:sz w:val="21"/>
                <w:szCs w:val="21"/>
                <w:lang w:val="en-US" w:eastAsia="zh-CN"/>
              </w:rPr>
              <w:t>10</w:t>
            </w:r>
            <w:r>
              <w:rPr>
                <w:rFonts w:hint="eastAsia" w:ascii="仿宋_GB2312" w:hAnsi="仿宋_GB2312" w:eastAsia="仿宋_GB2312" w:cs="仿宋_GB2312"/>
                <w:sz w:val="21"/>
                <w:szCs w:val="21"/>
              </w:rPr>
              <w:t>分；</w:t>
            </w:r>
          </w:p>
          <w:p w14:paraId="32E16B75">
            <w:pPr>
              <w:keepNext w:val="0"/>
              <w:keepLines w:val="0"/>
              <w:pageBreakBefore w:val="0"/>
              <w:widowControl w:val="0"/>
              <w:kinsoku/>
              <w:wordWrap/>
              <w:overflowPunct/>
              <w:topLinePunct w:val="0"/>
              <w:bidi w:val="0"/>
              <w:snapToGrid/>
              <w:spacing w:line="360" w:lineRule="exact"/>
              <w:ind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投标人提供的方案可行性较高，内容较具体、细致，得</w:t>
            </w:r>
            <w:r>
              <w:rPr>
                <w:rFonts w:hint="eastAsia" w:ascii="仿宋_GB2312" w:hAnsi="仿宋_GB2312" w:eastAsia="仿宋_GB2312" w:cs="仿宋_GB2312"/>
                <w:sz w:val="21"/>
                <w:szCs w:val="21"/>
                <w:lang w:val="en-US" w:eastAsia="zh-CN"/>
              </w:rPr>
              <w:t>7</w:t>
            </w:r>
            <w:r>
              <w:rPr>
                <w:rFonts w:hint="eastAsia" w:ascii="仿宋_GB2312" w:hAnsi="仿宋_GB2312" w:eastAsia="仿宋_GB2312" w:cs="仿宋_GB2312"/>
                <w:sz w:val="21"/>
                <w:szCs w:val="21"/>
              </w:rPr>
              <w:t>分；</w:t>
            </w:r>
          </w:p>
          <w:p w14:paraId="16A48FBD">
            <w:pPr>
              <w:keepNext w:val="0"/>
              <w:keepLines w:val="0"/>
              <w:pageBreakBefore w:val="0"/>
              <w:widowControl w:val="0"/>
              <w:kinsoku/>
              <w:wordWrap/>
              <w:overflowPunct/>
              <w:topLinePunct w:val="0"/>
              <w:bidi w:val="0"/>
              <w:snapToGrid/>
              <w:spacing w:line="360" w:lineRule="exact"/>
              <w:ind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投标人提供的方案可行性一般，内容不够具体、细致，得</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分；</w:t>
            </w:r>
          </w:p>
          <w:p w14:paraId="25EBE398">
            <w:pPr>
              <w:keepNext w:val="0"/>
              <w:keepLines w:val="0"/>
              <w:pageBreakBefore w:val="0"/>
              <w:widowControl w:val="0"/>
              <w:kinsoku/>
              <w:wordWrap/>
              <w:overflowPunct/>
              <w:topLinePunct w:val="0"/>
              <w:bidi w:val="0"/>
              <w:snapToGrid/>
              <w:spacing w:line="360" w:lineRule="exact"/>
              <w:ind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投标人没有提供方案，或内容有缺项漏项，得0分。</w:t>
            </w:r>
          </w:p>
        </w:tc>
      </w:tr>
      <w:tr w14:paraId="76E5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40" w:type="dxa"/>
            <w:vMerge w:val="continue"/>
            <w:noWrap w:val="0"/>
            <w:vAlign w:val="center"/>
          </w:tcPr>
          <w:p w14:paraId="4AF81CEF">
            <w:pPr>
              <w:keepNext w:val="0"/>
              <w:keepLines w:val="0"/>
              <w:pageBreakBefore w:val="0"/>
              <w:widowControl w:val="0"/>
              <w:kinsoku/>
              <w:wordWrap/>
              <w:overflowPunct/>
              <w:topLinePunct w:val="0"/>
              <w:bidi w:val="0"/>
              <w:snapToGrid/>
              <w:spacing w:line="360" w:lineRule="exact"/>
              <w:ind w:right="0"/>
              <w:jc w:val="center"/>
              <w:textAlignment w:val="auto"/>
              <w:rPr>
                <w:rFonts w:hint="eastAsia" w:ascii="仿宋_GB2312" w:hAnsi="仿宋_GB2312" w:eastAsia="仿宋_GB2312" w:cs="仿宋_GB2312"/>
                <w:sz w:val="21"/>
                <w:szCs w:val="21"/>
              </w:rPr>
            </w:pPr>
          </w:p>
        </w:tc>
        <w:tc>
          <w:tcPr>
            <w:tcW w:w="1250" w:type="dxa"/>
            <w:noWrap w:val="0"/>
            <w:vAlign w:val="center"/>
          </w:tcPr>
          <w:p w14:paraId="314F005E">
            <w:pPr>
              <w:keepNext w:val="0"/>
              <w:keepLines w:val="0"/>
              <w:pageBreakBefore w:val="0"/>
              <w:widowControl w:val="0"/>
              <w:kinsoku/>
              <w:wordWrap/>
              <w:overflowPunct/>
              <w:topLinePunct w:val="0"/>
              <w:bidi w:val="0"/>
              <w:snapToGrid/>
              <w:spacing w:line="360" w:lineRule="exact"/>
              <w:ind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售后服务方案</w:t>
            </w:r>
          </w:p>
          <w:p w14:paraId="65A4F124">
            <w:pPr>
              <w:keepNext w:val="0"/>
              <w:keepLines w:val="0"/>
              <w:pageBreakBefore w:val="0"/>
              <w:widowControl w:val="0"/>
              <w:kinsoku/>
              <w:wordWrap/>
              <w:overflowPunct/>
              <w:topLinePunct w:val="0"/>
              <w:bidi w:val="0"/>
              <w:snapToGrid/>
              <w:spacing w:line="360" w:lineRule="exact"/>
              <w:ind w:right="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10分</w:t>
            </w:r>
            <w:r>
              <w:rPr>
                <w:rFonts w:hint="eastAsia" w:ascii="仿宋_GB2312" w:hAnsi="仿宋_GB2312" w:eastAsia="仿宋_GB2312" w:cs="仿宋_GB2312"/>
                <w:sz w:val="21"/>
                <w:szCs w:val="21"/>
                <w:lang w:eastAsia="zh-CN"/>
              </w:rPr>
              <w:t>）</w:t>
            </w:r>
          </w:p>
        </w:tc>
        <w:tc>
          <w:tcPr>
            <w:tcW w:w="7304" w:type="dxa"/>
            <w:noWrap w:val="0"/>
            <w:vAlign w:val="center"/>
          </w:tcPr>
          <w:p w14:paraId="60C484DB">
            <w:pPr>
              <w:keepNext w:val="0"/>
              <w:keepLines w:val="0"/>
              <w:pageBreakBefore w:val="0"/>
              <w:widowControl w:val="0"/>
              <w:kinsoku/>
              <w:wordWrap/>
              <w:overflowPunct/>
              <w:topLinePunct w:val="0"/>
              <w:bidi w:val="0"/>
              <w:snapToGrid/>
              <w:spacing w:line="360" w:lineRule="exact"/>
              <w:ind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根据投标人提供的售后服务方案及服务承诺进行综合评分：</w:t>
            </w:r>
          </w:p>
          <w:p w14:paraId="49FB7C4E">
            <w:pPr>
              <w:keepNext w:val="0"/>
              <w:keepLines w:val="0"/>
              <w:pageBreakBefore w:val="0"/>
              <w:widowControl w:val="0"/>
              <w:kinsoku/>
              <w:wordWrap/>
              <w:overflowPunct/>
              <w:topLinePunct w:val="0"/>
              <w:bidi w:val="0"/>
              <w:snapToGrid/>
              <w:spacing w:line="360" w:lineRule="exact"/>
              <w:ind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售后服务方案完善合理，可行性高，服务人员的资质、备件响应、应急方案详细具体，与项目实际情况相符，得</w:t>
            </w:r>
            <w:r>
              <w:rPr>
                <w:rFonts w:hint="eastAsia" w:ascii="仿宋_GB2312" w:hAnsi="仿宋_GB2312" w:eastAsia="仿宋_GB2312" w:cs="仿宋_GB2312"/>
                <w:sz w:val="21"/>
                <w:szCs w:val="21"/>
                <w:lang w:val="en-US" w:eastAsia="zh-CN"/>
              </w:rPr>
              <w:t>10</w:t>
            </w:r>
            <w:r>
              <w:rPr>
                <w:rFonts w:hint="eastAsia" w:ascii="仿宋_GB2312" w:hAnsi="仿宋_GB2312" w:eastAsia="仿宋_GB2312" w:cs="仿宋_GB2312"/>
                <w:sz w:val="21"/>
                <w:szCs w:val="21"/>
              </w:rPr>
              <w:t>分；</w:t>
            </w:r>
          </w:p>
          <w:p w14:paraId="516849C4">
            <w:pPr>
              <w:keepNext w:val="0"/>
              <w:keepLines w:val="0"/>
              <w:pageBreakBefore w:val="0"/>
              <w:widowControl w:val="0"/>
              <w:kinsoku/>
              <w:wordWrap/>
              <w:overflowPunct/>
              <w:topLinePunct w:val="0"/>
              <w:bidi w:val="0"/>
              <w:snapToGrid/>
              <w:spacing w:line="360" w:lineRule="exact"/>
              <w:ind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售后服务方案较为完善，可行性较高，服务人员的资质、备件响应、应急方案较详细，与项目实际情况相符，得</w:t>
            </w:r>
            <w:r>
              <w:rPr>
                <w:rFonts w:hint="eastAsia" w:ascii="仿宋_GB2312" w:hAnsi="仿宋_GB2312" w:eastAsia="仿宋_GB2312" w:cs="仿宋_GB2312"/>
                <w:sz w:val="21"/>
                <w:szCs w:val="21"/>
                <w:lang w:val="en-US" w:eastAsia="zh-CN"/>
              </w:rPr>
              <w:t>7</w:t>
            </w:r>
            <w:r>
              <w:rPr>
                <w:rFonts w:hint="eastAsia" w:ascii="仿宋_GB2312" w:hAnsi="仿宋_GB2312" w:eastAsia="仿宋_GB2312" w:cs="仿宋_GB2312"/>
                <w:sz w:val="21"/>
                <w:szCs w:val="21"/>
              </w:rPr>
              <w:t>分；</w:t>
            </w:r>
          </w:p>
          <w:p w14:paraId="67EAD5E4">
            <w:pPr>
              <w:keepNext w:val="0"/>
              <w:keepLines w:val="0"/>
              <w:pageBreakBefore w:val="0"/>
              <w:widowControl w:val="0"/>
              <w:kinsoku/>
              <w:wordWrap/>
              <w:overflowPunct/>
              <w:topLinePunct w:val="0"/>
              <w:bidi w:val="0"/>
              <w:snapToGrid/>
              <w:spacing w:line="360" w:lineRule="exact"/>
              <w:ind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售后服务方案较合理，可行性一般，服务人员的资质、备件响应、应急方案一般，与项目实际情况相符，得</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分；</w:t>
            </w:r>
          </w:p>
          <w:p w14:paraId="38673C31">
            <w:pPr>
              <w:keepNext w:val="0"/>
              <w:keepLines w:val="0"/>
              <w:pageBreakBefore w:val="0"/>
              <w:widowControl w:val="0"/>
              <w:kinsoku/>
              <w:wordWrap/>
              <w:overflowPunct/>
              <w:topLinePunct w:val="0"/>
              <w:bidi w:val="0"/>
              <w:snapToGrid/>
              <w:spacing w:line="360" w:lineRule="exact"/>
              <w:ind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售后服务方案可行性差或无提供售后服务方案，得0分。</w:t>
            </w:r>
          </w:p>
        </w:tc>
      </w:tr>
      <w:tr w14:paraId="5CCF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290" w:type="dxa"/>
            <w:gridSpan w:val="2"/>
            <w:noWrap w:val="0"/>
            <w:vAlign w:val="center"/>
          </w:tcPr>
          <w:p w14:paraId="178AA84E">
            <w:pPr>
              <w:keepNext w:val="0"/>
              <w:keepLines w:val="0"/>
              <w:pageBreakBefore w:val="0"/>
              <w:widowControl w:val="0"/>
              <w:kinsoku/>
              <w:wordWrap/>
              <w:overflowPunct/>
              <w:topLinePunct w:val="0"/>
              <w:bidi w:val="0"/>
              <w:snapToGrid/>
              <w:spacing w:line="360" w:lineRule="exact"/>
              <w:ind w:right="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价格评分（</w:t>
            </w:r>
            <w:r>
              <w:rPr>
                <w:rFonts w:hint="eastAsia" w:ascii="仿宋_GB2312" w:hAnsi="仿宋_GB2312" w:eastAsia="仿宋_GB2312" w:cs="仿宋_GB2312"/>
                <w:sz w:val="21"/>
                <w:szCs w:val="21"/>
                <w:highlight w:val="none"/>
                <w:lang w:val="en-US" w:eastAsia="zh-CN"/>
              </w:rPr>
              <w:t>50%</w:t>
            </w:r>
            <w:r>
              <w:rPr>
                <w:rFonts w:hint="eastAsia" w:ascii="仿宋_GB2312" w:hAnsi="仿宋_GB2312" w:eastAsia="仿宋_GB2312" w:cs="仿宋_GB2312"/>
                <w:sz w:val="21"/>
                <w:szCs w:val="21"/>
                <w:highlight w:val="none"/>
              </w:rPr>
              <w:t>）</w:t>
            </w:r>
          </w:p>
        </w:tc>
        <w:tc>
          <w:tcPr>
            <w:tcW w:w="7304" w:type="dxa"/>
            <w:noWrap w:val="0"/>
            <w:vAlign w:val="center"/>
          </w:tcPr>
          <w:p w14:paraId="70D85BC9">
            <w:pPr>
              <w:keepNext w:val="0"/>
              <w:keepLines w:val="0"/>
              <w:pageBreakBefore w:val="0"/>
              <w:widowControl w:val="0"/>
              <w:kinsoku/>
              <w:wordWrap/>
              <w:overflowPunct/>
              <w:topLinePunct w:val="0"/>
              <w:bidi w:val="0"/>
              <w:snapToGrid/>
              <w:spacing w:line="360" w:lineRule="exact"/>
              <w:ind w:right="0"/>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rPr>
              <w:t>投报最低价者(单价总和)得分</w:t>
            </w:r>
            <w:r>
              <w:rPr>
                <w:rFonts w:hint="eastAsia" w:ascii="仿宋_GB2312" w:hAnsi="仿宋_GB2312" w:eastAsia="仿宋_GB2312" w:cs="仿宋_GB2312"/>
                <w:sz w:val="21"/>
                <w:szCs w:val="21"/>
                <w:highlight w:val="none"/>
                <w:lang w:val="en-US" w:eastAsia="zh-CN"/>
              </w:rPr>
              <w:t>50</w:t>
            </w:r>
            <w:r>
              <w:rPr>
                <w:rFonts w:hint="eastAsia" w:ascii="仿宋_GB2312" w:hAnsi="仿宋_GB2312" w:eastAsia="仿宋_GB2312" w:cs="仿宋_GB2312"/>
                <w:sz w:val="21"/>
                <w:szCs w:val="21"/>
                <w:highlight w:val="none"/>
              </w:rPr>
              <w:t>分，其余投标者价格分数=[最低价/投标价格]</w:t>
            </w:r>
            <w:r>
              <w:rPr>
                <w:rFonts w:hint="eastAsia" w:ascii="仿宋_GB2312" w:hAnsi="仿宋_GB2312" w:eastAsia="仿宋_GB2312" w:cs="仿宋_GB2312"/>
                <w:sz w:val="21"/>
                <w:szCs w:val="21"/>
                <w:highlight w:val="none"/>
                <w:lang w:val="en-US" w:eastAsia="zh-CN"/>
              </w:rPr>
              <w:t>×50%</w:t>
            </w:r>
          </w:p>
          <w:p w14:paraId="48824744">
            <w:pPr>
              <w:keepNext w:val="0"/>
              <w:keepLines w:val="0"/>
              <w:pageBreakBefore w:val="0"/>
              <w:widowControl w:val="0"/>
              <w:kinsoku/>
              <w:wordWrap/>
              <w:overflowPunct/>
              <w:topLinePunct w:val="0"/>
              <w:bidi w:val="0"/>
              <w:snapToGrid/>
              <w:spacing w:line="360" w:lineRule="exact"/>
              <w:ind w:right="0"/>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说明：</w:t>
            </w:r>
          </w:p>
          <w:p w14:paraId="070334C4">
            <w:pPr>
              <w:keepNext w:val="0"/>
              <w:keepLines w:val="0"/>
              <w:pageBreakBefore w:val="0"/>
              <w:widowControl w:val="0"/>
              <w:kinsoku/>
              <w:wordWrap/>
              <w:overflowPunct/>
              <w:topLinePunct w:val="0"/>
              <w:bidi w:val="0"/>
              <w:snapToGrid/>
              <w:spacing w:line="360" w:lineRule="exact"/>
              <w:ind w:right="0"/>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1、根据财库(2020)46号文要求，对符合价格扣除规定企业的报价给予10%的价格扣除，用扣除后的价格参加评审。</w:t>
            </w:r>
          </w:p>
          <w:p w14:paraId="1A8BE10D">
            <w:pPr>
              <w:keepNext w:val="0"/>
              <w:keepLines w:val="0"/>
              <w:pageBreakBefore w:val="0"/>
              <w:widowControl w:val="0"/>
              <w:kinsoku/>
              <w:wordWrap/>
              <w:overflowPunct/>
              <w:topLinePunct w:val="0"/>
              <w:bidi w:val="0"/>
              <w:snapToGrid/>
              <w:spacing w:line="360" w:lineRule="exact"/>
              <w:ind w:right="0"/>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2、上述扣除后的价格仅用于计算价格评分，成交金额以实际投标(响应)价为准。</w:t>
            </w:r>
          </w:p>
          <w:p w14:paraId="2D209870">
            <w:pPr>
              <w:keepNext w:val="0"/>
              <w:keepLines w:val="0"/>
              <w:pageBreakBefore w:val="0"/>
              <w:widowControl w:val="0"/>
              <w:kinsoku/>
              <w:wordWrap/>
              <w:overflowPunct/>
              <w:topLinePunct w:val="0"/>
              <w:bidi w:val="0"/>
              <w:snapToGrid/>
              <w:spacing w:line="360" w:lineRule="exact"/>
              <w:ind w:right="0"/>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3、计算过程及结果数字保留两位小数。</w:t>
            </w:r>
          </w:p>
        </w:tc>
      </w:tr>
      <w:tr w14:paraId="2F69C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594" w:type="dxa"/>
            <w:gridSpan w:val="3"/>
            <w:noWrap w:val="0"/>
            <w:vAlign w:val="center"/>
          </w:tcPr>
          <w:p w14:paraId="52EEA55E">
            <w:pPr>
              <w:keepNext w:val="0"/>
              <w:keepLines w:val="0"/>
              <w:pageBreakBefore w:val="0"/>
              <w:widowControl w:val="0"/>
              <w:kinsoku/>
              <w:wordWrap/>
              <w:overflowPunct/>
              <w:topLinePunct w:val="0"/>
              <w:bidi w:val="0"/>
              <w:snapToGrid/>
              <w:spacing w:line="360" w:lineRule="exact"/>
              <w:ind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综合评分最高者原则上推荐为成交供应商，综合评分相同的以报价低者推荐为成交供应商。</w:t>
            </w:r>
          </w:p>
        </w:tc>
      </w:tr>
      <w:tr w14:paraId="6245E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9594" w:type="dxa"/>
            <w:gridSpan w:val="3"/>
            <w:noWrap w:val="0"/>
            <w:vAlign w:val="center"/>
          </w:tcPr>
          <w:p w14:paraId="603528CE">
            <w:pPr>
              <w:keepNext w:val="0"/>
              <w:keepLines w:val="0"/>
              <w:pageBreakBefore w:val="0"/>
              <w:widowControl w:val="0"/>
              <w:kinsoku/>
              <w:wordWrap/>
              <w:overflowPunct/>
              <w:topLinePunct w:val="0"/>
              <w:bidi w:val="0"/>
              <w:snapToGrid/>
              <w:spacing w:line="360" w:lineRule="exact"/>
              <w:ind w:right="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评标委员会认为报价供应商的报价明显低于其他通过符合性审查报价供应商的报价，有可能影响产品质量或者不能诚信履约的，应当要求供应商提供书面说明，必要时提交相证明材料；报价供应商不能证明其报价合理性的，评标委员会应当将其作为无效投标处理。</w:t>
            </w:r>
          </w:p>
        </w:tc>
      </w:tr>
    </w:tbl>
    <w:p w14:paraId="77367D7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97148"/>
    <w:rsid w:val="076777A3"/>
    <w:rsid w:val="0A256191"/>
    <w:rsid w:val="237D7345"/>
    <w:rsid w:val="2F497238"/>
    <w:rsid w:val="35A97148"/>
    <w:rsid w:val="461E38D1"/>
    <w:rsid w:val="4A1B7628"/>
    <w:rsid w:val="64D65093"/>
    <w:rsid w:val="686925AE"/>
    <w:rsid w:val="6A41142C"/>
    <w:rsid w:val="6A9C24E4"/>
    <w:rsid w:val="746D05C0"/>
    <w:rsid w:val="7C51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1046</Words>
  <Characters>1071</Characters>
  <Lines>0</Lines>
  <Paragraphs>0</Paragraphs>
  <TotalTime>13</TotalTime>
  <ScaleCrop>false</ScaleCrop>
  <LinksUpToDate>false</LinksUpToDate>
  <CharactersWithSpaces>1076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2026-05-11T02:12:00Z</dcterms:created>
  <dc:creator>小婉子</dc:creator>
  <cp:lastModifiedBy>小婉子</cp:lastModifiedBy>
  <cp:lastPrinted>2026-05-27T03:02:13Z</cp:lastPrinted>
  <dcterms:modified xsi:type="dcterms:W3CDTF">2026-05-27T03:03:38Z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4BD4A37869E74ED9A6BDDCCBD33BE222_11</vt:lpwstr>
  </property>
  <property fmtid="{D5CDD505-2E9C-101B-9397-08002B2CF9AE}" pid="4" name="KSOTemplateDocerSaveRecord">
    <vt:lpwstr>eyJoZGlkIjoiNTQ5YzJkMGJkNWI0ZTk5NjdmNjEyM2Y4ZDk0Y2QzOTIiLCJ1c2VySWQiOiIyNTQwMDYyOTMifQ==</vt:lpwstr>
  </property>
</Properties>
</file>