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263DF">
      <w:pPr>
        <w:widowControl/>
        <w:shd w:val="clear" w:color="auto" w:fill="FFFFFF"/>
        <w:spacing w:line="560" w:lineRule="exact"/>
        <w:rPr>
          <w:rFonts w:hint="eastAsia" w:ascii="仿宋_GB2312" w:hAnsi="Helvetica" w:eastAsia="仿宋_GB2312" w:cs="Helvetica"/>
          <w:color w:val="000000"/>
          <w:kern w:val="0"/>
          <w:sz w:val="32"/>
          <w:szCs w:val="32"/>
          <w:lang w:val="en-US" w:eastAsia="zh-CN"/>
        </w:rPr>
      </w:pPr>
      <w:r>
        <w:rPr>
          <w:rFonts w:hint="eastAsia" w:ascii="仿宋_GB2312" w:hAnsi="Helvetica" w:eastAsia="仿宋_GB2312" w:cs="Helvetica"/>
          <w:color w:val="000000"/>
          <w:kern w:val="0"/>
          <w:sz w:val="32"/>
          <w:szCs w:val="32"/>
        </w:rPr>
        <w:t>附表</w:t>
      </w:r>
      <w:r>
        <w:rPr>
          <w:rFonts w:hint="eastAsia" w:ascii="仿宋_GB2312" w:hAnsi="Helvetica" w:eastAsia="仿宋_GB2312" w:cs="Helvetica"/>
          <w:color w:val="000000"/>
          <w:kern w:val="0"/>
          <w:sz w:val="32"/>
          <w:szCs w:val="32"/>
          <w:lang w:val="en-US" w:eastAsia="zh-CN"/>
        </w:rPr>
        <w:t>2</w:t>
      </w:r>
    </w:p>
    <w:p w14:paraId="14FD3980">
      <w:pPr>
        <w:spacing w:line="580" w:lineRule="exact"/>
        <w:ind w:left="34" w:leftChars="16"/>
        <w:jc w:val="center"/>
        <w:rPr>
          <w:rFonts w:hint="eastAsia"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年-202</w:t>
      </w:r>
      <w:r>
        <w:rPr>
          <w:rFonts w:hint="eastAsia" w:ascii="宋体" w:hAnsi="宋体"/>
          <w:b/>
          <w:sz w:val="36"/>
          <w:szCs w:val="36"/>
          <w:lang w:val="en-US" w:eastAsia="zh-CN"/>
        </w:rPr>
        <w:t>7</w:t>
      </w:r>
      <w:r>
        <w:rPr>
          <w:rFonts w:hint="eastAsia" w:ascii="宋体" w:hAnsi="宋体"/>
          <w:b/>
          <w:sz w:val="36"/>
          <w:szCs w:val="36"/>
        </w:rPr>
        <w:t>年公务用车定点维修服务采购项目</w:t>
      </w:r>
    </w:p>
    <w:p w14:paraId="1A0233AB">
      <w:pPr>
        <w:spacing w:line="580" w:lineRule="exact"/>
        <w:ind w:left="34" w:leftChars="16"/>
        <w:jc w:val="center"/>
        <w:rPr>
          <w:rFonts w:ascii="宋体" w:hAnsi="宋体"/>
          <w:b/>
          <w:sz w:val="36"/>
          <w:szCs w:val="36"/>
        </w:rPr>
      </w:pPr>
      <w:r>
        <w:rPr>
          <w:rFonts w:hint="eastAsia" w:ascii="宋体" w:hAnsi="宋体"/>
          <w:b/>
          <w:sz w:val="36"/>
          <w:szCs w:val="36"/>
        </w:rPr>
        <w:t>综合</w:t>
      </w:r>
      <w:bookmarkStart w:id="0" w:name="_GoBack"/>
      <w:r>
        <w:rPr>
          <w:rFonts w:hint="eastAsia" w:ascii="宋体" w:hAnsi="宋体"/>
          <w:b/>
          <w:sz w:val="36"/>
          <w:szCs w:val="36"/>
        </w:rPr>
        <w:t>评分标准</w:t>
      </w:r>
      <w:bookmarkEnd w:id="0"/>
    </w:p>
    <w:tbl>
      <w:tblPr>
        <w:tblStyle w:val="2"/>
        <w:tblW w:w="10026" w:type="dxa"/>
        <w:jc w:val="center"/>
        <w:tblLayout w:type="autofit"/>
        <w:tblCellMar>
          <w:top w:w="0" w:type="dxa"/>
          <w:left w:w="108" w:type="dxa"/>
          <w:bottom w:w="67" w:type="dxa"/>
          <w:right w:w="0" w:type="dxa"/>
        </w:tblCellMar>
      </w:tblPr>
      <w:tblGrid>
        <w:gridCol w:w="513"/>
        <w:gridCol w:w="1140"/>
        <w:gridCol w:w="7320"/>
        <w:gridCol w:w="1053"/>
      </w:tblGrid>
      <w:tr w14:paraId="14917F3F">
        <w:tblPrEx>
          <w:tblCellMar>
            <w:top w:w="0" w:type="dxa"/>
            <w:left w:w="108" w:type="dxa"/>
            <w:bottom w:w="67" w:type="dxa"/>
            <w:right w:w="0" w:type="dxa"/>
          </w:tblCellMar>
        </w:tblPrEx>
        <w:trPr>
          <w:trHeight w:val="90" w:hRule="atLeast"/>
          <w:tblHeader/>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E2B35">
            <w:pPr>
              <w:widowControl/>
              <w:spacing w:line="400" w:lineRule="exact"/>
              <w:ind w:right="109"/>
              <w:jc w:val="center"/>
              <w:rPr>
                <w:b/>
                <w:color w:val="000000"/>
                <w:sz w:val="24"/>
              </w:rPr>
            </w:pPr>
            <w:r>
              <w:rPr>
                <w:b/>
                <w:color w:val="000000"/>
                <w:sz w:val="24"/>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E1CE0">
            <w:pPr>
              <w:widowControl/>
              <w:spacing w:line="400" w:lineRule="exact"/>
              <w:ind w:right="109"/>
              <w:jc w:val="center"/>
              <w:rPr>
                <w:b/>
                <w:color w:val="000000"/>
                <w:sz w:val="24"/>
              </w:rPr>
            </w:pPr>
            <w:r>
              <w:rPr>
                <w:b/>
                <w:color w:val="000000"/>
                <w:sz w:val="24"/>
              </w:rPr>
              <w:t>评价项目</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EC99F">
            <w:pPr>
              <w:widowControl/>
              <w:spacing w:line="400" w:lineRule="exact"/>
              <w:ind w:right="107"/>
              <w:jc w:val="center"/>
              <w:rPr>
                <w:b/>
                <w:color w:val="000000"/>
                <w:sz w:val="24"/>
              </w:rPr>
            </w:pPr>
            <w:r>
              <w:rPr>
                <w:b/>
                <w:color w:val="000000"/>
                <w:sz w:val="24"/>
              </w:rPr>
              <w:t>评价标准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748BD">
            <w:pPr>
              <w:widowControl/>
              <w:spacing w:line="400" w:lineRule="exact"/>
              <w:jc w:val="center"/>
              <w:rPr>
                <w:b/>
                <w:color w:val="000000"/>
                <w:sz w:val="24"/>
              </w:rPr>
            </w:pPr>
            <w:r>
              <w:rPr>
                <w:b/>
                <w:color w:val="000000"/>
                <w:sz w:val="24"/>
              </w:rPr>
              <w:t>单项分数（分）</w:t>
            </w:r>
          </w:p>
        </w:tc>
      </w:tr>
      <w:tr w14:paraId="03A333A7">
        <w:tblPrEx>
          <w:tblCellMar>
            <w:top w:w="0" w:type="dxa"/>
            <w:left w:w="108" w:type="dxa"/>
            <w:bottom w:w="67" w:type="dxa"/>
            <w:right w:w="0" w:type="dxa"/>
          </w:tblCellMar>
        </w:tblPrEx>
        <w:trPr>
          <w:trHeight w:val="9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07121">
            <w:pPr>
              <w:widowControl/>
              <w:spacing w:line="360" w:lineRule="exact"/>
              <w:ind w:right="108"/>
              <w:jc w:val="center"/>
              <w:rPr>
                <w:rFonts w:hint="eastAsia" w:ascii="宋体" w:hAnsi="宋体" w:cs="Helvetica" w:eastAsiaTheme="minorEastAsia"/>
                <w:color w:val="000000"/>
                <w:kern w:val="0"/>
                <w:sz w:val="24"/>
                <w:lang w:eastAsia="zh-CN"/>
              </w:rPr>
            </w:pPr>
            <w:r>
              <w:rPr>
                <w:rFonts w:hint="eastAsia" w:ascii="宋体" w:hAnsi="宋体" w:cs="Helvetica"/>
                <w:color w:val="000000"/>
                <w:kern w:val="0"/>
                <w:sz w:val="24"/>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34310">
            <w:pPr>
              <w:widowControl/>
              <w:spacing w:line="360" w:lineRule="exact"/>
              <w:ind w:right="108"/>
              <w:jc w:val="center"/>
              <w:rPr>
                <w:rFonts w:hint="eastAsia" w:ascii="宋体" w:hAnsi="宋体" w:cs="Helvetica"/>
                <w:color w:val="000000"/>
                <w:kern w:val="0"/>
                <w:sz w:val="24"/>
                <w:highlight w:val="none"/>
              </w:rPr>
            </w:pPr>
            <w:r>
              <w:rPr>
                <w:rStyle w:val="4"/>
                <w:rFonts w:hint="eastAsia" w:ascii="宋体" w:hAnsi="宋体" w:cs="宋体"/>
                <w:sz w:val="24"/>
                <w:szCs w:val="30"/>
                <w:highlight w:val="none"/>
              </w:rPr>
              <w:t>经营业绩</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AAB7A">
            <w:pPr>
              <w:widowControl/>
              <w:spacing w:line="360" w:lineRule="exact"/>
              <w:ind w:right="108" w:firstLine="470" w:firstLineChars="196"/>
              <w:rPr>
                <w:rFonts w:hint="eastAsia" w:ascii="宋体" w:hAnsi="宋体" w:cs="Helvetica"/>
                <w:color w:val="000000"/>
                <w:kern w:val="0"/>
                <w:sz w:val="24"/>
                <w:highlight w:val="none"/>
                <w:lang w:val="en-US" w:eastAsia="zh-CN"/>
              </w:rPr>
            </w:pPr>
            <w:r>
              <w:rPr>
                <w:rFonts w:hint="eastAsia" w:ascii="宋体" w:hAnsi="宋体" w:cs="Helvetica"/>
                <w:color w:val="000000"/>
                <w:kern w:val="0"/>
                <w:sz w:val="24"/>
                <w:highlight w:val="none"/>
              </w:rPr>
              <w:t>服务供应商</w:t>
            </w:r>
            <w:r>
              <w:rPr>
                <w:rFonts w:hint="eastAsia" w:ascii="宋体" w:hAnsi="宋体" w:cs="Helvetica"/>
                <w:color w:val="000000"/>
                <w:kern w:val="0"/>
                <w:sz w:val="24"/>
                <w:highlight w:val="none"/>
                <w:lang w:eastAsia="zh-CN"/>
              </w:rPr>
              <w:t>近</w:t>
            </w:r>
            <w:r>
              <w:rPr>
                <w:rFonts w:hint="eastAsia" w:ascii="宋体" w:hAnsi="宋体" w:cs="Helvetica"/>
                <w:color w:val="000000"/>
                <w:kern w:val="0"/>
                <w:sz w:val="24"/>
                <w:highlight w:val="none"/>
                <w:lang w:val="en-US" w:eastAsia="zh-CN"/>
              </w:rPr>
              <w:t>三年内（自2022年1月1日起至投标截止日止，以合同签订时间为准）：</w:t>
            </w:r>
          </w:p>
          <w:p w14:paraId="368328C0">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cs="Helvetica"/>
                <w:color w:val="000000"/>
                <w:kern w:val="0"/>
                <w:sz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bidi="ar"/>
              </w:rPr>
              <w:t>具</w:t>
            </w:r>
            <w:r>
              <w:rPr>
                <w:rFonts w:hint="eastAsia" w:asciiTheme="minorEastAsia" w:hAnsiTheme="minorEastAsia" w:eastAsiaTheme="minorEastAsia" w:cstheme="minorEastAsia"/>
                <w:color w:val="000000"/>
                <w:kern w:val="0"/>
                <w:sz w:val="24"/>
                <w:highlight w:val="none"/>
                <w:lang w:val="en-US" w:eastAsia="zh-CN"/>
              </w:rPr>
              <w:t>有</w:t>
            </w:r>
            <w:r>
              <w:rPr>
                <w:rFonts w:hint="eastAsia" w:asciiTheme="minorEastAsia" w:hAnsiTheme="minorEastAsia" w:cstheme="minorEastAsia"/>
                <w:color w:val="000000"/>
                <w:kern w:val="0"/>
                <w:sz w:val="24"/>
                <w:highlight w:val="none"/>
                <w:lang w:val="en-US" w:eastAsia="zh-CN"/>
              </w:rPr>
              <w:t>企</w:t>
            </w:r>
            <w:r>
              <w:rPr>
                <w:rFonts w:hint="eastAsia" w:asciiTheme="minorEastAsia" w:hAnsiTheme="minorEastAsia" w:eastAsiaTheme="minorEastAsia" w:cstheme="minorEastAsia"/>
                <w:color w:val="000000"/>
                <w:kern w:val="0"/>
                <w:sz w:val="24"/>
                <w:highlight w:val="none"/>
                <w:lang w:val="en-US" w:eastAsia="zh-CN"/>
              </w:rPr>
              <w:t>事业单位车辆维修业绩案例的，以客户为单位，每提供1个服务客户单位业绩案例得</w:t>
            </w:r>
            <w:r>
              <w:rPr>
                <w:rFonts w:hint="eastAsia" w:asciiTheme="minorEastAsia" w:hAnsiTheme="minorEastAsia" w:cstheme="minorEastAsia"/>
                <w:color w:val="000000"/>
                <w:kern w:val="0"/>
                <w:sz w:val="24"/>
                <w:highlight w:val="none"/>
                <w:lang w:val="en-US" w:eastAsia="zh-CN"/>
              </w:rPr>
              <w:t>4</w:t>
            </w:r>
            <w:r>
              <w:rPr>
                <w:rFonts w:hint="eastAsia" w:asciiTheme="minorEastAsia" w:hAnsiTheme="minorEastAsia" w:eastAsiaTheme="minorEastAsia" w:cstheme="minorEastAsia"/>
                <w:color w:val="000000"/>
                <w:kern w:val="0"/>
                <w:sz w:val="24"/>
                <w:highlight w:val="none"/>
                <w:lang w:val="en-US" w:eastAsia="zh-CN"/>
              </w:rPr>
              <w:t>分，最高得</w:t>
            </w:r>
            <w:r>
              <w:rPr>
                <w:rFonts w:hint="eastAsia" w:asciiTheme="minorEastAsia" w:hAnsiTheme="minorEastAsia" w:cstheme="minorEastAsia"/>
                <w:color w:val="000000"/>
                <w:kern w:val="0"/>
                <w:sz w:val="24"/>
                <w:highlight w:val="none"/>
                <w:lang w:val="en-US" w:eastAsia="zh-CN"/>
              </w:rPr>
              <w:t>20</w:t>
            </w:r>
            <w:r>
              <w:rPr>
                <w:rFonts w:hint="eastAsia" w:asciiTheme="minorEastAsia" w:hAnsiTheme="minorEastAsia" w:eastAsiaTheme="minorEastAsia" w:cstheme="minorEastAsia"/>
                <w:color w:val="000000"/>
                <w:kern w:val="0"/>
                <w:sz w:val="24"/>
                <w:highlight w:val="none"/>
                <w:lang w:val="en-US" w:eastAsia="zh-CN"/>
              </w:rPr>
              <w:t>分。</w:t>
            </w:r>
          </w:p>
          <w:p w14:paraId="7B8D226A">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服务供应商须附业绩合同关键页复印件或中标通知书复印件，不提供相关证明不得分。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4BA3B">
            <w:pPr>
              <w:widowControl/>
              <w:spacing w:line="360" w:lineRule="exact"/>
              <w:ind w:right="110"/>
              <w:jc w:val="center"/>
              <w:rPr>
                <w:rFonts w:hint="default" w:ascii="宋体" w:hAnsi="宋体" w:eastAsiaTheme="minorEastAsia"/>
                <w:color w:val="000000"/>
                <w:sz w:val="24"/>
                <w:highlight w:val="none"/>
                <w:lang w:val="en-US" w:eastAsia="zh-CN"/>
              </w:rPr>
            </w:pPr>
            <w:r>
              <w:rPr>
                <w:rFonts w:hint="eastAsia" w:ascii="宋体" w:hAnsi="宋体"/>
                <w:color w:val="000000"/>
                <w:sz w:val="24"/>
                <w:highlight w:val="none"/>
                <w:lang w:val="en-US" w:eastAsia="zh-CN"/>
              </w:rPr>
              <w:t>20</w:t>
            </w:r>
          </w:p>
        </w:tc>
      </w:tr>
      <w:tr w14:paraId="3D3908E7">
        <w:tblPrEx>
          <w:tblCellMar>
            <w:top w:w="0" w:type="dxa"/>
            <w:left w:w="108" w:type="dxa"/>
            <w:bottom w:w="67" w:type="dxa"/>
            <w:right w:w="0" w:type="dxa"/>
          </w:tblCellMar>
        </w:tblPrEx>
        <w:trPr>
          <w:trHeight w:val="2727"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E81CB">
            <w:pPr>
              <w:widowControl/>
              <w:spacing w:line="360" w:lineRule="exact"/>
              <w:ind w:right="108"/>
              <w:jc w:val="center"/>
              <w:rPr>
                <w:rFonts w:hint="eastAsia" w:ascii="宋体" w:hAnsi="宋体" w:cs="Helvetica" w:eastAsiaTheme="minorEastAsia"/>
                <w:color w:val="000000"/>
                <w:kern w:val="0"/>
                <w:sz w:val="24"/>
                <w:lang w:eastAsia="zh-CN"/>
              </w:rPr>
            </w:pPr>
            <w:r>
              <w:rPr>
                <w:rFonts w:hint="eastAsia" w:ascii="宋体" w:hAnsi="宋体" w:cs="Helvetica"/>
                <w:color w:val="000000"/>
                <w:kern w:val="0"/>
                <w:sz w:val="24"/>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8FD61">
            <w:pPr>
              <w:widowControl/>
              <w:spacing w:line="360" w:lineRule="exact"/>
              <w:ind w:right="108"/>
              <w:jc w:val="center"/>
              <w:rPr>
                <w:rStyle w:val="4"/>
                <w:rFonts w:hint="eastAsia" w:cs="宋体"/>
                <w:szCs w:val="30"/>
                <w:highlight w:val="none"/>
              </w:rPr>
            </w:pPr>
            <w:r>
              <w:rPr>
                <w:rStyle w:val="4"/>
                <w:rFonts w:hint="eastAsia" w:ascii="宋体" w:hAnsi="宋体" w:cs="宋体"/>
                <w:sz w:val="24"/>
                <w:szCs w:val="30"/>
                <w:highlight w:val="none"/>
                <w:lang w:eastAsia="zh-CN"/>
              </w:rPr>
              <w:t>维修设备配备</w:t>
            </w:r>
            <w:r>
              <w:rPr>
                <w:rStyle w:val="4"/>
                <w:rFonts w:hint="eastAsia" w:ascii="宋体" w:hAnsi="宋体" w:cs="宋体"/>
                <w:sz w:val="24"/>
                <w:szCs w:val="30"/>
                <w:highlight w:val="none"/>
              </w:rPr>
              <w:t>情况</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89A96">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根据投标人的维修设备配备情况进行评审，包括维修设备的数量、种类、仓库备件情况等。</w:t>
            </w:r>
          </w:p>
          <w:p w14:paraId="097488D1">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1、维修设备齐全、仓库备件充足，满足项目实施需要，有利于保障项目实施的，得</w:t>
            </w:r>
            <w:r>
              <w:rPr>
                <w:rFonts w:hint="eastAsia" w:ascii="宋体" w:hAnsi="宋体" w:cs="Helvetica"/>
                <w:color w:val="000000"/>
                <w:kern w:val="0"/>
                <w:sz w:val="24"/>
                <w:highlight w:val="none"/>
                <w:lang w:val="en-US" w:eastAsia="zh-CN"/>
              </w:rPr>
              <w:t>20</w:t>
            </w:r>
            <w:r>
              <w:rPr>
                <w:rFonts w:hint="eastAsia" w:ascii="宋体" w:hAnsi="宋体" w:cs="Helvetica"/>
                <w:color w:val="000000"/>
                <w:kern w:val="0"/>
                <w:sz w:val="24"/>
                <w:highlight w:val="none"/>
              </w:rPr>
              <w:t>分；</w:t>
            </w:r>
          </w:p>
          <w:p w14:paraId="6C4BE545">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2、维修设备较齐全、仓库备件较充足，较满足项目实施需要，较有利于保障项目实施的，得1</w:t>
            </w:r>
            <w:r>
              <w:rPr>
                <w:rFonts w:hint="eastAsia" w:ascii="宋体" w:hAnsi="宋体" w:cs="Helvetica"/>
                <w:color w:val="000000"/>
                <w:kern w:val="0"/>
                <w:sz w:val="24"/>
                <w:highlight w:val="none"/>
                <w:lang w:val="en-US" w:eastAsia="zh-CN"/>
              </w:rPr>
              <w:t>5</w:t>
            </w:r>
            <w:r>
              <w:rPr>
                <w:rFonts w:hint="eastAsia" w:ascii="宋体" w:hAnsi="宋体" w:cs="Helvetica"/>
                <w:color w:val="000000"/>
                <w:kern w:val="0"/>
                <w:sz w:val="24"/>
                <w:highlight w:val="none"/>
              </w:rPr>
              <w:t>分；</w:t>
            </w:r>
          </w:p>
          <w:p w14:paraId="60F97FA6">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3、维修设备不齐全、仓库备件不充足，不满足项目实施需要，不利于保障项目实施的，得</w:t>
            </w:r>
            <w:r>
              <w:rPr>
                <w:rFonts w:hint="eastAsia" w:ascii="宋体" w:hAnsi="宋体" w:cs="Helvetica"/>
                <w:color w:val="000000"/>
                <w:kern w:val="0"/>
                <w:sz w:val="24"/>
                <w:highlight w:val="none"/>
                <w:lang w:val="en-US" w:eastAsia="zh-CN"/>
              </w:rPr>
              <w:t>10</w:t>
            </w:r>
            <w:r>
              <w:rPr>
                <w:rFonts w:hint="eastAsia" w:ascii="宋体" w:hAnsi="宋体" w:cs="Helvetica"/>
                <w:color w:val="000000"/>
                <w:kern w:val="0"/>
                <w:sz w:val="24"/>
                <w:highlight w:val="none"/>
              </w:rPr>
              <w:t>分。</w:t>
            </w:r>
          </w:p>
          <w:p w14:paraId="405C1CA4">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未配备设备的不得分。</w:t>
            </w:r>
          </w:p>
          <w:p w14:paraId="1531B8C3">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服务供应商需提供设备发票（或租赁合同（若租赁））复印件或设备实物照片、仓库备件现场照片等相关证明文件，并加盖投标人单位公章。</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4E931">
            <w:pPr>
              <w:widowControl/>
              <w:spacing w:line="360" w:lineRule="exact"/>
              <w:ind w:right="110"/>
              <w:jc w:val="center"/>
              <w:rPr>
                <w:rFonts w:hint="default" w:ascii="宋体" w:hAnsi="宋体" w:cs="Helvetica" w:eastAsiaTheme="minorEastAsia"/>
                <w:color w:val="000000"/>
                <w:kern w:val="0"/>
                <w:sz w:val="24"/>
                <w:highlight w:val="none"/>
                <w:lang w:val="en-US" w:eastAsia="zh-CN"/>
              </w:rPr>
            </w:pPr>
            <w:r>
              <w:rPr>
                <w:rFonts w:hint="eastAsia" w:ascii="宋体" w:hAnsi="宋体" w:cs="Helvetica"/>
                <w:color w:val="000000"/>
                <w:kern w:val="0"/>
                <w:sz w:val="24"/>
                <w:highlight w:val="none"/>
                <w:lang w:val="en-US" w:eastAsia="zh-CN"/>
              </w:rPr>
              <w:t>20</w:t>
            </w:r>
          </w:p>
        </w:tc>
      </w:tr>
      <w:tr w14:paraId="00483930">
        <w:tblPrEx>
          <w:tblCellMar>
            <w:top w:w="0" w:type="dxa"/>
            <w:left w:w="108" w:type="dxa"/>
            <w:bottom w:w="67" w:type="dxa"/>
            <w:right w:w="0" w:type="dxa"/>
          </w:tblCellMar>
        </w:tblPrEx>
        <w:trPr>
          <w:trHeight w:val="293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F721">
            <w:pPr>
              <w:widowControl/>
              <w:spacing w:line="360" w:lineRule="exact"/>
              <w:ind w:right="108"/>
              <w:jc w:val="center"/>
              <w:rPr>
                <w:rFonts w:hint="eastAsia" w:ascii="宋体" w:hAnsi="宋体" w:cs="Helvetica" w:eastAsiaTheme="minorEastAsia"/>
                <w:color w:val="000000"/>
                <w:kern w:val="0"/>
                <w:sz w:val="24"/>
                <w:lang w:eastAsia="zh-CN"/>
              </w:rPr>
            </w:pPr>
            <w:r>
              <w:rPr>
                <w:rFonts w:hint="eastAsia" w:ascii="宋体" w:hAnsi="宋体" w:cs="Helvetica"/>
                <w:color w:val="000000"/>
                <w:kern w:val="0"/>
                <w:sz w:val="24"/>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D7BEF">
            <w:pPr>
              <w:widowControl/>
              <w:spacing w:line="360" w:lineRule="exact"/>
              <w:ind w:right="108"/>
              <w:jc w:val="center"/>
              <w:rPr>
                <w:rStyle w:val="4"/>
                <w:rFonts w:hint="eastAsia" w:cs="宋体"/>
                <w:szCs w:val="30"/>
                <w:highlight w:val="none"/>
              </w:rPr>
            </w:pPr>
            <w:r>
              <w:rPr>
                <w:rStyle w:val="4"/>
                <w:rFonts w:hint="eastAsia" w:ascii="宋体" w:hAnsi="宋体" w:cs="宋体"/>
                <w:sz w:val="24"/>
                <w:szCs w:val="30"/>
                <w:highlight w:val="none"/>
                <w:lang w:eastAsia="zh-CN"/>
              </w:rPr>
              <w:t>总体服务及紧急救援</w:t>
            </w:r>
            <w:r>
              <w:rPr>
                <w:rStyle w:val="4"/>
                <w:rFonts w:hint="eastAsia" w:ascii="宋体" w:hAnsi="宋体" w:cs="宋体"/>
                <w:sz w:val="24"/>
                <w:szCs w:val="30"/>
                <w:highlight w:val="none"/>
              </w:rPr>
              <w:t>方案</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87DC5">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根据投标人提供的总体服务方案进行评审，包括总体服务方案是否详细、可行、合理</w:t>
            </w:r>
            <w:r>
              <w:rPr>
                <w:rFonts w:hint="eastAsia" w:ascii="宋体" w:hAnsi="宋体" w:cs="Helvetica"/>
                <w:color w:val="000000"/>
                <w:kern w:val="0"/>
                <w:sz w:val="24"/>
                <w:highlight w:val="none"/>
                <w:lang w:eastAsia="zh-CN"/>
              </w:rPr>
              <w:t>、响应时间</w:t>
            </w:r>
            <w:r>
              <w:rPr>
                <w:rFonts w:hint="eastAsia" w:ascii="宋体" w:hAnsi="宋体" w:cs="Helvetica"/>
                <w:color w:val="000000"/>
                <w:kern w:val="0"/>
                <w:sz w:val="24"/>
                <w:highlight w:val="none"/>
              </w:rPr>
              <w:t>等。</w:t>
            </w:r>
          </w:p>
          <w:p w14:paraId="35D214F2">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lang w:val="en-US" w:eastAsia="zh-CN"/>
              </w:rPr>
              <w:t>1、</w:t>
            </w:r>
            <w:r>
              <w:rPr>
                <w:rFonts w:hint="eastAsia" w:ascii="宋体" w:hAnsi="宋体" w:cs="Helvetica"/>
                <w:color w:val="000000"/>
                <w:kern w:val="0"/>
                <w:sz w:val="24"/>
                <w:highlight w:val="none"/>
              </w:rPr>
              <w:t>方案详细、可行、合理</w:t>
            </w:r>
            <w:r>
              <w:rPr>
                <w:rFonts w:hint="eastAsia" w:ascii="宋体" w:hAnsi="宋体" w:cs="Helvetica"/>
                <w:color w:val="000000"/>
                <w:kern w:val="0"/>
                <w:sz w:val="24"/>
                <w:highlight w:val="none"/>
                <w:lang w:eastAsia="zh-CN"/>
              </w:rPr>
              <w:t>、响应快速，</w:t>
            </w:r>
            <w:r>
              <w:rPr>
                <w:rFonts w:hint="eastAsia" w:ascii="宋体" w:hAnsi="宋体" w:cs="Helvetica"/>
                <w:color w:val="000000"/>
                <w:kern w:val="0"/>
                <w:sz w:val="24"/>
                <w:highlight w:val="none"/>
              </w:rPr>
              <w:t>满足项目需求，符合项目实际情况，有利于项目组织实施的，得</w:t>
            </w:r>
            <w:r>
              <w:rPr>
                <w:rFonts w:hint="eastAsia" w:ascii="宋体" w:hAnsi="宋体" w:cs="Helvetica"/>
                <w:color w:val="000000"/>
                <w:kern w:val="0"/>
                <w:sz w:val="24"/>
                <w:highlight w:val="none"/>
                <w:lang w:val="en-US" w:eastAsia="zh-CN"/>
              </w:rPr>
              <w:t>20</w:t>
            </w:r>
            <w:r>
              <w:rPr>
                <w:rFonts w:hint="eastAsia" w:ascii="宋体" w:hAnsi="宋体" w:cs="Helvetica"/>
                <w:color w:val="000000"/>
                <w:kern w:val="0"/>
                <w:sz w:val="24"/>
                <w:highlight w:val="none"/>
              </w:rPr>
              <w:t>分；</w:t>
            </w:r>
          </w:p>
          <w:p w14:paraId="07F80292">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lang w:val="en-US" w:eastAsia="zh-CN"/>
              </w:rPr>
              <w:t>2、</w:t>
            </w:r>
            <w:r>
              <w:rPr>
                <w:rFonts w:hint="eastAsia" w:ascii="宋体" w:hAnsi="宋体" w:cs="Helvetica"/>
                <w:color w:val="000000"/>
                <w:kern w:val="0"/>
                <w:sz w:val="24"/>
                <w:highlight w:val="none"/>
              </w:rPr>
              <w:t>方案较详细、较可行、较合理</w:t>
            </w:r>
            <w:r>
              <w:rPr>
                <w:rFonts w:hint="eastAsia" w:ascii="宋体" w:hAnsi="宋体" w:cs="Helvetica"/>
                <w:color w:val="000000"/>
                <w:kern w:val="0"/>
                <w:sz w:val="24"/>
                <w:highlight w:val="none"/>
                <w:lang w:eastAsia="zh-CN"/>
              </w:rPr>
              <w:t>、响应较快速，</w:t>
            </w:r>
            <w:r>
              <w:rPr>
                <w:rFonts w:hint="eastAsia" w:ascii="宋体" w:hAnsi="宋体" w:cs="Helvetica"/>
                <w:color w:val="000000"/>
                <w:kern w:val="0"/>
                <w:sz w:val="24"/>
                <w:highlight w:val="none"/>
              </w:rPr>
              <w:t>较满足项目需求，较符合项目实际情况，较有利于项目组织实施的，得1</w:t>
            </w:r>
            <w:r>
              <w:rPr>
                <w:rFonts w:hint="eastAsia" w:ascii="宋体" w:hAnsi="宋体" w:cs="Helvetica"/>
                <w:color w:val="000000"/>
                <w:kern w:val="0"/>
                <w:sz w:val="24"/>
                <w:highlight w:val="none"/>
                <w:lang w:val="en-US" w:eastAsia="zh-CN"/>
              </w:rPr>
              <w:t>5</w:t>
            </w:r>
            <w:r>
              <w:rPr>
                <w:rFonts w:hint="eastAsia" w:ascii="宋体" w:hAnsi="宋体" w:cs="Helvetica"/>
                <w:color w:val="000000"/>
                <w:kern w:val="0"/>
                <w:sz w:val="24"/>
                <w:highlight w:val="none"/>
              </w:rPr>
              <w:t>分；</w:t>
            </w:r>
          </w:p>
          <w:p w14:paraId="3D487F1F">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lang w:val="en-US" w:eastAsia="zh-CN"/>
              </w:rPr>
              <w:t>3、</w:t>
            </w:r>
            <w:r>
              <w:rPr>
                <w:rFonts w:hint="eastAsia" w:ascii="宋体" w:hAnsi="宋体" w:cs="Helvetica"/>
                <w:color w:val="000000"/>
                <w:kern w:val="0"/>
                <w:sz w:val="24"/>
                <w:highlight w:val="none"/>
              </w:rPr>
              <w:t>方案不详细、不可行、不合理</w:t>
            </w:r>
            <w:r>
              <w:rPr>
                <w:rFonts w:hint="eastAsia" w:ascii="宋体" w:hAnsi="宋体" w:cs="Helvetica"/>
                <w:color w:val="000000"/>
                <w:kern w:val="0"/>
                <w:sz w:val="24"/>
                <w:highlight w:val="none"/>
                <w:lang w:eastAsia="zh-CN"/>
              </w:rPr>
              <w:t>、响应较慢</w:t>
            </w:r>
            <w:r>
              <w:rPr>
                <w:rFonts w:hint="eastAsia" w:ascii="宋体" w:hAnsi="宋体" w:cs="Helvetica"/>
                <w:color w:val="000000"/>
                <w:kern w:val="0"/>
                <w:sz w:val="24"/>
                <w:highlight w:val="none"/>
              </w:rPr>
              <w:t>，不满足项目需求，不符合项目实际情况，不利于项目组织实施的，得</w:t>
            </w:r>
            <w:r>
              <w:rPr>
                <w:rFonts w:hint="eastAsia" w:ascii="宋体" w:hAnsi="宋体" w:cs="Helvetica"/>
                <w:color w:val="000000"/>
                <w:kern w:val="0"/>
                <w:sz w:val="24"/>
                <w:highlight w:val="none"/>
                <w:lang w:val="en-US" w:eastAsia="zh-CN"/>
              </w:rPr>
              <w:t>10</w:t>
            </w:r>
            <w:r>
              <w:rPr>
                <w:rFonts w:hint="eastAsia" w:ascii="宋体" w:hAnsi="宋体" w:cs="Helvetica"/>
                <w:color w:val="000000"/>
                <w:kern w:val="0"/>
                <w:sz w:val="24"/>
                <w:highlight w:val="none"/>
              </w:rPr>
              <w:t>分。</w:t>
            </w:r>
          </w:p>
          <w:p w14:paraId="7CFC9E15">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服务供应商未提供相关方案的不得分。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BFFA9">
            <w:pPr>
              <w:widowControl/>
              <w:spacing w:line="360" w:lineRule="exact"/>
              <w:ind w:right="110"/>
              <w:jc w:val="center"/>
              <w:rPr>
                <w:rFonts w:hint="default" w:ascii="宋体" w:hAnsi="宋体" w:eastAsiaTheme="minorEastAsia"/>
                <w:color w:val="000000"/>
                <w:sz w:val="24"/>
                <w:highlight w:val="none"/>
                <w:lang w:val="en-US" w:eastAsia="zh-CN"/>
              </w:rPr>
            </w:pPr>
            <w:r>
              <w:rPr>
                <w:rFonts w:hint="eastAsia" w:ascii="宋体" w:hAnsi="宋体" w:cs="Helvetica"/>
                <w:color w:val="000000"/>
                <w:kern w:val="0"/>
                <w:sz w:val="24"/>
                <w:highlight w:val="none"/>
                <w:lang w:val="en-US" w:eastAsia="zh-CN"/>
              </w:rPr>
              <w:t>20</w:t>
            </w:r>
          </w:p>
        </w:tc>
      </w:tr>
      <w:tr w14:paraId="1553FD48">
        <w:tblPrEx>
          <w:tblCellMar>
            <w:top w:w="0" w:type="dxa"/>
            <w:left w:w="108" w:type="dxa"/>
            <w:bottom w:w="67" w:type="dxa"/>
            <w:right w:w="0" w:type="dxa"/>
          </w:tblCellMar>
        </w:tblPrEx>
        <w:trPr>
          <w:trHeight w:val="2170"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C8741">
            <w:pPr>
              <w:widowControl/>
              <w:spacing w:line="360" w:lineRule="exact"/>
              <w:ind w:right="108"/>
              <w:jc w:val="center"/>
              <w:rPr>
                <w:rFonts w:hint="eastAsia" w:ascii="宋体" w:hAnsi="宋体" w:cs="Helvetica" w:eastAsiaTheme="minorEastAsia"/>
                <w:color w:val="000000"/>
                <w:kern w:val="0"/>
                <w:sz w:val="24"/>
                <w:lang w:eastAsia="zh-CN"/>
              </w:rPr>
            </w:pPr>
            <w:r>
              <w:rPr>
                <w:rFonts w:hint="eastAsia" w:ascii="宋体" w:hAnsi="宋体" w:cs="Helvetica"/>
                <w:color w:val="000000"/>
                <w:kern w:val="0"/>
                <w:sz w:val="24"/>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42637">
            <w:pPr>
              <w:widowControl/>
              <w:spacing w:line="360" w:lineRule="exact"/>
              <w:ind w:right="108"/>
              <w:jc w:val="center"/>
              <w:rPr>
                <w:rStyle w:val="4"/>
                <w:rFonts w:hint="eastAsia" w:cs="宋体" w:eastAsiaTheme="minorEastAsia"/>
                <w:b w:val="0"/>
                <w:szCs w:val="30"/>
                <w:lang w:eastAsia="zh-CN"/>
              </w:rPr>
            </w:pPr>
            <w:r>
              <w:rPr>
                <w:rStyle w:val="4"/>
                <w:rFonts w:hint="eastAsia" w:cs="宋体" w:eastAsiaTheme="minorEastAsia"/>
                <w:b/>
                <w:bCs w:val="0"/>
                <w:sz w:val="24"/>
                <w:szCs w:val="24"/>
                <w:lang w:eastAsia="zh-CN"/>
              </w:rPr>
              <w:t>技术人员情况</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DA9C8">
            <w:pPr>
              <w:widowControl/>
              <w:spacing w:line="360" w:lineRule="exact"/>
              <w:ind w:right="108" w:firstLine="470" w:firstLineChars="196"/>
              <w:rPr>
                <w:rFonts w:hint="eastAsia" w:ascii="宋体" w:hAnsi="宋体" w:cs="Helvetica"/>
                <w:color w:val="000000"/>
                <w:kern w:val="0"/>
                <w:sz w:val="24"/>
                <w:lang w:eastAsia="zh-CN"/>
              </w:rPr>
            </w:pPr>
            <w:r>
              <w:rPr>
                <w:rFonts w:hint="eastAsia" w:ascii="宋体" w:hAnsi="宋体" w:cs="Helvetica"/>
                <w:color w:val="000000"/>
                <w:kern w:val="0"/>
                <w:sz w:val="24"/>
                <w:lang w:eastAsia="zh-CN"/>
              </w:rPr>
              <w:t>维修人员持有由职业技能鉴定指导中心颁发的《职业资格证书》的：持有三级《职业资格证书》及以上的，每1人得</w:t>
            </w:r>
            <w:r>
              <w:rPr>
                <w:rFonts w:hint="eastAsia" w:ascii="宋体" w:hAnsi="宋体" w:cs="Helvetica"/>
                <w:color w:val="000000"/>
                <w:kern w:val="0"/>
                <w:sz w:val="24"/>
                <w:lang w:val="en-US" w:eastAsia="zh-CN"/>
              </w:rPr>
              <w:t>6</w:t>
            </w:r>
            <w:r>
              <w:rPr>
                <w:rFonts w:hint="eastAsia" w:ascii="宋体" w:hAnsi="宋体" w:cs="Helvetica"/>
                <w:color w:val="000000"/>
                <w:kern w:val="0"/>
                <w:sz w:val="24"/>
                <w:lang w:eastAsia="zh-CN"/>
              </w:rPr>
              <w:t>分；持有四级《职业资格证书》的，每1人得</w:t>
            </w:r>
            <w:r>
              <w:rPr>
                <w:rFonts w:hint="eastAsia" w:ascii="宋体" w:hAnsi="宋体" w:cs="Helvetica"/>
                <w:color w:val="000000"/>
                <w:kern w:val="0"/>
                <w:sz w:val="24"/>
                <w:lang w:val="en-US" w:eastAsia="zh-CN"/>
              </w:rPr>
              <w:t>5</w:t>
            </w:r>
            <w:r>
              <w:rPr>
                <w:rFonts w:hint="eastAsia" w:ascii="宋体" w:hAnsi="宋体" w:cs="Helvetica"/>
                <w:color w:val="000000"/>
                <w:kern w:val="0"/>
                <w:sz w:val="24"/>
                <w:lang w:eastAsia="zh-CN"/>
              </w:rPr>
              <w:t>分；持有五级《职业资格证书》的，每1人得</w:t>
            </w:r>
            <w:r>
              <w:rPr>
                <w:rFonts w:hint="eastAsia" w:ascii="宋体" w:hAnsi="宋体" w:cs="Helvetica"/>
                <w:color w:val="000000"/>
                <w:kern w:val="0"/>
                <w:sz w:val="24"/>
                <w:lang w:val="en-US" w:eastAsia="zh-CN"/>
              </w:rPr>
              <w:t>4</w:t>
            </w:r>
            <w:r>
              <w:rPr>
                <w:rFonts w:hint="eastAsia" w:ascii="宋体" w:hAnsi="宋体" w:cs="Helvetica"/>
                <w:color w:val="000000"/>
                <w:kern w:val="0"/>
                <w:sz w:val="24"/>
                <w:lang w:eastAsia="zh-CN"/>
              </w:rPr>
              <w:t>分；最高得</w:t>
            </w:r>
            <w:r>
              <w:rPr>
                <w:rFonts w:hint="eastAsia" w:ascii="宋体" w:hAnsi="宋体" w:cs="Helvetica"/>
                <w:color w:val="000000"/>
                <w:kern w:val="0"/>
                <w:sz w:val="24"/>
                <w:lang w:val="en-US" w:eastAsia="zh-CN"/>
              </w:rPr>
              <w:t>20</w:t>
            </w:r>
            <w:r>
              <w:rPr>
                <w:rFonts w:hint="eastAsia" w:ascii="宋体" w:hAnsi="宋体" w:cs="Helvetica"/>
                <w:color w:val="000000"/>
                <w:kern w:val="0"/>
                <w:sz w:val="24"/>
                <w:lang w:eastAsia="zh-CN"/>
              </w:rPr>
              <w:t>分。</w:t>
            </w:r>
          </w:p>
          <w:p w14:paraId="74F39166">
            <w:pPr>
              <w:widowControl/>
              <w:spacing w:line="360" w:lineRule="exact"/>
              <w:ind w:right="108" w:firstLine="470" w:firstLineChars="196"/>
              <w:rPr>
                <w:rFonts w:hint="eastAsia" w:ascii="宋体" w:hAnsi="宋体" w:cs="Helvetica"/>
                <w:color w:val="000000"/>
                <w:kern w:val="0"/>
                <w:sz w:val="24"/>
                <w:lang w:eastAsia="zh-CN"/>
              </w:rPr>
            </w:pPr>
            <w:r>
              <w:rPr>
                <w:rFonts w:hint="eastAsia" w:ascii="宋体" w:hAnsi="宋体" w:cs="Helvetica"/>
                <w:color w:val="000000"/>
                <w:kern w:val="0"/>
                <w:sz w:val="24"/>
              </w:rPr>
              <w:t>服务供应商需提供上述相关证书以及相关能证明双方建立劳务关系的证明材料，不提供相关证明不得分。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EAEE5">
            <w:pPr>
              <w:widowControl/>
              <w:spacing w:line="360" w:lineRule="exact"/>
              <w:ind w:right="110"/>
              <w:jc w:val="center"/>
              <w:rPr>
                <w:rFonts w:hint="default" w:ascii="宋体" w:hAnsi="宋体" w:cs="Helvetica" w:eastAsiaTheme="minorEastAsia"/>
                <w:color w:val="000000"/>
                <w:kern w:val="0"/>
                <w:sz w:val="24"/>
                <w:lang w:val="en-US" w:eastAsia="zh-CN"/>
              </w:rPr>
            </w:pPr>
            <w:r>
              <w:rPr>
                <w:rFonts w:hint="eastAsia" w:ascii="宋体" w:hAnsi="宋体" w:cs="Helvetica"/>
                <w:color w:val="000000"/>
                <w:kern w:val="0"/>
                <w:sz w:val="24"/>
                <w:lang w:val="en-US" w:eastAsia="zh-CN"/>
              </w:rPr>
              <w:t>20</w:t>
            </w:r>
          </w:p>
        </w:tc>
      </w:tr>
      <w:tr w14:paraId="57E04337">
        <w:tblPrEx>
          <w:tblCellMar>
            <w:top w:w="0" w:type="dxa"/>
            <w:left w:w="108" w:type="dxa"/>
            <w:bottom w:w="67" w:type="dxa"/>
            <w:right w:w="0" w:type="dxa"/>
          </w:tblCellMar>
        </w:tblPrEx>
        <w:trPr>
          <w:trHeight w:val="897"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ADBF8">
            <w:pPr>
              <w:widowControl/>
              <w:spacing w:line="360" w:lineRule="exact"/>
              <w:ind w:right="108"/>
              <w:jc w:val="center"/>
              <w:rPr>
                <w:rFonts w:hint="eastAsia" w:ascii="宋体" w:hAnsi="宋体" w:cs="Helvetica" w:eastAsiaTheme="minorEastAsia"/>
                <w:color w:val="000000"/>
                <w:kern w:val="0"/>
                <w:sz w:val="24"/>
                <w:lang w:eastAsia="zh-CN"/>
              </w:rPr>
            </w:pPr>
            <w:r>
              <w:rPr>
                <w:rFonts w:hint="eastAsia" w:ascii="宋体" w:hAnsi="宋体" w:cs="Helvetica"/>
                <w:color w:val="000000"/>
                <w:kern w:val="0"/>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45D65">
            <w:pPr>
              <w:widowControl/>
              <w:spacing w:line="360" w:lineRule="exact"/>
              <w:ind w:right="108"/>
              <w:jc w:val="center"/>
              <w:rPr>
                <w:rStyle w:val="4"/>
                <w:rFonts w:hint="eastAsia" w:ascii="宋体" w:hAnsi="宋体" w:cs="宋体"/>
                <w:sz w:val="24"/>
                <w:szCs w:val="30"/>
                <w:highlight w:val="none"/>
              </w:rPr>
            </w:pPr>
            <w:r>
              <w:rPr>
                <w:rStyle w:val="4"/>
                <w:rFonts w:hint="eastAsia" w:ascii="宋体" w:hAnsi="宋体" w:cs="宋体"/>
                <w:sz w:val="24"/>
                <w:szCs w:val="30"/>
                <w:highlight w:val="none"/>
              </w:rPr>
              <w:t>工时费</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5F56B">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服务供应商需提供维修服务的工时费，投报最低价者得分</w:t>
            </w:r>
            <w:r>
              <w:rPr>
                <w:rFonts w:hint="eastAsia" w:ascii="宋体" w:hAnsi="宋体" w:cs="Helvetica"/>
                <w:color w:val="000000"/>
                <w:kern w:val="0"/>
                <w:sz w:val="24"/>
                <w:highlight w:val="none"/>
                <w:lang w:val="en-US" w:eastAsia="zh-CN"/>
              </w:rPr>
              <w:t>15</w:t>
            </w:r>
            <w:r>
              <w:rPr>
                <w:rFonts w:hint="eastAsia" w:ascii="宋体" w:hAnsi="宋体" w:cs="Helvetica"/>
                <w:color w:val="000000"/>
                <w:kern w:val="0"/>
                <w:sz w:val="24"/>
                <w:highlight w:val="none"/>
              </w:rPr>
              <w:t>分，其余投标者价格分数=（最低价/投标价格）×</w:t>
            </w:r>
            <w:r>
              <w:rPr>
                <w:rFonts w:hint="eastAsia" w:ascii="宋体" w:hAnsi="宋体" w:cs="Helvetica"/>
                <w:color w:val="000000"/>
                <w:kern w:val="0"/>
                <w:sz w:val="24"/>
                <w:highlight w:val="none"/>
                <w:lang w:val="en-US" w:eastAsia="zh-CN"/>
              </w:rPr>
              <w:t>15</w:t>
            </w:r>
            <w:r>
              <w:rPr>
                <w:rFonts w:hint="eastAsia" w:ascii="宋体" w:hAnsi="宋体" w:cs="Helvetica"/>
                <w:color w:val="000000"/>
                <w:kern w:val="0"/>
                <w:sz w:val="24"/>
                <w:highlight w:val="none"/>
              </w:rPr>
              <w:t>（备注：计算过程及结果数字保留两位小数）。对符合规定的小型和微型企业（监狱企业、残疾人福利单位视同小型、微型企业）报价给予10%的价格扣除。</w:t>
            </w:r>
          </w:p>
          <w:p w14:paraId="5979B147">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服务供应商未提供相关</w:t>
            </w:r>
            <w:r>
              <w:rPr>
                <w:rFonts w:hint="eastAsia" w:ascii="宋体" w:hAnsi="宋体" w:cs="Helvetica"/>
                <w:color w:val="000000"/>
                <w:kern w:val="0"/>
                <w:sz w:val="24"/>
                <w:highlight w:val="none"/>
                <w:lang w:eastAsia="zh-CN"/>
              </w:rPr>
              <w:t>报价</w:t>
            </w:r>
            <w:r>
              <w:rPr>
                <w:rFonts w:hint="eastAsia" w:ascii="宋体" w:hAnsi="宋体" w:cs="Helvetica"/>
                <w:color w:val="000000"/>
                <w:kern w:val="0"/>
                <w:sz w:val="24"/>
                <w:highlight w:val="none"/>
              </w:rPr>
              <w:t>的不得分。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9F18B">
            <w:pPr>
              <w:widowControl/>
              <w:spacing w:line="360" w:lineRule="exact"/>
              <w:ind w:right="110"/>
              <w:jc w:val="center"/>
              <w:rPr>
                <w:rFonts w:hint="default" w:ascii="宋体" w:hAnsi="宋体" w:cs="Helvetica"/>
                <w:color w:val="000000"/>
                <w:kern w:val="0"/>
                <w:sz w:val="24"/>
                <w:highlight w:val="none"/>
                <w:lang w:val="en-US"/>
              </w:rPr>
            </w:pPr>
            <w:r>
              <w:rPr>
                <w:rFonts w:hint="eastAsia" w:ascii="宋体" w:hAnsi="宋体" w:cs="Helvetica"/>
                <w:color w:val="000000"/>
                <w:kern w:val="0"/>
                <w:sz w:val="24"/>
                <w:highlight w:val="none"/>
                <w:lang w:val="en-US" w:eastAsia="zh-CN"/>
              </w:rPr>
              <w:t>15</w:t>
            </w:r>
          </w:p>
        </w:tc>
      </w:tr>
      <w:tr w14:paraId="082D3757">
        <w:tblPrEx>
          <w:tblCellMar>
            <w:top w:w="0" w:type="dxa"/>
            <w:left w:w="108" w:type="dxa"/>
            <w:bottom w:w="67" w:type="dxa"/>
            <w:right w:w="0" w:type="dxa"/>
          </w:tblCellMar>
        </w:tblPrEx>
        <w:trPr>
          <w:trHeight w:val="657"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EAA7F">
            <w:pPr>
              <w:widowControl/>
              <w:spacing w:line="360" w:lineRule="exact"/>
              <w:ind w:right="108"/>
              <w:jc w:val="center"/>
              <w:rPr>
                <w:rFonts w:hint="default" w:ascii="宋体" w:hAnsi="宋体" w:cs="Helvetica"/>
                <w:color w:val="000000"/>
                <w:kern w:val="0"/>
                <w:sz w:val="24"/>
                <w:lang w:val="en-US" w:eastAsia="zh-CN"/>
              </w:rPr>
            </w:pPr>
            <w:r>
              <w:rPr>
                <w:rFonts w:hint="eastAsia" w:ascii="宋体" w:hAnsi="宋体" w:cs="Helvetica"/>
                <w:color w:val="000000"/>
                <w:kern w:val="0"/>
                <w:sz w:val="24"/>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7C54B">
            <w:pPr>
              <w:widowControl/>
              <w:spacing w:line="360" w:lineRule="exact"/>
              <w:ind w:right="108"/>
              <w:jc w:val="center"/>
              <w:rPr>
                <w:rStyle w:val="4"/>
                <w:rFonts w:hint="eastAsia" w:ascii="宋体" w:hAnsi="宋体" w:cs="宋体" w:eastAsiaTheme="minorEastAsia"/>
                <w:sz w:val="24"/>
                <w:szCs w:val="30"/>
                <w:highlight w:val="none"/>
                <w:lang w:eastAsia="zh-CN"/>
              </w:rPr>
            </w:pPr>
            <w:r>
              <w:rPr>
                <w:rStyle w:val="4"/>
                <w:rFonts w:hint="eastAsia" w:ascii="宋体" w:hAnsi="宋体" w:cs="宋体"/>
                <w:sz w:val="24"/>
                <w:szCs w:val="30"/>
                <w:highlight w:val="none"/>
                <w:lang w:eastAsia="zh-CN"/>
              </w:rPr>
              <w:t>附加管理费</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DFBF">
            <w:pPr>
              <w:widowControl/>
              <w:spacing w:line="360" w:lineRule="exact"/>
              <w:ind w:right="108" w:firstLine="470" w:firstLineChars="196"/>
              <w:rPr>
                <w:rFonts w:hint="eastAsia" w:ascii="宋体" w:hAnsi="宋体" w:cs="Helvetica"/>
                <w:color w:val="000000"/>
                <w:kern w:val="0"/>
                <w:sz w:val="24"/>
                <w:highlight w:val="none"/>
              </w:rPr>
            </w:pPr>
            <w:r>
              <w:rPr>
                <w:rFonts w:hint="eastAsia" w:ascii="宋体" w:hAnsi="宋体" w:cs="Helvetica"/>
                <w:color w:val="000000"/>
                <w:kern w:val="0"/>
                <w:sz w:val="24"/>
                <w:highlight w:val="none"/>
              </w:rPr>
              <w:t>服务供应商需提供</w:t>
            </w:r>
            <w:r>
              <w:rPr>
                <w:rFonts w:hint="eastAsia" w:ascii="宋体" w:hAnsi="宋体" w:cs="Helvetica"/>
                <w:color w:val="000000"/>
                <w:kern w:val="0"/>
                <w:sz w:val="24"/>
                <w:highlight w:val="none"/>
                <w:lang w:eastAsia="zh-CN"/>
              </w:rPr>
              <w:t>零配件的附加管理费</w:t>
            </w:r>
            <w:r>
              <w:rPr>
                <w:rFonts w:hint="eastAsia" w:ascii="宋体" w:hAnsi="宋体" w:cs="Helvetica"/>
                <w:color w:val="000000"/>
                <w:kern w:val="0"/>
                <w:sz w:val="24"/>
                <w:highlight w:val="none"/>
              </w:rPr>
              <w:t>，投报最低价者得分</w:t>
            </w:r>
            <w:r>
              <w:rPr>
                <w:rFonts w:hint="eastAsia" w:ascii="宋体" w:hAnsi="宋体" w:cs="Helvetica"/>
                <w:color w:val="000000"/>
                <w:kern w:val="0"/>
                <w:sz w:val="24"/>
                <w:highlight w:val="none"/>
                <w:lang w:val="en-US" w:eastAsia="zh-CN"/>
              </w:rPr>
              <w:t>5</w:t>
            </w:r>
            <w:r>
              <w:rPr>
                <w:rFonts w:hint="eastAsia" w:ascii="宋体" w:hAnsi="宋体" w:cs="Helvetica"/>
                <w:color w:val="000000"/>
                <w:kern w:val="0"/>
                <w:sz w:val="24"/>
                <w:highlight w:val="none"/>
              </w:rPr>
              <w:t>分，其余投标者价格分数=（最低价/投标价格）×</w:t>
            </w:r>
            <w:r>
              <w:rPr>
                <w:rFonts w:hint="eastAsia" w:ascii="宋体" w:hAnsi="宋体" w:cs="Helvetica"/>
                <w:color w:val="000000"/>
                <w:kern w:val="0"/>
                <w:sz w:val="24"/>
                <w:highlight w:val="none"/>
                <w:lang w:val="en-US" w:eastAsia="zh-CN"/>
              </w:rPr>
              <w:t>5</w:t>
            </w:r>
            <w:r>
              <w:rPr>
                <w:rFonts w:hint="eastAsia" w:ascii="宋体" w:hAnsi="宋体" w:cs="Helvetica"/>
                <w:color w:val="000000"/>
                <w:kern w:val="0"/>
                <w:sz w:val="24"/>
                <w:highlight w:val="none"/>
              </w:rPr>
              <w:t>（备注：计算过程及结果数字保留两位小数）。</w:t>
            </w:r>
          </w:p>
          <w:p w14:paraId="40BA6942">
            <w:pPr>
              <w:widowControl/>
              <w:spacing w:line="360" w:lineRule="exact"/>
              <w:ind w:right="108" w:rightChars="0" w:firstLine="470" w:firstLineChars="196"/>
              <w:rPr>
                <w:rFonts w:hint="eastAsia" w:ascii="宋体" w:hAnsi="宋体" w:cs="Helvetica" w:eastAsiaTheme="minorEastAsia"/>
                <w:color w:val="000000"/>
                <w:kern w:val="0"/>
                <w:sz w:val="24"/>
                <w:szCs w:val="22"/>
                <w:highlight w:val="none"/>
                <w:lang w:val="en-US" w:eastAsia="zh-CN" w:bidi="ar-SA"/>
              </w:rPr>
            </w:pPr>
            <w:r>
              <w:rPr>
                <w:rFonts w:hint="eastAsia" w:ascii="宋体" w:hAnsi="宋体" w:cs="Helvetica"/>
                <w:color w:val="000000"/>
                <w:kern w:val="0"/>
                <w:sz w:val="24"/>
                <w:highlight w:val="none"/>
              </w:rPr>
              <w:t>服务供应商未提供相关</w:t>
            </w:r>
            <w:r>
              <w:rPr>
                <w:rFonts w:hint="eastAsia" w:ascii="宋体" w:hAnsi="宋体" w:cs="Helvetica"/>
                <w:color w:val="000000"/>
                <w:kern w:val="0"/>
                <w:sz w:val="24"/>
                <w:highlight w:val="none"/>
                <w:lang w:eastAsia="zh-CN"/>
              </w:rPr>
              <w:t>报价</w:t>
            </w:r>
            <w:r>
              <w:rPr>
                <w:rFonts w:hint="eastAsia" w:ascii="宋体" w:hAnsi="宋体" w:cs="Helvetica"/>
                <w:color w:val="000000"/>
                <w:kern w:val="0"/>
                <w:sz w:val="24"/>
                <w:highlight w:val="none"/>
              </w:rPr>
              <w:t>的不得分。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9412D">
            <w:pPr>
              <w:widowControl/>
              <w:spacing w:line="360" w:lineRule="exact"/>
              <w:ind w:right="110" w:rightChars="0"/>
              <w:jc w:val="center"/>
              <w:rPr>
                <w:rFonts w:hint="default" w:ascii="宋体" w:hAnsi="宋体" w:cs="Helvetica" w:eastAsiaTheme="minorEastAsia"/>
                <w:color w:val="000000"/>
                <w:kern w:val="0"/>
                <w:sz w:val="24"/>
                <w:szCs w:val="22"/>
                <w:highlight w:val="none"/>
                <w:lang w:val="en-US" w:eastAsia="zh-CN" w:bidi="ar-SA"/>
              </w:rPr>
            </w:pPr>
            <w:r>
              <w:rPr>
                <w:rFonts w:hint="eastAsia" w:ascii="宋体" w:hAnsi="宋体" w:cs="Helvetica"/>
                <w:color w:val="000000"/>
                <w:kern w:val="0"/>
                <w:sz w:val="24"/>
                <w:highlight w:val="none"/>
                <w:lang w:val="en-US" w:eastAsia="zh-CN"/>
              </w:rPr>
              <w:t>5</w:t>
            </w:r>
          </w:p>
        </w:tc>
      </w:tr>
      <w:tr w14:paraId="2A058156">
        <w:tblPrEx>
          <w:tblCellMar>
            <w:top w:w="0" w:type="dxa"/>
            <w:left w:w="108" w:type="dxa"/>
            <w:bottom w:w="67" w:type="dxa"/>
            <w:right w:w="0" w:type="dxa"/>
          </w:tblCellMar>
        </w:tblPrEx>
        <w:trPr>
          <w:trHeight w:val="90" w:hRule="atLeast"/>
          <w:jc w:val="center"/>
        </w:trPr>
        <w:tc>
          <w:tcPr>
            <w:tcW w:w="897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C32AA">
            <w:pPr>
              <w:widowControl/>
              <w:spacing w:line="400" w:lineRule="exact"/>
              <w:ind w:right="107"/>
              <w:jc w:val="center"/>
              <w:rPr>
                <w:rStyle w:val="4"/>
                <w:rFonts w:hint="eastAsia" w:cs="Helvetica"/>
                <w:b w:val="0"/>
                <w:color w:val="000000"/>
                <w:szCs w:val="30"/>
              </w:rPr>
            </w:pPr>
            <w:r>
              <w:rPr>
                <w:b/>
                <w:bCs/>
                <w:color w:val="000000"/>
                <w:sz w:val="24"/>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C9E53">
            <w:pPr>
              <w:widowControl/>
              <w:spacing w:line="360" w:lineRule="exact"/>
              <w:ind w:right="108"/>
              <w:jc w:val="center"/>
              <w:rPr>
                <w:rFonts w:hint="eastAsia" w:ascii="宋体" w:hAnsi="宋体" w:cs="Helvetica"/>
                <w:color w:val="000000"/>
                <w:kern w:val="0"/>
                <w:sz w:val="24"/>
              </w:rPr>
            </w:pPr>
            <w:r>
              <w:rPr>
                <w:rFonts w:hint="eastAsia" w:ascii="宋体" w:hAnsi="宋体"/>
                <w:b/>
                <w:color w:val="000000"/>
                <w:sz w:val="24"/>
              </w:rPr>
              <w:t>100</w:t>
            </w:r>
          </w:p>
        </w:tc>
      </w:tr>
    </w:tbl>
    <w:p w14:paraId="30E83A57">
      <w:pPr>
        <w:widowControl/>
        <w:shd w:val="clear" w:color="auto" w:fill="FFFFFF"/>
        <w:spacing w:line="560" w:lineRule="exact"/>
        <w:jc w:val="left"/>
        <w:rPr>
          <w:rFonts w:ascii="仿宋_GB2312" w:hAnsi="Helvetica" w:eastAsia="仿宋_GB2312" w:cs="Helvetica"/>
          <w:color w:val="000000"/>
          <w:kern w:val="0"/>
          <w:sz w:val="32"/>
          <w:szCs w:val="32"/>
        </w:rPr>
      </w:pPr>
    </w:p>
    <w:p w14:paraId="6F4D3A8D">
      <w:pPr>
        <w:rPr>
          <w:rFonts w:eastAsia="仿宋"/>
          <w:sz w:val="18"/>
          <w:szCs w:val="18"/>
        </w:rPr>
      </w:pPr>
    </w:p>
    <w:p w14:paraId="5A5521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7281F"/>
    <w:rsid w:val="1567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2026-06-17T02:14:00Z</dcterms:created>
  <dc:creator>李耀明</dc:creator>
  <cp:lastModifiedBy>李耀明</cp:lastModifiedBy>
  <dcterms:modified xsi:type="dcterms:W3CDTF">2026-06-17T02:15:25Z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8F5A29E47B1F462895D6E05658C74EC2_11</vt:lpwstr>
  </property>
  <property fmtid="{D5CDD505-2E9C-101B-9397-08002B2CF9AE}" pid="4" name="KSOTemplateDocerSaveRecord">
    <vt:lpwstr>eyJoZGlkIjoiMDM3NGU3YmU1ODYyYjdmN2E3ZWRhMmM0MjY3M2IwZTIiLCJ1c2VySWQiOiIzNDIwMDI0OTEifQ==</vt:lpwstr>
  </property>
</Properties>
</file>