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72" w:rsidRDefault="00256672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256672">
        <w:rPr>
          <w:rFonts w:ascii="方正小标宋简体" w:eastAsia="方正小标宋简体" w:hAnsi="方正小标宋简体" w:cs="方正小标宋简体" w:hint="eastAsia"/>
          <w:sz w:val="36"/>
          <w:szCs w:val="36"/>
        </w:rPr>
        <w:t>江门市新会公路局</w:t>
      </w:r>
      <w:r w:rsidR="0090735E" w:rsidRPr="00B17CC6">
        <w:rPr>
          <w:rFonts w:ascii="方正小标宋简体" w:eastAsia="方正小标宋简体" w:hAnsi="方正小标宋简体" w:cs="方正小标宋简体" w:hint="eastAsia"/>
          <w:sz w:val="36"/>
          <w:szCs w:val="36"/>
        </w:rPr>
        <w:t>养护中心车辆</w:t>
      </w:r>
      <w:r w:rsidR="00E0231C">
        <w:rPr>
          <w:rFonts w:ascii="方正小标宋简体" w:eastAsia="方正小标宋简体" w:hAnsi="方正小标宋简体" w:cs="方正小标宋简体" w:hint="eastAsia"/>
          <w:sz w:val="36"/>
          <w:szCs w:val="36"/>
        </w:rPr>
        <w:t>保险</w:t>
      </w:r>
      <w:r w:rsidR="0090735E" w:rsidRPr="00B17CC6">
        <w:rPr>
          <w:rFonts w:ascii="方正小标宋简体" w:eastAsia="方正小标宋简体" w:hAnsi="方正小标宋简体" w:cs="方正小标宋简体" w:hint="eastAsia"/>
          <w:sz w:val="36"/>
          <w:szCs w:val="36"/>
        </w:rPr>
        <w:t>服务</w:t>
      </w:r>
    </w:p>
    <w:p w:rsidR="006D6B97" w:rsidRPr="00B17CC6" w:rsidRDefault="0090735E">
      <w:pPr>
        <w:spacing w:line="500" w:lineRule="exact"/>
        <w:jc w:val="center"/>
        <w:rPr>
          <w:sz w:val="24"/>
          <w:szCs w:val="24"/>
        </w:rPr>
      </w:pPr>
      <w:r w:rsidRPr="00B17CC6">
        <w:rPr>
          <w:rFonts w:ascii="方正小标宋简体" w:eastAsia="方正小标宋简体" w:hAnsi="方正小标宋简体" w:cs="方正小标宋简体" w:hint="eastAsia"/>
          <w:sz w:val="36"/>
          <w:szCs w:val="36"/>
        </w:rPr>
        <w:t>采购</w:t>
      </w:r>
      <w:r w:rsidR="006D6B97" w:rsidRPr="00B17CC6">
        <w:rPr>
          <w:rFonts w:ascii="方正小标宋简体" w:eastAsia="方正小标宋简体" w:hAnsi="方正小标宋简体" w:cs="方正小标宋简体" w:hint="eastAsia"/>
          <w:sz w:val="36"/>
          <w:szCs w:val="36"/>
        </w:rPr>
        <w:t>评分标准</w:t>
      </w:r>
    </w:p>
    <w:p w:rsidR="006D6B97" w:rsidRPr="00B17CC6" w:rsidRDefault="006D6B97">
      <w:pPr>
        <w:pStyle w:val="a0"/>
        <w:rPr>
          <w:rFonts w:hAnsi="宋体" w:cs="宋体"/>
        </w:rPr>
      </w:pPr>
    </w:p>
    <w:p w:rsidR="006D6B97" w:rsidRPr="00B17CC6" w:rsidRDefault="006D6B97">
      <w:pPr>
        <w:spacing w:line="360" w:lineRule="auto"/>
        <w:ind w:firstLineChars="200" w:firstLine="420"/>
        <w:rPr>
          <w:rFonts w:ascii="宋体" w:hAnsi="宋体" w:cs="宋体"/>
        </w:rPr>
      </w:pPr>
      <w:r w:rsidRPr="00B17CC6">
        <w:rPr>
          <w:rFonts w:ascii="宋体" w:hAnsi="宋体" w:cs="宋体" w:hint="eastAsia"/>
        </w:rPr>
        <w:t>一、评分选取方式</w:t>
      </w:r>
    </w:p>
    <w:p w:rsidR="006D6B97" w:rsidRPr="00B17CC6" w:rsidRDefault="006D6B97">
      <w:pPr>
        <w:spacing w:line="360" w:lineRule="auto"/>
        <w:ind w:firstLineChars="200" w:firstLine="420"/>
        <w:rPr>
          <w:rFonts w:ascii="宋体" w:hAnsi="宋体" w:cs="宋体"/>
        </w:rPr>
      </w:pPr>
      <w:r w:rsidRPr="00B17CC6">
        <w:rPr>
          <w:rFonts w:ascii="宋体" w:hAnsi="宋体" w:cs="宋体" w:hint="eastAsia"/>
        </w:rPr>
        <w:t>本次采购</w:t>
      </w:r>
      <w:r w:rsidR="00B4119B" w:rsidRPr="00B17CC6">
        <w:rPr>
          <w:rFonts w:ascii="宋体" w:hAnsi="宋体" w:cs="宋体" w:hint="eastAsia"/>
        </w:rPr>
        <w:t>采用</w:t>
      </w:r>
      <w:r w:rsidR="00604D0E" w:rsidRPr="00B17CC6">
        <w:rPr>
          <w:rFonts w:ascii="宋体" w:hAnsi="宋体" w:cs="宋体" w:hint="eastAsia"/>
        </w:rPr>
        <w:t>【自行采购的综合选取】</w:t>
      </w:r>
      <w:r w:rsidRPr="00B17CC6">
        <w:rPr>
          <w:rFonts w:ascii="宋体" w:hAnsi="宋体" w:cs="宋体" w:hint="eastAsia"/>
        </w:rPr>
        <w:t>的方式确定中选机构。</w:t>
      </w:r>
      <w:r w:rsidR="00604D0E" w:rsidRPr="00B17CC6">
        <w:rPr>
          <w:rFonts w:ascii="宋体" w:hAnsi="宋体" w:cs="宋体" w:hint="eastAsia"/>
        </w:rPr>
        <w:t>评分</w:t>
      </w:r>
      <w:r w:rsidR="00E52328" w:rsidRPr="00B17CC6">
        <w:rPr>
          <w:rFonts w:ascii="宋体" w:hAnsi="宋体" w:cs="宋体" w:hint="eastAsia"/>
        </w:rPr>
        <w:t>小组先对报名的</w:t>
      </w:r>
      <w:r w:rsidR="00B5675C" w:rsidRPr="00B17CC6">
        <w:rPr>
          <w:rFonts w:ascii="宋体" w:hAnsi="宋体" w:cs="宋体" w:hint="eastAsia"/>
        </w:rPr>
        <w:t>供应商</w:t>
      </w:r>
      <w:r w:rsidR="00E52328" w:rsidRPr="00B17CC6">
        <w:rPr>
          <w:rFonts w:ascii="宋体" w:hAnsi="宋体" w:cs="宋体" w:hint="eastAsia"/>
        </w:rPr>
        <w:t>进行初步评审；然后对满足初步评审要求的</w:t>
      </w:r>
      <w:r w:rsidR="00B5675C" w:rsidRPr="00B17CC6">
        <w:rPr>
          <w:rFonts w:ascii="宋体" w:hAnsi="宋体" w:cs="宋体" w:hint="eastAsia"/>
        </w:rPr>
        <w:t>供应商</w:t>
      </w:r>
      <w:r w:rsidR="00E52328" w:rsidRPr="00B17CC6">
        <w:rPr>
          <w:rFonts w:ascii="宋体" w:hAnsi="宋体" w:cs="宋体" w:hint="eastAsia"/>
        </w:rPr>
        <w:t>，按照详细评审规定的评分标准进行打分。</w:t>
      </w:r>
    </w:p>
    <w:p w:rsidR="006D6B97" w:rsidRPr="00B17CC6" w:rsidRDefault="00604D0E">
      <w:pPr>
        <w:spacing w:line="360" w:lineRule="auto"/>
        <w:ind w:firstLineChars="200" w:firstLine="420"/>
        <w:rPr>
          <w:rFonts w:ascii="宋体" w:hAnsi="宋体" w:cs="宋体"/>
        </w:rPr>
      </w:pPr>
      <w:r w:rsidRPr="00B17CC6">
        <w:rPr>
          <w:rFonts w:ascii="宋体" w:hAnsi="宋体" w:cs="宋体" w:hint="eastAsia"/>
        </w:rPr>
        <w:t>评分</w:t>
      </w:r>
      <w:r w:rsidR="006D6B97" w:rsidRPr="00B17CC6">
        <w:rPr>
          <w:rFonts w:ascii="宋体" w:hAnsi="宋体" w:cs="宋体" w:hint="eastAsia"/>
        </w:rPr>
        <w:t>小组成员对</w:t>
      </w:r>
      <w:r w:rsidR="00B5675C" w:rsidRPr="00B17CC6">
        <w:rPr>
          <w:rFonts w:ascii="宋体" w:hAnsi="宋体" w:cs="宋体" w:hint="eastAsia"/>
        </w:rPr>
        <w:t>供应商</w:t>
      </w:r>
      <w:r w:rsidR="00E52328" w:rsidRPr="00B17CC6">
        <w:rPr>
          <w:rFonts w:ascii="宋体" w:hAnsi="宋体" w:cs="宋体" w:hint="eastAsia"/>
        </w:rPr>
        <w:t>的详细评审</w:t>
      </w:r>
      <w:r w:rsidR="006D6B97" w:rsidRPr="00B17CC6">
        <w:rPr>
          <w:rFonts w:ascii="宋体" w:hAnsi="宋体" w:cs="宋体" w:hint="eastAsia"/>
        </w:rPr>
        <w:t>各评审因素进行评分，计算出各评审因素的算术平均值后合计总和作为该</w:t>
      </w:r>
      <w:r w:rsidR="00B5675C" w:rsidRPr="00B17CC6">
        <w:rPr>
          <w:rFonts w:ascii="宋体" w:hAnsi="宋体" w:cs="宋体" w:hint="eastAsia"/>
        </w:rPr>
        <w:t>供应商</w:t>
      </w:r>
      <w:r w:rsidR="006D6B97" w:rsidRPr="00B17CC6">
        <w:rPr>
          <w:rFonts w:ascii="宋体" w:hAnsi="宋体" w:cs="宋体" w:hint="eastAsia"/>
        </w:rPr>
        <w:t>的得分，并按得分由高到低顺序推荐中选机构。</w:t>
      </w:r>
    </w:p>
    <w:p w:rsidR="006D6B97" w:rsidRPr="00B17CC6" w:rsidRDefault="004F1366">
      <w:pPr>
        <w:spacing w:line="360" w:lineRule="auto"/>
        <w:ind w:firstLineChars="200" w:firstLine="420"/>
        <w:rPr>
          <w:rFonts w:ascii="宋体" w:hAnsi="宋体" w:cs="宋体"/>
        </w:rPr>
      </w:pPr>
      <w:r w:rsidRPr="00B17CC6">
        <w:rPr>
          <w:rFonts w:ascii="仿宋_GB2312" w:hAnsi="华文仿宋" w:hint="eastAsia"/>
          <w:szCs w:val="32"/>
        </w:rPr>
        <w:t>如有两家或以上</w:t>
      </w:r>
      <w:r w:rsidR="00B5675C" w:rsidRPr="00B17CC6">
        <w:rPr>
          <w:rFonts w:ascii="仿宋_GB2312" w:hAnsi="华文仿宋" w:hint="eastAsia"/>
          <w:szCs w:val="32"/>
        </w:rPr>
        <w:t>供应商</w:t>
      </w:r>
      <w:r w:rsidRPr="00B17CC6">
        <w:rPr>
          <w:rFonts w:ascii="仿宋_GB2312" w:hAnsi="华文仿宋" w:hint="eastAsia"/>
          <w:szCs w:val="32"/>
        </w:rPr>
        <w:t>的综合得分相同且得分均为最高，</w:t>
      </w:r>
      <w:r w:rsidR="00604D0E" w:rsidRPr="00B17CC6">
        <w:rPr>
          <w:rFonts w:ascii="宋体" w:hAnsi="宋体" w:cs="宋体" w:hint="eastAsia"/>
        </w:rPr>
        <w:t>评分</w:t>
      </w:r>
      <w:r w:rsidR="006D6B97" w:rsidRPr="00B17CC6">
        <w:rPr>
          <w:rFonts w:ascii="宋体" w:hAnsi="宋体" w:cs="宋体" w:hint="eastAsia"/>
        </w:rPr>
        <w:t>小组</w:t>
      </w:r>
      <w:proofErr w:type="gramStart"/>
      <w:r w:rsidR="006D6B97" w:rsidRPr="00B17CC6">
        <w:rPr>
          <w:rFonts w:ascii="宋体" w:hAnsi="宋体" w:cs="宋体" w:hint="eastAsia"/>
        </w:rPr>
        <w:t>视</w:t>
      </w:r>
      <w:r w:rsidR="00B5675C" w:rsidRPr="00B17CC6">
        <w:rPr>
          <w:rFonts w:ascii="宋体" w:hAnsi="宋体" w:cs="宋体" w:hint="eastAsia"/>
        </w:rPr>
        <w:t>供应</w:t>
      </w:r>
      <w:proofErr w:type="gramEnd"/>
      <w:r w:rsidR="00B5675C" w:rsidRPr="00B17CC6">
        <w:rPr>
          <w:rFonts w:ascii="宋体" w:hAnsi="宋体" w:cs="宋体" w:hint="eastAsia"/>
        </w:rPr>
        <w:t>商</w:t>
      </w:r>
      <w:r w:rsidR="006D6B97" w:rsidRPr="00B17CC6">
        <w:rPr>
          <w:rFonts w:ascii="宋体" w:hAnsi="宋体" w:cs="宋体" w:hint="eastAsia"/>
        </w:rPr>
        <w:t>的情况综合比较，投票确定其名次。</w:t>
      </w:r>
    </w:p>
    <w:p w:rsidR="00D42ABC" w:rsidRPr="00B17CC6" w:rsidRDefault="00E52328" w:rsidP="00A918FB">
      <w:pPr>
        <w:spacing w:line="360" w:lineRule="auto"/>
        <w:ind w:firstLineChars="200" w:firstLine="420"/>
      </w:pPr>
      <w:r w:rsidRPr="00B17CC6">
        <w:rPr>
          <w:rFonts w:ascii="宋体" w:hAnsi="宋体" w:cs="宋体" w:hint="eastAsia"/>
        </w:rPr>
        <w:t>二、初步评审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713"/>
      </w:tblGrid>
      <w:tr w:rsidR="00B17CC6" w:rsidRPr="00B17CC6" w:rsidTr="007F5017">
        <w:trPr>
          <w:trHeight w:val="920"/>
        </w:trPr>
        <w:tc>
          <w:tcPr>
            <w:tcW w:w="1809" w:type="dxa"/>
            <w:shd w:val="clear" w:color="auto" w:fill="auto"/>
            <w:vAlign w:val="center"/>
          </w:tcPr>
          <w:p w:rsidR="00D42ABC" w:rsidRPr="00B17CC6" w:rsidRDefault="00D42ABC" w:rsidP="007F5017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B17CC6">
              <w:rPr>
                <w:rFonts w:ascii="宋体" w:hAnsi="宋体" w:cs="宋体" w:hint="eastAsia"/>
                <w:b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D42ABC" w:rsidRPr="00B17CC6" w:rsidRDefault="00D42ABC" w:rsidP="007F5017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B17CC6">
              <w:rPr>
                <w:rFonts w:ascii="宋体" w:hAnsi="宋体" w:cs="宋体" w:hint="eastAsia"/>
                <w:b/>
              </w:rPr>
              <w:t>评审标准</w:t>
            </w:r>
          </w:p>
        </w:tc>
      </w:tr>
      <w:tr w:rsidR="00B17CC6" w:rsidRPr="00B17CC6" w:rsidTr="007F5017">
        <w:trPr>
          <w:trHeight w:val="1401"/>
        </w:trPr>
        <w:tc>
          <w:tcPr>
            <w:tcW w:w="1809" w:type="dxa"/>
            <w:shd w:val="clear" w:color="auto" w:fill="auto"/>
            <w:vAlign w:val="center"/>
          </w:tcPr>
          <w:p w:rsidR="00D42ABC" w:rsidRPr="00B17CC6" w:rsidRDefault="00D42ABC" w:rsidP="007F5017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 w:rsidRPr="00B17CC6">
              <w:rPr>
                <w:rFonts w:ascii="宋体" w:hAnsi="宋体" w:cs="宋体" w:hint="eastAsia"/>
              </w:rPr>
              <w:t>资质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D42ABC" w:rsidRPr="00B17CC6" w:rsidRDefault="006E7315" w:rsidP="00B4119B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B17CC6">
              <w:rPr>
                <w:rFonts w:ascii="宋体" w:hAnsi="宋体" w:cs="宋体" w:hint="eastAsia"/>
              </w:rPr>
              <w:t>（1）</w:t>
            </w:r>
            <w:r w:rsidR="00D42ABC" w:rsidRPr="00B17CC6">
              <w:rPr>
                <w:rFonts w:ascii="宋体" w:hAnsi="宋体" w:cs="宋体" w:hint="eastAsia"/>
              </w:rPr>
              <w:t>在中华人民共和国境内依法注册的具有合法经营资格的独立法人；</w:t>
            </w:r>
          </w:p>
          <w:p w:rsidR="003128D6" w:rsidRPr="00B17CC6" w:rsidRDefault="006E7315" w:rsidP="00B4119B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B17CC6">
              <w:rPr>
                <w:rFonts w:ascii="宋体" w:hAnsi="宋体" w:cs="宋体" w:hint="eastAsia"/>
              </w:rPr>
              <w:t>（2）</w:t>
            </w:r>
            <w:r w:rsidR="00D42ABC" w:rsidRPr="00B17CC6">
              <w:rPr>
                <w:rFonts w:ascii="宋体" w:hAnsi="宋体" w:cs="宋体" w:hint="eastAsia"/>
              </w:rPr>
              <w:t>具备</w:t>
            </w:r>
            <w:r w:rsidR="001A4FDD" w:rsidRPr="00B17CC6">
              <w:rPr>
                <w:rFonts w:ascii="宋体" w:hAnsi="宋体" w:cs="宋体" w:hint="eastAsia"/>
              </w:rPr>
              <w:t>相应</w:t>
            </w:r>
            <w:r w:rsidR="00D42ABC" w:rsidRPr="00B17CC6">
              <w:rPr>
                <w:rFonts w:ascii="宋体" w:hAnsi="宋体" w:cs="宋体" w:hint="eastAsia"/>
              </w:rPr>
              <w:t>行业资质</w:t>
            </w:r>
            <w:r w:rsidR="003128D6" w:rsidRPr="00B17CC6">
              <w:rPr>
                <w:rFonts w:ascii="宋体" w:hAnsi="宋体" w:cs="宋体" w:hint="eastAsia"/>
              </w:rPr>
              <w:t>；</w:t>
            </w:r>
          </w:p>
          <w:p w:rsidR="00D42ABC" w:rsidRPr="00B17CC6" w:rsidRDefault="006E7315" w:rsidP="00B4119B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B17CC6">
              <w:rPr>
                <w:rFonts w:ascii="宋体" w:hAnsi="宋体" w:cs="宋体" w:hint="eastAsia"/>
              </w:rPr>
              <w:t>（3）</w:t>
            </w:r>
            <w:r w:rsidR="003128D6" w:rsidRPr="00B17CC6">
              <w:rPr>
                <w:rFonts w:ascii="宋体" w:hAnsi="宋体" w:cs="宋体" w:hint="eastAsia"/>
              </w:rPr>
              <w:t>不属于回避单位</w:t>
            </w:r>
            <w:r w:rsidR="00B4119B" w:rsidRPr="00B17CC6">
              <w:rPr>
                <w:rFonts w:ascii="宋体" w:hAnsi="宋体" w:cs="宋体" w:hint="eastAsia"/>
              </w:rPr>
              <w:t>；</w:t>
            </w:r>
          </w:p>
          <w:p w:rsidR="00B4119B" w:rsidRPr="00B17CC6" w:rsidRDefault="00B4119B" w:rsidP="009D2951">
            <w:pPr>
              <w:pStyle w:val="a0"/>
              <w:spacing w:line="360" w:lineRule="auto"/>
            </w:pPr>
            <w:r w:rsidRPr="003A7CAE">
              <w:rPr>
                <w:rFonts w:hint="eastAsia"/>
                <w:sz w:val="21"/>
                <w:szCs w:val="21"/>
              </w:rPr>
              <w:t>（4）</w:t>
            </w:r>
            <w:r w:rsidR="00213E18" w:rsidRPr="003A7CAE">
              <w:rPr>
                <w:rFonts w:hint="eastAsia"/>
                <w:sz w:val="21"/>
                <w:szCs w:val="21"/>
              </w:rPr>
              <w:t>中华人民共和国经营保险业务许可证</w:t>
            </w:r>
            <w:r w:rsidRPr="003A7CAE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B17CC6" w:rsidRPr="00B17CC6" w:rsidTr="00B4119B">
        <w:trPr>
          <w:trHeight w:val="2730"/>
        </w:trPr>
        <w:tc>
          <w:tcPr>
            <w:tcW w:w="1809" w:type="dxa"/>
            <w:shd w:val="clear" w:color="auto" w:fill="auto"/>
            <w:vAlign w:val="center"/>
          </w:tcPr>
          <w:p w:rsidR="00D42ABC" w:rsidRPr="00B17CC6" w:rsidRDefault="00D42ABC" w:rsidP="007F5017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 w:rsidRPr="00B17CC6">
              <w:rPr>
                <w:rFonts w:ascii="宋体" w:hAnsi="宋体" w:cs="宋体" w:hint="eastAsia"/>
              </w:rPr>
              <w:t>信用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D42ABC" w:rsidRPr="00B17CC6" w:rsidRDefault="00D42ABC" w:rsidP="007F5017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B17CC6">
              <w:rPr>
                <w:rFonts w:ascii="宋体" w:hAnsi="宋体" w:cs="宋体" w:hint="eastAsia"/>
              </w:rPr>
              <w:t>（1）</w:t>
            </w:r>
            <w:r w:rsidR="00B5675C" w:rsidRPr="00B17CC6">
              <w:rPr>
                <w:rFonts w:ascii="宋体" w:hAnsi="宋体" w:cs="宋体" w:hint="eastAsia"/>
              </w:rPr>
              <w:t>供应商</w:t>
            </w:r>
            <w:r w:rsidRPr="00B17CC6">
              <w:rPr>
                <w:rFonts w:ascii="宋体" w:hAnsi="宋体" w:cs="宋体" w:hint="eastAsia"/>
              </w:rPr>
              <w:t>在国家企业信用信息公示系统中未被列入严重违法失信企业名单；</w:t>
            </w:r>
          </w:p>
          <w:p w:rsidR="00D42ABC" w:rsidRPr="00B17CC6" w:rsidRDefault="00D42ABC" w:rsidP="007F5017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B17CC6">
              <w:rPr>
                <w:rFonts w:ascii="宋体" w:hAnsi="宋体" w:cs="宋体" w:hint="eastAsia"/>
              </w:rPr>
              <w:t>（2）在“信用中国”网站或地方信用网站的信用信息报告无不良记录。</w:t>
            </w:r>
          </w:p>
          <w:p w:rsidR="00D42ABC" w:rsidRPr="00B17CC6" w:rsidRDefault="00D42ABC" w:rsidP="00B4119B">
            <w:pPr>
              <w:adjustRightInd/>
              <w:spacing w:beforeLines="50" w:before="156" w:line="360" w:lineRule="auto"/>
              <w:jc w:val="both"/>
              <w:textAlignment w:val="auto"/>
            </w:pPr>
            <w:r w:rsidRPr="00B17CC6">
              <w:rPr>
                <w:rFonts w:ascii="宋体" w:hAnsi="宋体" w:cs="宋体" w:hint="eastAsia"/>
              </w:rPr>
              <w:t>注：如</w:t>
            </w:r>
            <w:r w:rsidR="00B5675C" w:rsidRPr="00B17CC6">
              <w:rPr>
                <w:rFonts w:ascii="宋体" w:hAnsi="宋体" w:cs="宋体" w:hint="eastAsia"/>
              </w:rPr>
              <w:t>供应商</w:t>
            </w:r>
            <w:r w:rsidRPr="00B17CC6">
              <w:rPr>
                <w:rFonts w:ascii="宋体" w:hAnsi="宋体" w:cs="宋体" w:hint="eastAsia"/>
              </w:rPr>
              <w:t>未提交</w:t>
            </w:r>
            <w:r w:rsidR="008B5178" w:rsidRPr="00B17CC6">
              <w:rPr>
                <w:rFonts w:ascii="宋体" w:hAnsi="宋体" w:cs="宋体" w:hint="eastAsia"/>
              </w:rPr>
              <w:t>上述</w:t>
            </w:r>
            <w:r w:rsidRPr="00B17CC6">
              <w:rPr>
                <w:rFonts w:ascii="宋体" w:hAnsi="宋体" w:cs="宋体" w:hint="eastAsia"/>
              </w:rPr>
              <w:t>证明材料，则由评选小组核查</w:t>
            </w:r>
            <w:r w:rsidR="008B5178" w:rsidRPr="00B17CC6">
              <w:rPr>
                <w:rFonts w:ascii="宋体" w:hAnsi="宋体" w:cs="宋体" w:hint="eastAsia"/>
              </w:rPr>
              <w:t>；如</w:t>
            </w:r>
            <w:r w:rsidR="00B5675C" w:rsidRPr="00B17CC6">
              <w:rPr>
                <w:rFonts w:ascii="宋体" w:hAnsi="宋体" w:cs="宋体" w:hint="eastAsia"/>
              </w:rPr>
              <w:t>供应商</w:t>
            </w:r>
            <w:r w:rsidR="008B5178" w:rsidRPr="00B17CC6">
              <w:rPr>
                <w:rFonts w:ascii="宋体" w:hAnsi="宋体" w:cs="宋体" w:hint="eastAsia"/>
              </w:rPr>
              <w:t>为事业单位，无法提供国家企业信用信息公示系统</w:t>
            </w:r>
            <w:r w:rsidR="00532A2D" w:rsidRPr="00B17CC6">
              <w:rPr>
                <w:rFonts w:ascii="宋体" w:hAnsi="宋体" w:cs="宋体" w:hint="eastAsia"/>
              </w:rPr>
              <w:t>截图</w:t>
            </w:r>
            <w:r w:rsidR="008B5178" w:rsidRPr="00B17CC6">
              <w:rPr>
                <w:rFonts w:ascii="宋体" w:hAnsi="宋体" w:cs="宋体" w:hint="eastAsia"/>
              </w:rPr>
              <w:t>，则</w:t>
            </w:r>
            <w:r w:rsidR="00532A2D" w:rsidRPr="00B17CC6">
              <w:rPr>
                <w:rFonts w:ascii="宋体" w:hAnsi="宋体" w:cs="宋体" w:hint="eastAsia"/>
              </w:rPr>
              <w:t>视作通过。</w:t>
            </w:r>
          </w:p>
        </w:tc>
      </w:tr>
      <w:tr w:rsidR="00B17CC6" w:rsidRPr="00B17CC6" w:rsidTr="00B4119B">
        <w:trPr>
          <w:trHeight w:val="1535"/>
        </w:trPr>
        <w:tc>
          <w:tcPr>
            <w:tcW w:w="1809" w:type="dxa"/>
            <w:shd w:val="clear" w:color="auto" w:fill="auto"/>
            <w:vAlign w:val="center"/>
          </w:tcPr>
          <w:p w:rsidR="00D42ABC" w:rsidRPr="00B17CC6" w:rsidRDefault="00D42ABC" w:rsidP="007F5017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 w:rsidRPr="00B17CC6">
              <w:rPr>
                <w:rFonts w:ascii="宋体" w:hAnsi="宋体" w:cs="宋体" w:hint="eastAsia"/>
              </w:rPr>
              <w:t>报价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D42ABC" w:rsidRPr="00B17CC6" w:rsidRDefault="004E2762" w:rsidP="00D0613E">
            <w:pPr>
              <w:adjustRightInd/>
              <w:spacing w:line="360" w:lineRule="auto"/>
              <w:jc w:val="both"/>
              <w:rPr>
                <w:rFonts w:ascii="宋体" w:hAnsi="宋体" w:cs="宋体"/>
              </w:rPr>
            </w:pPr>
            <w:r w:rsidRPr="00FE21CF">
              <w:rPr>
                <w:rFonts w:cs="宋体" w:hint="eastAsia"/>
              </w:rPr>
              <w:t>保险费优惠系数</w:t>
            </w:r>
            <w:r w:rsidRPr="00FE21CF">
              <w:rPr>
                <w:rFonts w:cs="宋体"/>
              </w:rPr>
              <w:t>。</w:t>
            </w:r>
          </w:p>
        </w:tc>
      </w:tr>
    </w:tbl>
    <w:p w:rsidR="00AA1788" w:rsidRPr="00B17CC6" w:rsidRDefault="00AA1788" w:rsidP="00AA1788">
      <w:pPr>
        <w:pStyle w:val="a0"/>
        <w:sectPr w:rsidR="00AA1788" w:rsidRPr="00B17CC6" w:rsidSect="00744EC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A1788" w:rsidRPr="00B17CC6" w:rsidRDefault="0016305F" w:rsidP="0016305F">
      <w:pPr>
        <w:spacing w:line="360" w:lineRule="auto"/>
        <w:ind w:firstLineChars="200" w:firstLine="420"/>
      </w:pPr>
      <w:r w:rsidRPr="00B17CC6">
        <w:rPr>
          <w:rFonts w:ascii="宋体" w:hAnsi="宋体" w:cs="宋体" w:hint="eastAsia"/>
        </w:rPr>
        <w:lastRenderedPageBreak/>
        <w:t>三、详细评审</w:t>
      </w:r>
    </w:p>
    <w:p w:rsidR="00AA1788" w:rsidRPr="001F005E" w:rsidRDefault="00AA1788" w:rsidP="00E61E72">
      <w:pPr>
        <w:spacing w:afterLines="50" w:after="156" w:line="700" w:lineRule="exact"/>
        <w:jc w:val="center"/>
        <w:rPr>
          <w:rFonts w:eastAsia="方正小标宋简体"/>
          <w:bCs/>
          <w:kern w:val="0"/>
          <w:sz w:val="40"/>
          <w:szCs w:val="44"/>
        </w:rPr>
      </w:pPr>
      <w:r w:rsidRPr="001F005E">
        <w:rPr>
          <w:rFonts w:eastAsia="方正小标宋简体" w:hint="eastAsia"/>
          <w:bCs/>
          <w:sz w:val="40"/>
          <w:szCs w:val="44"/>
        </w:rPr>
        <w:t>江门市新会公路局养护中心车辆</w:t>
      </w:r>
      <w:r w:rsidR="001F005E" w:rsidRPr="001F005E">
        <w:rPr>
          <w:rFonts w:eastAsia="方正小标宋简体" w:hint="eastAsia"/>
          <w:bCs/>
          <w:sz w:val="40"/>
          <w:szCs w:val="44"/>
        </w:rPr>
        <w:t>保险</w:t>
      </w:r>
      <w:r w:rsidRPr="001F005E">
        <w:rPr>
          <w:rFonts w:eastAsia="方正小标宋简体" w:hint="eastAsia"/>
          <w:bCs/>
          <w:sz w:val="40"/>
          <w:szCs w:val="44"/>
        </w:rPr>
        <w:t>项目</w:t>
      </w:r>
      <w:r w:rsidRPr="001F005E">
        <w:rPr>
          <w:rFonts w:eastAsia="方正小标宋简体"/>
          <w:bCs/>
          <w:kern w:val="0"/>
          <w:sz w:val="40"/>
          <w:szCs w:val="44"/>
        </w:rPr>
        <w:t>评</w:t>
      </w:r>
      <w:r w:rsidRPr="001F005E">
        <w:rPr>
          <w:rFonts w:eastAsia="方正小标宋简体" w:hint="eastAsia"/>
          <w:bCs/>
          <w:kern w:val="0"/>
          <w:sz w:val="40"/>
          <w:szCs w:val="44"/>
        </w:rPr>
        <w:t>分</w:t>
      </w:r>
      <w:r w:rsidRPr="001F005E">
        <w:rPr>
          <w:rFonts w:eastAsia="方正小标宋简体"/>
          <w:bCs/>
          <w:kern w:val="0"/>
          <w:sz w:val="40"/>
          <w:szCs w:val="44"/>
        </w:rPr>
        <w:t>表</w:t>
      </w:r>
    </w:p>
    <w:tbl>
      <w:tblPr>
        <w:tblW w:w="107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1985"/>
        <w:gridCol w:w="6190"/>
        <w:gridCol w:w="1134"/>
      </w:tblGrid>
      <w:tr w:rsidR="00EF2FF6" w:rsidTr="00BA22B4">
        <w:trPr>
          <w:trHeight w:hRule="exact" w:val="624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FF6" w:rsidRPr="00BA22B4" w:rsidRDefault="00EF2FF6" w:rsidP="00BA22B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A22B4">
              <w:rPr>
                <w:rStyle w:val="2"/>
                <w:b/>
                <w:sz w:val="28"/>
                <w:szCs w:val="28"/>
              </w:rPr>
              <w:t>评分项目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FF6" w:rsidRPr="00BA22B4" w:rsidRDefault="00EF2FF6" w:rsidP="00BA22B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A22B4">
              <w:rPr>
                <w:rStyle w:val="2"/>
                <w:b/>
                <w:sz w:val="28"/>
                <w:szCs w:val="28"/>
              </w:rPr>
              <w:t>评标因素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Pr="00BA22B4" w:rsidRDefault="00EF2FF6" w:rsidP="00BA22B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A22B4">
              <w:rPr>
                <w:rStyle w:val="2"/>
                <w:b/>
                <w:sz w:val="28"/>
                <w:szCs w:val="28"/>
              </w:rPr>
              <w:t>评标指标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Pr="00BA22B4" w:rsidRDefault="00EF2FF6" w:rsidP="00BA22B4">
            <w:pPr>
              <w:spacing w:line="240" w:lineRule="auto"/>
              <w:jc w:val="center"/>
              <w:rPr>
                <w:rStyle w:val="2"/>
                <w:b/>
                <w:sz w:val="28"/>
                <w:szCs w:val="28"/>
              </w:rPr>
            </w:pPr>
            <w:r w:rsidRPr="00BA22B4">
              <w:rPr>
                <w:rStyle w:val="2"/>
                <w:rFonts w:hint="eastAsia"/>
                <w:b/>
                <w:sz w:val="28"/>
                <w:szCs w:val="28"/>
              </w:rPr>
              <w:t>得分</w:t>
            </w:r>
          </w:p>
        </w:tc>
      </w:tr>
      <w:tr w:rsidR="00EF2FF6" w:rsidTr="00193995">
        <w:trPr>
          <w:trHeight w:hRule="exact" w:val="1871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FF6" w:rsidRPr="00BA22B4" w:rsidRDefault="00EF2FF6" w:rsidP="007E3791">
            <w:pPr>
              <w:spacing w:line="240" w:lineRule="auto"/>
              <w:jc w:val="center"/>
              <w:rPr>
                <w:rStyle w:val="2"/>
                <w:sz w:val="28"/>
              </w:rPr>
            </w:pPr>
            <w:r w:rsidRPr="00BA22B4">
              <w:rPr>
                <w:rStyle w:val="2"/>
                <w:sz w:val="28"/>
              </w:rPr>
              <w:t>技术</w:t>
            </w:r>
            <w:r w:rsidRPr="00BA22B4">
              <w:rPr>
                <w:rStyle w:val="2"/>
                <w:rFonts w:hint="eastAsia"/>
                <w:sz w:val="28"/>
              </w:rPr>
              <w:t>方案</w:t>
            </w:r>
          </w:p>
          <w:p w:rsidR="00EF2FF6" w:rsidRPr="00BA22B4" w:rsidRDefault="00EF2FF6" w:rsidP="0082342A">
            <w:pPr>
              <w:spacing w:line="240" w:lineRule="auto"/>
              <w:jc w:val="center"/>
              <w:rPr>
                <w:sz w:val="28"/>
              </w:rPr>
            </w:pPr>
            <w:r w:rsidRPr="00BA22B4">
              <w:rPr>
                <w:rStyle w:val="2"/>
                <w:sz w:val="28"/>
                <w:lang w:eastAsia="en-US" w:bidi="en-US"/>
              </w:rPr>
              <w:t>(</w:t>
            </w:r>
            <w:r w:rsidR="0082342A">
              <w:rPr>
                <w:rStyle w:val="2"/>
                <w:rFonts w:hint="eastAsia"/>
                <w:sz w:val="28"/>
                <w:lang w:bidi="en-US"/>
              </w:rPr>
              <w:t>5</w:t>
            </w:r>
            <w:r w:rsidRPr="00BA22B4">
              <w:rPr>
                <w:rStyle w:val="2"/>
                <w:sz w:val="28"/>
                <w:lang w:eastAsia="en-US" w:bidi="en-US"/>
              </w:rPr>
              <w:t>0</w:t>
            </w:r>
            <w:r w:rsidRPr="00BA22B4">
              <w:rPr>
                <w:rStyle w:val="2"/>
                <w:sz w:val="28"/>
              </w:rPr>
              <w:t>分）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2B4" w:rsidRPr="00BA22B4" w:rsidRDefault="009C70EF" w:rsidP="00BA22B4">
            <w:pPr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BA22B4">
              <w:rPr>
                <w:rStyle w:val="2"/>
                <w:sz w:val="24"/>
                <w:szCs w:val="24"/>
              </w:rPr>
              <w:t>服务方案</w:t>
            </w:r>
          </w:p>
          <w:p w:rsidR="00EF2FF6" w:rsidRPr="00BA22B4" w:rsidRDefault="00EF2FF6" w:rsidP="00C4290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A22B4">
              <w:rPr>
                <w:rStyle w:val="2"/>
                <w:sz w:val="24"/>
                <w:szCs w:val="24"/>
                <w:lang w:eastAsia="en-US" w:bidi="en-US"/>
              </w:rPr>
              <w:t>（</w:t>
            </w:r>
            <w:r w:rsidR="00C42904">
              <w:rPr>
                <w:rStyle w:val="2"/>
                <w:rFonts w:hint="eastAsia"/>
                <w:sz w:val="24"/>
                <w:szCs w:val="24"/>
                <w:lang w:bidi="en-US"/>
              </w:rPr>
              <w:t>2</w:t>
            </w:r>
            <w:r w:rsidRPr="00BA22B4">
              <w:rPr>
                <w:rStyle w:val="2"/>
                <w:sz w:val="24"/>
                <w:szCs w:val="24"/>
                <w:lang w:eastAsia="en-US" w:bidi="en-US"/>
              </w:rPr>
              <w:t>0</w:t>
            </w:r>
            <w:r w:rsidRPr="00BA22B4">
              <w:rPr>
                <w:rStyle w:val="2"/>
                <w:sz w:val="24"/>
                <w:szCs w:val="24"/>
              </w:rPr>
              <w:t>分）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FF6" w:rsidRPr="00BA22B4" w:rsidRDefault="00EF2FF6" w:rsidP="007E3791">
            <w:pPr>
              <w:spacing w:line="240" w:lineRule="auto"/>
              <w:rPr>
                <w:sz w:val="24"/>
                <w:szCs w:val="24"/>
              </w:rPr>
            </w:pPr>
            <w:r w:rsidRPr="00BA22B4">
              <w:rPr>
                <w:rStyle w:val="2"/>
                <w:sz w:val="24"/>
                <w:szCs w:val="24"/>
              </w:rPr>
              <w:t>考查各</w:t>
            </w:r>
            <w:r w:rsidR="00C305B4" w:rsidRPr="00BA22B4">
              <w:rPr>
                <w:rStyle w:val="2"/>
                <w:rFonts w:hint="eastAsia"/>
                <w:sz w:val="24"/>
                <w:szCs w:val="24"/>
              </w:rPr>
              <w:t>供应商</w:t>
            </w:r>
            <w:r w:rsidRPr="00BA22B4">
              <w:rPr>
                <w:rStyle w:val="2"/>
                <w:sz w:val="24"/>
                <w:szCs w:val="24"/>
              </w:rPr>
              <w:t>所投</w:t>
            </w:r>
            <w:proofErr w:type="gramStart"/>
            <w:r w:rsidRPr="00BA22B4">
              <w:rPr>
                <w:rStyle w:val="2"/>
                <w:sz w:val="24"/>
                <w:szCs w:val="24"/>
              </w:rPr>
              <w:t>报保险</w:t>
            </w:r>
            <w:proofErr w:type="gramEnd"/>
            <w:r w:rsidRPr="00BA22B4">
              <w:rPr>
                <w:rStyle w:val="2"/>
                <w:sz w:val="24"/>
                <w:szCs w:val="24"/>
              </w:rPr>
              <w:t>方案对本项目需求的响应情况</w:t>
            </w:r>
            <w:r w:rsidRPr="00BA22B4">
              <w:rPr>
                <w:rStyle w:val="2"/>
                <w:sz w:val="24"/>
                <w:szCs w:val="24"/>
                <w:lang w:bidi="en-US"/>
              </w:rPr>
              <w:t>（</w:t>
            </w:r>
            <w:r w:rsidR="00312510" w:rsidRPr="00BA22B4">
              <w:rPr>
                <w:rStyle w:val="2"/>
                <w:rFonts w:hint="eastAsia"/>
                <w:sz w:val="24"/>
                <w:szCs w:val="24"/>
                <w:lang w:bidi="en-US"/>
              </w:rPr>
              <w:t>包括但不限于：服务团队人员与安排、</w:t>
            </w:r>
            <w:r w:rsidRPr="00BA22B4">
              <w:rPr>
                <w:rStyle w:val="2"/>
                <w:sz w:val="24"/>
                <w:szCs w:val="24"/>
              </w:rPr>
              <w:t>车辆保险条款、承保及偿付方案、优惠措施等</w:t>
            </w:r>
            <w:r w:rsidRPr="00BA22B4">
              <w:rPr>
                <w:rStyle w:val="2"/>
                <w:sz w:val="24"/>
                <w:szCs w:val="24"/>
                <w:lang w:val="en-US" w:bidi="en-US"/>
              </w:rPr>
              <w:t>)；</w:t>
            </w:r>
            <w:r w:rsidR="00312510" w:rsidRPr="00BA22B4">
              <w:rPr>
                <w:rStyle w:val="2"/>
                <w:rFonts w:hint="eastAsia"/>
                <w:sz w:val="24"/>
                <w:szCs w:val="24"/>
                <w:lang w:val="en-US" w:bidi="en-US"/>
              </w:rPr>
              <w:t>方案应思路明晰合理、措施完整、合理、实用、针对性强。</w:t>
            </w:r>
          </w:p>
          <w:p w:rsidR="00EF2FF6" w:rsidRPr="00BA22B4" w:rsidRDefault="00EF2FF6" w:rsidP="00F65AC2">
            <w:pPr>
              <w:spacing w:line="240" w:lineRule="auto"/>
              <w:rPr>
                <w:sz w:val="24"/>
                <w:szCs w:val="24"/>
              </w:rPr>
            </w:pPr>
            <w:r w:rsidRPr="00BA22B4">
              <w:rPr>
                <w:rStyle w:val="2"/>
                <w:sz w:val="24"/>
                <w:szCs w:val="24"/>
              </w:rPr>
              <w:t>优</w:t>
            </w:r>
            <w:r w:rsidRPr="00BA22B4">
              <w:rPr>
                <w:rStyle w:val="2"/>
                <w:sz w:val="24"/>
                <w:szCs w:val="24"/>
                <w:lang w:val="en-US"/>
              </w:rPr>
              <w:t>:</w:t>
            </w:r>
            <w:r w:rsidR="00F65AC2">
              <w:rPr>
                <w:rStyle w:val="2"/>
                <w:rFonts w:hint="eastAsia"/>
                <w:sz w:val="24"/>
                <w:szCs w:val="24"/>
                <w:lang w:val="en-US"/>
              </w:rPr>
              <w:t>16-20</w:t>
            </w:r>
            <w:r w:rsidR="009265D5" w:rsidRPr="00BA22B4">
              <w:rPr>
                <w:rStyle w:val="2"/>
                <w:rFonts w:hint="eastAsia"/>
                <w:sz w:val="24"/>
                <w:szCs w:val="24"/>
              </w:rPr>
              <w:t>分</w:t>
            </w:r>
            <w:r w:rsidRPr="00BA22B4">
              <w:rPr>
                <w:rStyle w:val="2"/>
                <w:sz w:val="24"/>
                <w:szCs w:val="24"/>
                <w:lang w:val="en-US"/>
              </w:rPr>
              <w:t>；</w:t>
            </w:r>
            <w:r w:rsidRPr="00BA22B4">
              <w:rPr>
                <w:rStyle w:val="2"/>
                <w:sz w:val="24"/>
                <w:szCs w:val="24"/>
              </w:rPr>
              <w:t>良</w:t>
            </w:r>
            <w:r w:rsidRPr="00BA22B4">
              <w:rPr>
                <w:rStyle w:val="2"/>
                <w:sz w:val="24"/>
                <w:szCs w:val="24"/>
                <w:lang w:val="en-US"/>
              </w:rPr>
              <w:t>:</w:t>
            </w:r>
            <w:r w:rsidR="00F65AC2">
              <w:rPr>
                <w:rStyle w:val="2"/>
                <w:rFonts w:hint="eastAsia"/>
                <w:sz w:val="24"/>
                <w:szCs w:val="24"/>
                <w:lang w:val="en-US"/>
              </w:rPr>
              <w:t>11-15</w:t>
            </w:r>
            <w:r w:rsidR="009265D5" w:rsidRPr="00BA22B4">
              <w:rPr>
                <w:rStyle w:val="2"/>
                <w:rFonts w:hint="eastAsia"/>
                <w:sz w:val="24"/>
                <w:szCs w:val="24"/>
              </w:rPr>
              <w:t>分</w:t>
            </w:r>
            <w:r w:rsidRPr="00BA22B4">
              <w:rPr>
                <w:rStyle w:val="2"/>
                <w:rFonts w:hint="eastAsia"/>
                <w:sz w:val="24"/>
                <w:szCs w:val="24"/>
                <w:lang w:val="en-US"/>
              </w:rPr>
              <w:t>；</w:t>
            </w:r>
            <w:r w:rsidR="00C221A4" w:rsidRPr="00BA22B4">
              <w:rPr>
                <w:rStyle w:val="2"/>
                <w:rFonts w:hint="eastAsia"/>
                <w:sz w:val="24"/>
                <w:szCs w:val="24"/>
              </w:rPr>
              <w:t>一般</w:t>
            </w:r>
            <w:r w:rsidRPr="00BA22B4">
              <w:rPr>
                <w:rStyle w:val="2"/>
                <w:sz w:val="24"/>
                <w:szCs w:val="24"/>
                <w:lang w:val="en-US"/>
              </w:rPr>
              <w:t>:</w:t>
            </w:r>
            <w:r w:rsidR="00F65AC2">
              <w:rPr>
                <w:rStyle w:val="2"/>
                <w:rFonts w:hint="eastAsia"/>
                <w:sz w:val="24"/>
                <w:szCs w:val="24"/>
                <w:lang w:val="en-US"/>
              </w:rPr>
              <w:t>10</w:t>
            </w:r>
            <w:r w:rsidR="009265D5" w:rsidRPr="00BA22B4">
              <w:rPr>
                <w:rStyle w:val="2"/>
                <w:rFonts w:hint="eastAsia"/>
                <w:sz w:val="24"/>
                <w:szCs w:val="24"/>
              </w:rPr>
              <w:t>分</w:t>
            </w:r>
            <w:r w:rsidRPr="00BA22B4">
              <w:rPr>
                <w:rStyle w:val="2"/>
                <w:sz w:val="24"/>
                <w:szCs w:val="24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Pr="00A86CDA" w:rsidRDefault="00EF2FF6" w:rsidP="00EF2FF6">
            <w:pPr>
              <w:spacing w:line="240" w:lineRule="auto"/>
              <w:jc w:val="center"/>
              <w:rPr>
                <w:rStyle w:val="2"/>
                <w:lang w:val="en-US"/>
              </w:rPr>
            </w:pPr>
          </w:p>
        </w:tc>
      </w:tr>
      <w:tr w:rsidR="00EF2FF6" w:rsidTr="00BA22B4">
        <w:trPr>
          <w:trHeight w:hRule="exact" w:val="2098"/>
          <w:jc w:val="center"/>
        </w:trPr>
        <w:tc>
          <w:tcPr>
            <w:tcW w:w="13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FF6" w:rsidRPr="00BA22B4" w:rsidRDefault="00EF2FF6" w:rsidP="007E3791">
            <w:pPr>
              <w:spacing w:line="240" w:lineRule="auto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2B4" w:rsidRPr="00BA22B4" w:rsidRDefault="003D5309" w:rsidP="00BA22B4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2B4">
              <w:rPr>
                <w:rFonts w:ascii="宋体" w:hAnsi="宋体" w:cs="宋体"/>
                <w:kern w:val="0"/>
                <w:sz w:val="24"/>
                <w:szCs w:val="24"/>
              </w:rPr>
              <w:t>理赔</w:t>
            </w:r>
            <w:r w:rsidRPr="00BA22B4">
              <w:rPr>
                <w:rFonts w:ascii="宋体" w:hAnsi="宋体" w:cs="宋体" w:hint="eastAsia"/>
                <w:kern w:val="0"/>
                <w:sz w:val="24"/>
                <w:szCs w:val="24"/>
              </w:rPr>
              <w:t>时效</w:t>
            </w:r>
          </w:p>
          <w:p w:rsidR="00EF2FF6" w:rsidRPr="00BA22B4" w:rsidRDefault="003E3CEE" w:rsidP="00BA22B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A22B4">
              <w:rPr>
                <w:rStyle w:val="2"/>
                <w:sz w:val="24"/>
                <w:szCs w:val="24"/>
                <w:lang w:eastAsia="en-US" w:bidi="en-US"/>
              </w:rPr>
              <w:t>（</w:t>
            </w:r>
            <w:r w:rsidRPr="00BA22B4">
              <w:rPr>
                <w:rStyle w:val="2"/>
                <w:rFonts w:hint="eastAsia"/>
                <w:sz w:val="24"/>
                <w:szCs w:val="24"/>
                <w:lang w:bidi="en-US"/>
              </w:rPr>
              <w:t>1</w:t>
            </w:r>
            <w:r w:rsidRPr="00BA22B4">
              <w:rPr>
                <w:rStyle w:val="2"/>
                <w:sz w:val="24"/>
                <w:szCs w:val="24"/>
                <w:lang w:eastAsia="en-US" w:bidi="en-US"/>
              </w:rPr>
              <w:t>0</w:t>
            </w:r>
            <w:r w:rsidRPr="00BA22B4">
              <w:rPr>
                <w:rStyle w:val="2"/>
                <w:sz w:val="24"/>
                <w:szCs w:val="24"/>
              </w:rPr>
              <w:t>分）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334" w:rsidRPr="00BA22B4" w:rsidRDefault="002B2A0A" w:rsidP="002B2A0A">
            <w:pPr>
              <w:spacing w:line="240" w:lineRule="auto"/>
              <w:rPr>
                <w:sz w:val="24"/>
                <w:szCs w:val="24"/>
              </w:rPr>
            </w:pPr>
            <w:r w:rsidRPr="00BA22B4">
              <w:rPr>
                <w:rFonts w:hint="eastAsia"/>
                <w:sz w:val="24"/>
                <w:szCs w:val="24"/>
              </w:rPr>
              <w:t>在理赔单据（证明材料）提供齐全后，</w:t>
            </w:r>
          </w:p>
          <w:p w:rsidR="002B2A0A" w:rsidRPr="00BA22B4" w:rsidRDefault="00BB3334" w:rsidP="002B2A0A">
            <w:pPr>
              <w:spacing w:line="240" w:lineRule="auto"/>
              <w:rPr>
                <w:sz w:val="24"/>
                <w:szCs w:val="24"/>
              </w:rPr>
            </w:pPr>
            <w:r w:rsidRPr="00BA22B4">
              <w:rPr>
                <w:rFonts w:hint="eastAsia"/>
                <w:sz w:val="24"/>
                <w:szCs w:val="24"/>
              </w:rPr>
              <w:t>1</w:t>
            </w:r>
            <w:r w:rsidRPr="00BA22B4">
              <w:rPr>
                <w:rFonts w:hint="eastAsia"/>
                <w:sz w:val="24"/>
                <w:szCs w:val="24"/>
              </w:rPr>
              <w:t>、</w:t>
            </w:r>
            <w:r w:rsidR="002B2A0A" w:rsidRPr="00BA22B4">
              <w:rPr>
                <w:rFonts w:hint="eastAsia"/>
                <w:sz w:val="24"/>
                <w:szCs w:val="24"/>
              </w:rPr>
              <w:t>承诺理赔金额一万元以内的案件在</w:t>
            </w:r>
            <w:r w:rsidRPr="00BA22B4">
              <w:rPr>
                <w:rFonts w:hint="eastAsia"/>
                <w:sz w:val="24"/>
                <w:szCs w:val="24"/>
              </w:rPr>
              <w:t>3</w:t>
            </w:r>
            <w:r w:rsidR="002B2A0A" w:rsidRPr="00BA22B4">
              <w:rPr>
                <w:rFonts w:hint="eastAsia"/>
                <w:sz w:val="24"/>
                <w:szCs w:val="24"/>
              </w:rPr>
              <w:t>个工作日（含）内结案赔付，得</w:t>
            </w:r>
            <w:r w:rsidRPr="00BA22B4">
              <w:rPr>
                <w:rFonts w:hint="eastAsia"/>
                <w:sz w:val="24"/>
                <w:szCs w:val="24"/>
              </w:rPr>
              <w:t>5</w:t>
            </w:r>
            <w:r w:rsidR="002B2A0A" w:rsidRPr="00BA22B4">
              <w:rPr>
                <w:rFonts w:hint="eastAsia"/>
                <w:sz w:val="24"/>
                <w:szCs w:val="24"/>
              </w:rPr>
              <w:t>分；超过</w:t>
            </w:r>
            <w:r w:rsidRPr="00BA22B4">
              <w:rPr>
                <w:rFonts w:hint="eastAsia"/>
                <w:sz w:val="24"/>
                <w:szCs w:val="24"/>
              </w:rPr>
              <w:t>3</w:t>
            </w:r>
            <w:r w:rsidR="002B2A0A" w:rsidRPr="00BA22B4">
              <w:rPr>
                <w:rFonts w:hint="eastAsia"/>
                <w:sz w:val="24"/>
                <w:szCs w:val="24"/>
              </w:rPr>
              <w:t>个工作日以上的得</w:t>
            </w:r>
            <w:r w:rsidRPr="00BA22B4">
              <w:rPr>
                <w:rFonts w:hint="eastAsia"/>
                <w:sz w:val="24"/>
                <w:szCs w:val="24"/>
              </w:rPr>
              <w:t>3</w:t>
            </w:r>
            <w:r w:rsidR="002B2A0A" w:rsidRPr="00BA22B4">
              <w:rPr>
                <w:rFonts w:hint="eastAsia"/>
                <w:sz w:val="24"/>
                <w:szCs w:val="24"/>
              </w:rPr>
              <w:t>分。</w:t>
            </w:r>
          </w:p>
          <w:p w:rsidR="002B2A0A" w:rsidRPr="00BA22B4" w:rsidRDefault="00BB3334" w:rsidP="002B2A0A">
            <w:pPr>
              <w:spacing w:line="240" w:lineRule="auto"/>
              <w:rPr>
                <w:sz w:val="24"/>
                <w:szCs w:val="24"/>
              </w:rPr>
            </w:pPr>
            <w:r w:rsidRPr="00BA22B4">
              <w:rPr>
                <w:rFonts w:hint="eastAsia"/>
                <w:sz w:val="24"/>
                <w:szCs w:val="24"/>
              </w:rPr>
              <w:t>2</w:t>
            </w:r>
            <w:r w:rsidRPr="00BA22B4">
              <w:rPr>
                <w:rFonts w:hint="eastAsia"/>
                <w:sz w:val="24"/>
                <w:szCs w:val="24"/>
              </w:rPr>
              <w:t>、</w:t>
            </w:r>
            <w:r w:rsidR="002B2A0A" w:rsidRPr="00BA22B4">
              <w:rPr>
                <w:rFonts w:hint="eastAsia"/>
                <w:sz w:val="24"/>
                <w:szCs w:val="24"/>
              </w:rPr>
              <w:t>承诺理赔金额一万元以上的案件在</w:t>
            </w:r>
            <w:r w:rsidR="002B2A0A" w:rsidRPr="00BA22B4">
              <w:rPr>
                <w:rFonts w:hint="eastAsia"/>
                <w:sz w:val="24"/>
                <w:szCs w:val="24"/>
              </w:rPr>
              <w:t>10</w:t>
            </w:r>
            <w:r w:rsidR="002B2A0A" w:rsidRPr="00BA22B4">
              <w:rPr>
                <w:rFonts w:hint="eastAsia"/>
                <w:sz w:val="24"/>
                <w:szCs w:val="24"/>
              </w:rPr>
              <w:t>个工作日（含）内赔付，得</w:t>
            </w:r>
            <w:r w:rsidR="002B2A0A" w:rsidRPr="00BA22B4">
              <w:rPr>
                <w:rFonts w:hint="eastAsia"/>
                <w:sz w:val="24"/>
                <w:szCs w:val="24"/>
              </w:rPr>
              <w:t>5</w:t>
            </w:r>
            <w:r w:rsidR="002B2A0A" w:rsidRPr="00BA22B4">
              <w:rPr>
                <w:rFonts w:hint="eastAsia"/>
                <w:sz w:val="24"/>
                <w:szCs w:val="24"/>
              </w:rPr>
              <w:t>分；超</w:t>
            </w:r>
            <w:r w:rsidR="002B2A0A" w:rsidRPr="00BA22B4">
              <w:rPr>
                <w:rFonts w:hint="eastAsia"/>
                <w:sz w:val="24"/>
                <w:szCs w:val="24"/>
              </w:rPr>
              <w:t>10</w:t>
            </w:r>
            <w:r w:rsidR="002B2A0A" w:rsidRPr="00BA22B4">
              <w:rPr>
                <w:rFonts w:hint="eastAsia"/>
                <w:sz w:val="24"/>
                <w:szCs w:val="24"/>
              </w:rPr>
              <w:t>个工作日以上的得</w:t>
            </w:r>
            <w:r w:rsidRPr="00BA22B4">
              <w:rPr>
                <w:rFonts w:hint="eastAsia"/>
                <w:sz w:val="24"/>
                <w:szCs w:val="24"/>
              </w:rPr>
              <w:t>3</w:t>
            </w:r>
            <w:r w:rsidR="002B2A0A" w:rsidRPr="00BA22B4">
              <w:rPr>
                <w:rFonts w:hint="eastAsia"/>
                <w:sz w:val="24"/>
                <w:szCs w:val="24"/>
              </w:rPr>
              <w:t>分。</w:t>
            </w:r>
          </w:p>
          <w:p w:rsidR="00EF2FF6" w:rsidRPr="00BA22B4" w:rsidRDefault="002B2A0A" w:rsidP="002B2A0A">
            <w:pPr>
              <w:spacing w:line="240" w:lineRule="auto"/>
              <w:rPr>
                <w:sz w:val="24"/>
                <w:szCs w:val="24"/>
              </w:rPr>
            </w:pPr>
            <w:r w:rsidRPr="00BA22B4">
              <w:rPr>
                <w:rFonts w:hint="eastAsia"/>
                <w:sz w:val="24"/>
                <w:szCs w:val="24"/>
              </w:rPr>
              <w:t>以上需提供相应承诺书并加盖公章。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Pr="009265D5" w:rsidRDefault="00EF2FF6" w:rsidP="00EF2FF6">
            <w:pPr>
              <w:spacing w:line="240" w:lineRule="auto"/>
              <w:jc w:val="center"/>
              <w:rPr>
                <w:rStyle w:val="2"/>
                <w:lang w:val="en-US"/>
              </w:rPr>
            </w:pPr>
          </w:p>
        </w:tc>
      </w:tr>
      <w:tr w:rsidR="00945B68" w:rsidTr="002D327F">
        <w:trPr>
          <w:trHeight w:hRule="exact" w:val="1417"/>
          <w:jc w:val="center"/>
        </w:trPr>
        <w:tc>
          <w:tcPr>
            <w:tcW w:w="13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5B68" w:rsidRPr="00BA22B4" w:rsidRDefault="00945B68" w:rsidP="007E3791">
            <w:pPr>
              <w:spacing w:line="240" w:lineRule="auto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2B4" w:rsidRPr="00BA22B4" w:rsidRDefault="003D6E10" w:rsidP="00BA22B4">
            <w:pPr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BA22B4">
              <w:rPr>
                <w:rStyle w:val="2"/>
                <w:rFonts w:hint="eastAsia"/>
                <w:sz w:val="24"/>
                <w:szCs w:val="24"/>
              </w:rPr>
              <w:t>道路救援服务</w:t>
            </w:r>
          </w:p>
          <w:p w:rsidR="00945B68" w:rsidRPr="00BA22B4" w:rsidRDefault="003E3CEE" w:rsidP="00BA22B4">
            <w:pPr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BA22B4">
              <w:rPr>
                <w:rStyle w:val="2"/>
                <w:sz w:val="24"/>
                <w:szCs w:val="24"/>
                <w:lang w:eastAsia="en-US" w:bidi="en-US"/>
              </w:rPr>
              <w:t>（</w:t>
            </w:r>
            <w:r w:rsidRPr="00BA22B4">
              <w:rPr>
                <w:rStyle w:val="2"/>
                <w:rFonts w:hint="eastAsia"/>
                <w:sz w:val="24"/>
                <w:szCs w:val="24"/>
                <w:lang w:bidi="en-US"/>
              </w:rPr>
              <w:t>1</w:t>
            </w:r>
            <w:r w:rsidRPr="00BA22B4">
              <w:rPr>
                <w:rStyle w:val="2"/>
                <w:sz w:val="24"/>
                <w:szCs w:val="24"/>
                <w:lang w:eastAsia="en-US" w:bidi="en-US"/>
              </w:rPr>
              <w:t>0</w:t>
            </w:r>
            <w:r w:rsidRPr="00BA22B4">
              <w:rPr>
                <w:rStyle w:val="2"/>
                <w:sz w:val="24"/>
                <w:szCs w:val="24"/>
              </w:rPr>
              <w:t>分）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B68" w:rsidRPr="00BA22B4" w:rsidRDefault="00B069B1" w:rsidP="00DB3C0C">
            <w:pPr>
              <w:spacing w:line="240" w:lineRule="auto"/>
              <w:rPr>
                <w:rStyle w:val="2"/>
                <w:sz w:val="24"/>
                <w:szCs w:val="24"/>
                <w:lang w:val="en-US"/>
              </w:rPr>
            </w:pPr>
            <w:r w:rsidRPr="00BA22B4">
              <w:rPr>
                <w:rStyle w:val="2"/>
                <w:rFonts w:hint="eastAsia"/>
                <w:sz w:val="24"/>
                <w:szCs w:val="24"/>
              </w:rPr>
              <w:t>为故障车辆</w:t>
            </w:r>
            <w:r w:rsidR="00F61B23" w:rsidRPr="00BA22B4">
              <w:rPr>
                <w:rStyle w:val="2"/>
                <w:rFonts w:hint="eastAsia"/>
                <w:sz w:val="24"/>
                <w:szCs w:val="24"/>
              </w:rPr>
              <w:t>（</w:t>
            </w:r>
            <w:r w:rsidR="00DB3C0C" w:rsidRPr="00BA22B4">
              <w:rPr>
                <w:rStyle w:val="2"/>
                <w:rFonts w:hint="eastAsia"/>
                <w:sz w:val="24"/>
                <w:szCs w:val="24"/>
              </w:rPr>
              <w:t>不限</w:t>
            </w:r>
            <w:r w:rsidR="00F61B23" w:rsidRPr="00BA22B4">
              <w:rPr>
                <w:rStyle w:val="2"/>
                <w:rFonts w:hint="eastAsia"/>
                <w:sz w:val="24"/>
                <w:szCs w:val="24"/>
              </w:rPr>
              <w:t>车型）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提供道路救援服务，</w:t>
            </w:r>
            <w:r w:rsidR="00F61B23" w:rsidRPr="00BA22B4">
              <w:rPr>
                <w:rStyle w:val="2"/>
                <w:rFonts w:hint="eastAsia"/>
                <w:sz w:val="24"/>
                <w:szCs w:val="24"/>
              </w:rPr>
              <w:t>包括但不限于：接电、拖车、换胎、充气等服务。该项需提供相应承诺书并加盖公章。响应该项得10分，不响应不得分。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B68" w:rsidRPr="009265D5" w:rsidRDefault="00945B68" w:rsidP="00EF2FF6">
            <w:pPr>
              <w:spacing w:line="240" w:lineRule="auto"/>
              <w:jc w:val="center"/>
              <w:rPr>
                <w:rStyle w:val="2"/>
                <w:lang w:val="en-US"/>
              </w:rPr>
            </w:pPr>
          </w:p>
        </w:tc>
      </w:tr>
      <w:tr w:rsidR="00EF2FF6" w:rsidTr="002D327F">
        <w:trPr>
          <w:trHeight w:hRule="exact" w:val="964"/>
          <w:jc w:val="center"/>
        </w:trPr>
        <w:tc>
          <w:tcPr>
            <w:tcW w:w="13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FF6" w:rsidRPr="00BA22B4" w:rsidRDefault="00EF2FF6" w:rsidP="007E3791">
            <w:pPr>
              <w:spacing w:line="240" w:lineRule="auto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1F14" w:rsidRPr="00BA22B4" w:rsidRDefault="00F61B23" w:rsidP="00BA22B4">
            <w:pPr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BA22B4">
              <w:rPr>
                <w:rStyle w:val="2"/>
                <w:rFonts w:hint="eastAsia"/>
                <w:sz w:val="24"/>
                <w:szCs w:val="24"/>
              </w:rPr>
              <w:t>其他</w:t>
            </w:r>
            <w:r w:rsidRPr="00BA22B4">
              <w:rPr>
                <w:rStyle w:val="2"/>
                <w:sz w:val="24"/>
                <w:szCs w:val="24"/>
              </w:rPr>
              <w:t>增值服务</w:t>
            </w:r>
          </w:p>
          <w:p w:rsidR="00EF2FF6" w:rsidRPr="00BA22B4" w:rsidRDefault="00EF2FF6" w:rsidP="00BA22B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A22B4">
              <w:rPr>
                <w:rStyle w:val="2"/>
                <w:sz w:val="24"/>
                <w:szCs w:val="24"/>
                <w:lang w:eastAsia="en-US" w:bidi="en-US"/>
              </w:rPr>
              <w:t>（10</w:t>
            </w:r>
            <w:r w:rsidRPr="00BA22B4">
              <w:rPr>
                <w:rStyle w:val="2"/>
                <w:sz w:val="24"/>
                <w:szCs w:val="24"/>
              </w:rPr>
              <w:t>分）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FF6" w:rsidRPr="00BA22B4" w:rsidRDefault="00CB1F14" w:rsidP="00F71E44">
            <w:pPr>
              <w:spacing w:line="240" w:lineRule="auto"/>
              <w:rPr>
                <w:sz w:val="24"/>
                <w:szCs w:val="24"/>
              </w:rPr>
            </w:pPr>
            <w:r w:rsidRPr="00BA22B4">
              <w:rPr>
                <w:rStyle w:val="2"/>
                <w:rFonts w:hint="eastAsia"/>
                <w:sz w:val="24"/>
                <w:szCs w:val="24"/>
              </w:rPr>
              <w:t>提供</w:t>
            </w:r>
            <w:r w:rsidR="00312510" w:rsidRPr="00BA22B4">
              <w:rPr>
                <w:rStyle w:val="2"/>
                <w:rFonts w:hint="eastAsia"/>
                <w:sz w:val="24"/>
                <w:szCs w:val="24"/>
              </w:rPr>
              <w:t>理赔代办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、安全培训、</w:t>
            </w:r>
            <w:r w:rsidR="00312510" w:rsidRPr="00BA22B4">
              <w:rPr>
                <w:rStyle w:val="2"/>
                <w:rFonts w:hint="eastAsia"/>
                <w:sz w:val="24"/>
                <w:szCs w:val="24"/>
              </w:rPr>
              <w:t>法律援助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等</w:t>
            </w:r>
            <w:r w:rsidR="00DF0AAA">
              <w:rPr>
                <w:rStyle w:val="2"/>
                <w:rFonts w:hint="eastAsia"/>
                <w:sz w:val="24"/>
                <w:szCs w:val="24"/>
              </w:rPr>
              <w:t>其他增值</w:t>
            </w:r>
            <w:r w:rsidR="003D6E10" w:rsidRPr="00BA22B4">
              <w:rPr>
                <w:rStyle w:val="2"/>
                <w:rFonts w:hint="eastAsia"/>
                <w:sz w:val="24"/>
                <w:szCs w:val="24"/>
              </w:rPr>
              <w:t>服务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。每提供一项服务得2分最高得10分。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Pr="009265D5" w:rsidRDefault="00EF2FF6" w:rsidP="00EF2FF6">
            <w:pPr>
              <w:spacing w:line="240" w:lineRule="auto"/>
              <w:jc w:val="center"/>
              <w:rPr>
                <w:rStyle w:val="2"/>
                <w:lang w:val="en-US"/>
              </w:rPr>
            </w:pPr>
          </w:p>
        </w:tc>
      </w:tr>
      <w:tr w:rsidR="00744ECB" w:rsidTr="00BA22B4">
        <w:trPr>
          <w:trHeight w:hRule="exact" w:val="964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CB" w:rsidRPr="00BA22B4" w:rsidRDefault="00744ECB" w:rsidP="007E3791">
            <w:pPr>
              <w:spacing w:line="240" w:lineRule="auto"/>
              <w:jc w:val="center"/>
              <w:rPr>
                <w:rStyle w:val="2"/>
                <w:sz w:val="28"/>
              </w:rPr>
            </w:pPr>
            <w:r w:rsidRPr="00BA22B4">
              <w:rPr>
                <w:rStyle w:val="2"/>
                <w:sz w:val="28"/>
              </w:rPr>
              <w:t>商务评分</w:t>
            </w:r>
          </w:p>
          <w:p w:rsidR="00744ECB" w:rsidRPr="00BA22B4" w:rsidRDefault="00744ECB" w:rsidP="00C53604">
            <w:pPr>
              <w:spacing w:line="240" w:lineRule="auto"/>
              <w:jc w:val="center"/>
              <w:rPr>
                <w:sz w:val="28"/>
              </w:rPr>
            </w:pPr>
            <w:r w:rsidRPr="00BA22B4">
              <w:rPr>
                <w:rStyle w:val="2"/>
                <w:sz w:val="28"/>
                <w:lang w:eastAsia="en-US" w:bidi="en-US"/>
              </w:rPr>
              <w:t>（</w:t>
            </w:r>
            <w:r w:rsidR="00C53604" w:rsidRPr="00BA22B4">
              <w:rPr>
                <w:rStyle w:val="2"/>
                <w:rFonts w:hint="eastAsia"/>
                <w:sz w:val="28"/>
                <w:lang w:bidi="en-US"/>
              </w:rPr>
              <w:t>2</w:t>
            </w:r>
            <w:r w:rsidRPr="00BA22B4">
              <w:rPr>
                <w:rStyle w:val="2"/>
                <w:sz w:val="28"/>
                <w:lang w:eastAsia="en-US" w:bidi="en-US"/>
              </w:rPr>
              <w:t>0</w:t>
            </w:r>
            <w:r w:rsidRPr="00BA22B4">
              <w:rPr>
                <w:rStyle w:val="2"/>
                <w:sz w:val="28"/>
              </w:rPr>
              <w:t>分）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CB" w:rsidRPr="00BA22B4" w:rsidRDefault="00744ECB" w:rsidP="001F005E">
            <w:pPr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BA22B4">
              <w:rPr>
                <w:rStyle w:val="2"/>
                <w:sz w:val="24"/>
                <w:szCs w:val="24"/>
              </w:rPr>
              <w:t>规章管理制度</w:t>
            </w:r>
          </w:p>
          <w:p w:rsidR="00744ECB" w:rsidRPr="00BA22B4" w:rsidRDefault="00744ECB" w:rsidP="00D814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A22B4">
              <w:rPr>
                <w:rStyle w:val="2"/>
                <w:sz w:val="24"/>
                <w:szCs w:val="24"/>
                <w:lang w:bidi="en-US"/>
              </w:rPr>
              <w:t>（</w:t>
            </w:r>
            <w:r w:rsidR="00D814A4" w:rsidRPr="00BA22B4">
              <w:rPr>
                <w:rStyle w:val="2"/>
                <w:rFonts w:hint="eastAsia"/>
                <w:sz w:val="24"/>
                <w:szCs w:val="24"/>
                <w:lang w:bidi="en-US"/>
              </w:rPr>
              <w:t>5</w:t>
            </w:r>
            <w:r w:rsidRPr="00BA22B4">
              <w:rPr>
                <w:rStyle w:val="2"/>
                <w:sz w:val="24"/>
                <w:szCs w:val="24"/>
              </w:rPr>
              <w:t>分）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ECB" w:rsidRPr="00BA22B4" w:rsidRDefault="00744ECB" w:rsidP="002C5D58">
            <w:pPr>
              <w:spacing w:line="240" w:lineRule="auto"/>
              <w:rPr>
                <w:sz w:val="24"/>
                <w:szCs w:val="24"/>
              </w:rPr>
            </w:pPr>
            <w:r w:rsidRPr="00BA22B4">
              <w:rPr>
                <w:rStyle w:val="2"/>
                <w:sz w:val="24"/>
                <w:szCs w:val="24"/>
              </w:rPr>
              <w:t>考查各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供应商</w:t>
            </w:r>
            <w:r w:rsidRPr="00BA22B4">
              <w:rPr>
                <w:rStyle w:val="2"/>
                <w:sz w:val="24"/>
                <w:szCs w:val="24"/>
              </w:rPr>
              <w:t>的规章管理制度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建设情况</w:t>
            </w:r>
            <w:r w:rsidRPr="00BA22B4">
              <w:rPr>
                <w:rStyle w:val="2"/>
                <w:sz w:val="24"/>
                <w:szCs w:val="24"/>
              </w:rPr>
              <w:t>；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每</w:t>
            </w:r>
            <w:r w:rsidR="0070328D" w:rsidRPr="00BA22B4">
              <w:rPr>
                <w:rStyle w:val="2"/>
                <w:rFonts w:hint="eastAsia"/>
                <w:sz w:val="24"/>
                <w:szCs w:val="24"/>
              </w:rPr>
              <w:t>提供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一项制度</w:t>
            </w:r>
            <w:r w:rsidR="0070328D" w:rsidRPr="00BA22B4">
              <w:rPr>
                <w:rStyle w:val="2"/>
                <w:rFonts w:hint="eastAsia"/>
                <w:sz w:val="24"/>
                <w:szCs w:val="24"/>
              </w:rPr>
              <w:t>文件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得1分，最高</w:t>
            </w:r>
            <w:r w:rsidR="00CB1F14" w:rsidRPr="00BA22B4">
              <w:rPr>
                <w:rStyle w:val="2"/>
                <w:rFonts w:hint="eastAsia"/>
                <w:sz w:val="24"/>
                <w:szCs w:val="24"/>
              </w:rPr>
              <w:t>得</w:t>
            </w:r>
            <w:r w:rsidR="00D814A4" w:rsidRPr="00BA22B4">
              <w:rPr>
                <w:rStyle w:val="2"/>
                <w:rFonts w:hint="eastAsia"/>
                <w:sz w:val="24"/>
                <w:szCs w:val="24"/>
              </w:rPr>
              <w:t>5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CB" w:rsidRPr="009265D5" w:rsidRDefault="00744ECB" w:rsidP="00EF2FF6">
            <w:pPr>
              <w:spacing w:line="240" w:lineRule="auto"/>
              <w:jc w:val="center"/>
              <w:rPr>
                <w:rStyle w:val="2"/>
                <w:lang w:val="en-US"/>
              </w:rPr>
            </w:pPr>
          </w:p>
        </w:tc>
      </w:tr>
      <w:tr w:rsidR="00744ECB" w:rsidTr="00BA22B4">
        <w:trPr>
          <w:trHeight w:val="1191"/>
          <w:jc w:val="center"/>
        </w:trPr>
        <w:tc>
          <w:tcPr>
            <w:tcW w:w="13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ECB" w:rsidRPr="00BA22B4" w:rsidRDefault="00744ECB" w:rsidP="007E3791">
            <w:pPr>
              <w:spacing w:line="240" w:lineRule="auto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ECB" w:rsidRPr="00BA22B4" w:rsidRDefault="00744ECB" w:rsidP="00BA22B4">
            <w:pPr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BA22B4">
              <w:rPr>
                <w:rStyle w:val="2"/>
                <w:sz w:val="24"/>
                <w:szCs w:val="24"/>
              </w:rPr>
              <w:t>机构网点情况</w:t>
            </w:r>
          </w:p>
          <w:p w:rsidR="00744ECB" w:rsidRPr="00BA22B4" w:rsidRDefault="00744ECB" w:rsidP="00BA22B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A22B4">
              <w:rPr>
                <w:rStyle w:val="2"/>
                <w:sz w:val="24"/>
                <w:szCs w:val="24"/>
                <w:lang w:bidi="en-US"/>
              </w:rPr>
              <w:t>（</w:t>
            </w:r>
            <w:r w:rsidR="00D814A4" w:rsidRPr="00BA22B4">
              <w:rPr>
                <w:rStyle w:val="2"/>
                <w:rFonts w:hint="eastAsia"/>
                <w:sz w:val="24"/>
                <w:szCs w:val="24"/>
                <w:lang w:bidi="en-US"/>
              </w:rPr>
              <w:t>10</w:t>
            </w:r>
            <w:r w:rsidRPr="00BA22B4">
              <w:rPr>
                <w:rStyle w:val="2"/>
                <w:sz w:val="24"/>
                <w:szCs w:val="24"/>
              </w:rPr>
              <w:t>分）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ECB" w:rsidRPr="00BA22B4" w:rsidRDefault="00744ECB" w:rsidP="001B5350">
            <w:pPr>
              <w:spacing w:line="240" w:lineRule="auto"/>
              <w:rPr>
                <w:rFonts w:ascii="宋体" w:hAnsi="宋体" w:cs="宋体"/>
                <w:color w:val="000000"/>
                <w:spacing w:val="10"/>
                <w:sz w:val="24"/>
                <w:szCs w:val="24"/>
                <w:lang w:val="zh-CN" w:bidi="zh-CN"/>
              </w:rPr>
            </w:pPr>
            <w:r w:rsidRPr="00BA22B4">
              <w:rPr>
                <w:rStyle w:val="2"/>
                <w:sz w:val="24"/>
                <w:szCs w:val="24"/>
              </w:rPr>
              <w:t>考查各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供应商</w:t>
            </w:r>
            <w:r w:rsidRPr="00BA22B4">
              <w:rPr>
                <w:rStyle w:val="2"/>
                <w:sz w:val="24"/>
                <w:szCs w:val="24"/>
              </w:rPr>
              <w:t>的服务本项目的机构设置、业务网点情况</w:t>
            </w:r>
            <w:r w:rsidR="001B5350">
              <w:rPr>
                <w:rStyle w:val="2"/>
                <w:rFonts w:hint="eastAsia"/>
                <w:sz w:val="24"/>
                <w:szCs w:val="24"/>
              </w:rPr>
              <w:t>（江门地区）</w:t>
            </w:r>
            <w:r w:rsidRPr="00BA22B4">
              <w:rPr>
                <w:rStyle w:val="2"/>
                <w:sz w:val="24"/>
                <w:szCs w:val="24"/>
              </w:rPr>
              <w:t>；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每一个机构网点得1分，最高</w:t>
            </w:r>
            <w:r w:rsidR="00CB1F14" w:rsidRPr="00BA22B4">
              <w:rPr>
                <w:rStyle w:val="2"/>
                <w:rFonts w:hint="eastAsia"/>
                <w:sz w:val="24"/>
                <w:szCs w:val="24"/>
              </w:rPr>
              <w:t>得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10分。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CB" w:rsidRDefault="00744ECB" w:rsidP="00EF2FF6">
            <w:pPr>
              <w:spacing w:line="240" w:lineRule="auto"/>
              <w:jc w:val="center"/>
              <w:rPr>
                <w:rStyle w:val="2"/>
              </w:rPr>
            </w:pPr>
          </w:p>
        </w:tc>
      </w:tr>
      <w:tr w:rsidR="00744ECB" w:rsidTr="00BA22B4">
        <w:trPr>
          <w:trHeight w:hRule="exact" w:val="930"/>
          <w:jc w:val="center"/>
        </w:trPr>
        <w:tc>
          <w:tcPr>
            <w:tcW w:w="13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ECB" w:rsidRPr="00BA22B4" w:rsidRDefault="00744ECB" w:rsidP="007E3791">
            <w:pPr>
              <w:spacing w:line="240" w:lineRule="auto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2B4" w:rsidRPr="00BA22B4" w:rsidRDefault="00744ECB" w:rsidP="00C53604">
            <w:pPr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BA22B4">
              <w:rPr>
                <w:rStyle w:val="2"/>
                <w:rFonts w:hint="eastAsia"/>
                <w:sz w:val="24"/>
                <w:szCs w:val="24"/>
              </w:rPr>
              <w:t>经营业绩</w:t>
            </w:r>
          </w:p>
          <w:p w:rsidR="00744ECB" w:rsidRPr="00BA22B4" w:rsidRDefault="00744ECB" w:rsidP="00C53604">
            <w:pPr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BA22B4">
              <w:rPr>
                <w:rStyle w:val="2"/>
                <w:rFonts w:hint="eastAsia"/>
                <w:sz w:val="24"/>
                <w:szCs w:val="24"/>
              </w:rPr>
              <w:t>（</w:t>
            </w:r>
            <w:r w:rsidR="00D814A4" w:rsidRPr="00BA22B4">
              <w:rPr>
                <w:rStyle w:val="2"/>
                <w:rFonts w:hint="eastAsia"/>
                <w:sz w:val="24"/>
                <w:szCs w:val="24"/>
              </w:rPr>
              <w:t>5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ECB" w:rsidRPr="00BA22B4" w:rsidRDefault="00744ECB" w:rsidP="00D814A4">
            <w:pPr>
              <w:spacing w:line="240" w:lineRule="auto"/>
              <w:rPr>
                <w:rStyle w:val="2"/>
                <w:sz w:val="24"/>
                <w:szCs w:val="24"/>
              </w:rPr>
            </w:pPr>
            <w:r w:rsidRPr="00BA22B4">
              <w:rPr>
                <w:rStyle w:val="2"/>
                <w:rFonts w:hint="eastAsia"/>
                <w:sz w:val="24"/>
                <w:szCs w:val="24"/>
              </w:rPr>
              <w:t>供应商应提供相关合同证明，每提交一份证明，得1分，最高</w:t>
            </w:r>
            <w:r w:rsidR="00CB1F14" w:rsidRPr="00BA22B4">
              <w:rPr>
                <w:rStyle w:val="2"/>
                <w:rFonts w:hint="eastAsia"/>
                <w:sz w:val="24"/>
                <w:szCs w:val="24"/>
              </w:rPr>
              <w:t>得</w:t>
            </w:r>
            <w:r w:rsidR="00D814A4" w:rsidRPr="00BA22B4">
              <w:rPr>
                <w:rStyle w:val="2"/>
                <w:rFonts w:hint="eastAsia"/>
                <w:sz w:val="24"/>
                <w:szCs w:val="24"/>
              </w:rPr>
              <w:t>5</w:t>
            </w:r>
            <w:r w:rsidRPr="00BA22B4">
              <w:rPr>
                <w:rStyle w:val="2"/>
                <w:rFonts w:hint="eastAsia"/>
                <w:sz w:val="24"/>
                <w:szCs w:val="24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ECB" w:rsidRDefault="00744ECB" w:rsidP="00EF2FF6">
            <w:pPr>
              <w:spacing w:line="240" w:lineRule="auto"/>
              <w:jc w:val="center"/>
              <w:rPr>
                <w:rStyle w:val="2"/>
              </w:rPr>
            </w:pPr>
          </w:p>
        </w:tc>
      </w:tr>
      <w:tr w:rsidR="00EF2FF6" w:rsidTr="00F65AC2">
        <w:trPr>
          <w:trHeight w:hRule="exact" w:val="2381"/>
          <w:jc w:val="center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FF6" w:rsidRPr="00BA22B4" w:rsidRDefault="00EF2FF6" w:rsidP="00C4290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A22B4">
              <w:rPr>
                <w:rStyle w:val="2"/>
                <w:rFonts w:hint="eastAsia"/>
                <w:sz w:val="28"/>
                <w:szCs w:val="24"/>
              </w:rPr>
              <w:t>报价</w:t>
            </w:r>
            <w:r w:rsidRPr="00BA22B4">
              <w:rPr>
                <w:rStyle w:val="2"/>
                <w:sz w:val="28"/>
                <w:szCs w:val="24"/>
                <w:lang w:eastAsia="en-US" w:bidi="en-US"/>
              </w:rPr>
              <w:t>(</w:t>
            </w:r>
            <w:r w:rsidR="00C42904">
              <w:rPr>
                <w:rStyle w:val="2"/>
                <w:rFonts w:hint="eastAsia"/>
                <w:sz w:val="28"/>
                <w:szCs w:val="24"/>
                <w:lang w:bidi="en-US"/>
              </w:rPr>
              <w:t>3</w:t>
            </w:r>
            <w:r w:rsidRPr="00BA22B4">
              <w:rPr>
                <w:rStyle w:val="2"/>
                <w:sz w:val="28"/>
                <w:szCs w:val="24"/>
                <w:lang w:eastAsia="en-US" w:bidi="en-US"/>
              </w:rPr>
              <w:t>0</w:t>
            </w:r>
            <w:r w:rsidRPr="00BA22B4">
              <w:rPr>
                <w:rStyle w:val="2"/>
                <w:sz w:val="28"/>
                <w:szCs w:val="24"/>
              </w:rPr>
              <w:t>分）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AC2" w:rsidRPr="00F65AC2" w:rsidRDefault="00F65AC2" w:rsidP="00F65AC2">
            <w:pPr>
              <w:pStyle w:val="a0"/>
              <w:spacing w:line="360" w:lineRule="auto"/>
              <w:jc w:val="both"/>
              <w:rPr>
                <w:rStyle w:val="2"/>
                <w:kern w:val="2"/>
                <w:sz w:val="24"/>
                <w:szCs w:val="24"/>
              </w:rPr>
            </w:pPr>
            <w:r w:rsidRPr="00F65AC2">
              <w:rPr>
                <w:rStyle w:val="2"/>
                <w:rFonts w:hint="eastAsia"/>
                <w:kern w:val="2"/>
                <w:sz w:val="24"/>
                <w:szCs w:val="24"/>
              </w:rPr>
              <w:t>报价得分</w:t>
            </w:r>
            <w:r w:rsidRPr="00F65AC2">
              <w:rPr>
                <w:rStyle w:val="2"/>
                <w:kern w:val="2"/>
                <w:sz w:val="24"/>
                <w:szCs w:val="24"/>
              </w:rPr>
              <w:t>=</w:t>
            </w:r>
            <w:r w:rsidR="00877A84">
              <w:rPr>
                <w:rStyle w:val="2"/>
                <w:rFonts w:hint="eastAsia"/>
                <w:kern w:val="2"/>
                <w:sz w:val="24"/>
                <w:szCs w:val="24"/>
              </w:rPr>
              <w:t>（</w:t>
            </w:r>
            <w:r w:rsidR="00877A84" w:rsidRPr="00F65AC2">
              <w:rPr>
                <w:rStyle w:val="2"/>
                <w:rFonts w:hint="eastAsia"/>
                <w:kern w:val="2"/>
                <w:sz w:val="24"/>
                <w:szCs w:val="24"/>
              </w:rPr>
              <w:t>评标基准价÷</w:t>
            </w:r>
            <w:r w:rsidR="00877A84">
              <w:rPr>
                <w:rStyle w:val="2"/>
                <w:rFonts w:hint="eastAsia"/>
                <w:kern w:val="2"/>
                <w:sz w:val="24"/>
                <w:szCs w:val="24"/>
              </w:rPr>
              <w:t>投标</w:t>
            </w:r>
            <w:r w:rsidR="00877A84" w:rsidRPr="00F65AC2">
              <w:rPr>
                <w:rStyle w:val="2"/>
                <w:rFonts w:hint="eastAsia"/>
                <w:kern w:val="2"/>
                <w:sz w:val="24"/>
                <w:szCs w:val="24"/>
              </w:rPr>
              <w:t>保险费优惠系数</w:t>
            </w:r>
            <w:bookmarkStart w:id="0" w:name="_GoBack"/>
            <w:bookmarkEnd w:id="0"/>
            <w:r w:rsidR="00877A84">
              <w:rPr>
                <w:rStyle w:val="2"/>
                <w:rFonts w:hint="eastAsia"/>
                <w:kern w:val="2"/>
                <w:sz w:val="24"/>
                <w:szCs w:val="24"/>
              </w:rPr>
              <w:t>）</w:t>
            </w:r>
            <w:r>
              <w:rPr>
                <w:rStyle w:val="2"/>
                <w:rFonts w:hint="eastAsia"/>
                <w:kern w:val="2"/>
                <w:sz w:val="24"/>
                <w:szCs w:val="24"/>
              </w:rPr>
              <w:sym w:font="Wingdings 2" w:char="F0CD"/>
            </w:r>
            <w:r w:rsidR="003E2D86">
              <w:rPr>
                <w:rStyle w:val="2"/>
                <w:rFonts w:hint="eastAsia"/>
                <w:kern w:val="2"/>
                <w:sz w:val="24"/>
                <w:szCs w:val="24"/>
              </w:rPr>
              <w:t>3</w:t>
            </w:r>
            <w:r w:rsidRPr="00F65AC2">
              <w:rPr>
                <w:rStyle w:val="2"/>
                <w:kern w:val="2"/>
                <w:sz w:val="24"/>
                <w:szCs w:val="24"/>
              </w:rPr>
              <w:t>0</w:t>
            </w:r>
          </w:p>
          <w:p w:rsidR="00F65AC2" w:rsidRPr="00F65AC2" w:rsidRDefault="00F65AC2" w:rsidP="00F65AC2">
            <w:pPr>
              <w:pStyle w:val="a0"/>
              <w:spacing w:line="360" w:lineRule="auto"/>
              <w:jc w:val="both"/>
              <w:rPr>
                <w:rStyle w:val="2"/>
                <w:kern w:val="2"/>
                <w:sz w:val="24"/>
                <w:szCs w:val="24"/>
              </w:rPr>
            </w:pPr>
            <w:r w:rsidRPr="00F65AC2">
              <w:rPr>
                <w:rStyle w:val="2"/>
                <w:rFonts w:hint="eastAsia"/>
                <w:kern w:val="2"/>
                <w:sz w:val="24"/>
                <w:szCs w:val="24"/>
              </w:rPr>
              <w:t>（1）</w:t>
            </w:r>
            <w:r w:rsidRPr="00F65AC2">
              <w:rPr>
                <w:rStyle w:val="2"/>
                <w:rFonts w:hint="eastAsia"/>
                <w:kern w:val="2"/>
                <w:sz w:val="24"/>
                <w:szCs w:val="24"/>
              </w:rPr>
              <w:tab/>
              <w:t>以所有合格报价中优惠系数最低的为评标基准价。</w:t>
            </w:r>
          </w:p>
          <w:p w:rsidR="00EF2FF6" w:rsidRPr="00BA22B4" w:rsidRDefault="00F65AC2" w:rsidP="00F65AC2">
            <w:pPr>
              <w:pStyle w:val="a0"/>
              <w:spacing w:line="360" w:lineRule="auto"/>
              <w:jc w:val="both"/>
              <w:rPr>
                <w:snapToGrid w:val="0"/>
                <w:sz w:val="24"/>
                <w:szCs w:val="24"/>
                <w:lang w:val="zh-CN" w:bidi="zh-CN"/>
              </w:rPr>
            </w:pPr>
            <w:r w:rsidRPr="00F65AC2">
              <w:rPr>
                <w:rStyle w:val="2"/>
                <w:rFonts w:hint="eastAsia"/>
                <w:kern w:val="2"/>
                <w:sz w:val="24"/>
                <w:szCs w:val="24"/>
              </w:rPr>
              <w:t>（2）</w:t>
            </w:r>
            <w:r w:rsidRPr="00F65AC2">
              <w:rPr>
                <w:rStyle w:val="2"/>
                <w:rFonts w:hint="eastAsia"/>
                <w:kern w:val="2"/>
                <w:sz w:val="24"/>
                <w:szCs w:val="24"/>
              </w:rPr>
              <w:tab/>
              <w:t>得分计算保留到小数点后2位。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Default="00EF2FF6" w:rsidP="00EF2FF6">
            <w:pPr>
              <w:spacing w:line="360" w:lineRule="auto"/>
              <w:jc w:val="center"/>
              <w:rPr>
                <w:rStyle w:val="2"/>
              </w:rPr>
            </w:pPr>
          </w:p>
        </w:tc>
      </w:tr>
      <w:tr w:rsidR="00011AAB" w:rsidTr="00011AAB">
        <w:trPr>
          <w:trHeight w:hRule="exact" w:val="737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AAB" w:rsidRPr="00BA22B4" w:rsidRDefault="00011AAB" w:rsidP="00011AAB">
            <w:pPr>
              <w:spacing w:line="360" w:lineRule="auto"/>
              <w:jc w:val="center"/>
              <w:rPr>
                <w:rStyle w:val="2"/>
                <w:sz w:val="28"/>
                <w:lang w:val="en-US"/>
              </w:rPr>
            </w:pPr>
            <w:r w:rsidRPr="00BA22B4">
              <w:rPr>
                <w:rStyle w:val="2"/>
                <w:rFonts w:hint="eastAsia"/>
                <w:sz w:val="28"/>
                <w:lang w:val="en-US"/>
              </w:rPr>
              <w:t>合计（100分）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AAB" w:rsidRDefault="00011AAB" w:rsidP="00EF2FF6">
            <w:pPr>
              <w:spacing w:line="360" w:lineRule="auto"/>
              <w:jc w:val="center"/>
              <w:rPr>
                <w:rStyle w:val="2"/>
              </w:rPr>
            </w:pPr>
          </w:p>
        </w:tc>
      </w:tr>
    </w:tbl>
    <w:p w:rsidR="006D6B97" w:rsidRPr="001F005E" w:rsidRDefault="006D6B97" w:rsidP="00AA1788">
      <w:pPr>
        <w:pStyle w:val="a0"/>
      </w:pPr>
    </w:p>
    <w:sectPr w:rsidR="006D6B97" w:rsidRPr="001F005E" w:rsidSect="00744ECB"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2F" w:rsidRDefault="00D90F2F" w:rsidP="00E52328">
      <w:pPr>
        <w:spacing w:line="240" w:lineRule="auto"/>
      </w:pPr>
      <w:r>
        <w:separator/>
      </w:r>
    </w:p>
  </w:endnote>
  <w:endnote w:type="continuationSeparator" w:id="0">
    <w:p w:rsidR="00D90F2F" w:rsidRDefault="00D90F2F" w:rsidP="00E52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2F" w:rsidRDefault="00D90F2F" w:rsidP="00E52328">
      <w:pPr>
        <w:spacing w:line="240" w:lineRule="auto"/>
      </w:pPr>
      <w:r>
        <w:separator/>
      </w:r>
    </w:p>
  </w:footnote>
  <w:footnote w:type="continuationSeparator" w:id="0">
    <w:p w:rsidR="00D90F2F" w:rsidRDefault="00D90F2F" w:rsidP="00E523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80D"/>
    <w:multiLevelType w:val="hybridMultilevel"/>
    <w:tmpl w:val="4A5E5588"/>
    <w:lvl w:ilvl="0" w:tplc="E17AC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A76DCA"/>
    <w:multiLevelType w:val="hybridMultilevel"/>
    <w:tmpl w:val="EC74CCA0"/>
    <w:lvl w:ilvl="0" w:tplc="3FB2DCEC">
      <w:start w:val="1"/>
      <w:numFmt w:val="decimal"/>
      <w:lvlText w:val="（%1）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28407F"/>
    <w:multiLevelType w:val="hybridMultilevel"/>
    <w:tmpl w:val="865633CA"/>
    <w:lvl w:ilvl="0" w:tplc="C20E45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120E06"/>
    <w:multiLevelType w:val="hybridMultilevel"/>
    <w:tmpl w:val="DC62192A"/>
    <w:lvl w:ilvl="0" w:tplc="346451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F27421"/>
    <w:multiLevelType w:val="hybridMultilevel"/>
    <w:tmpl w:val="988CE0B0"/>
    <w:lvl w:ilvl="0" w:tplc="65D06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6E131E"/>
    <w:multiLevelType w:val="hybridMultilevel"/>
    <w:tmpl w:val="C90EB836"/>
    <w:lvl w:ilvl="0" w:tplc="D08AD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FB6CE2"/>
    <w:multiLevelType w:val="hybridMultilevel"/>
    <w:tmpl w:val="DFDA5312"/>
    <w:lvl w:ilvl="0" w:tplc="0AB65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096F9F"/>
    <w:multiLevelType w:val="hybridMultilevel"/>
    <w:tmpl w:val="82AC9602"/>
    <w:lvl w:ilvl="0" w:tplc="3BF6D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1A76F47"/>
    <w:multiLevelType w:val="hybridMultilevel"/>
    <w:tmpl w:val="E75AFAA4"/>
    <w:lvl w:ilvl="0" w:tplc="20C68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2621F1"/>
    <w:multiLevelType w:val="hybridMultilevel"/>
    <w:tmpl w:val="E0A4B922"/>
    <w:lvl w:ilvl="0" w:tplc="3F6801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49219EF"/>
    <w:multiLevelType w:val="hybridMultilevel"/>
    <w:tmpl w:val="72905F7C"/>
    <w:lvl w:ilvl="0" w:tplc="22BCE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MDU3Y2VhZjlhNjJkMDE0MGE2NGJiNDczNTA5MWMifQ=="/>
    <w:docVar w:name="KGWebUrl" w:val="http://19.121.241.45/seeyon/officeservlet"/>
  </w:docVars>
  <w:rsids>
    <w:rsidRoot w:val="5FDA3E7F"/>
    <w:rsid w:val="00011AAB"/>
    <w:rsid w:val="000149F6"/>
    <w:rsid w:val="00043DBF"/>
    <w:rsid w:val="00072B4B"/>
    <w:rsid w:val="0009653E"/>
    <w:rsid w:val="000B055D"/>
    <w:rsid w:val="000D607E"/>
    <w:rsid w:val="000F6568"/>
    <w:rsid w:val="001203DD"/>
    <w:rsid w:val="001277ED"/>
    <w:rsid w:val="00130987"/>
    <w:rsid w:val="00136D5D"/>
    <w:rsid w:val="0015444C"/>
    <w:rsid w:val="0016305F"/>
    <w:rsid w:val="00171D34"/>
    <w:rsid w:val="00193995"/>
    <w:rsid w:val="001A4FDD"/>
    <w:rsid w:val="001A6DE8"/>
    <w:rsid w:val="001B5350"/>
    <w:rsid w:val="001D0A6F"/>
    <w:rsid w:val="001D1D4C"/>
    <w:rsid w:val="001E2477"/>
    <w:rsid w:val="001E5A27"/>
    <w:rsid w:val="001F005E"/>
    <w:rsid w:val="001F7FAF"/>
    <w:rsid w:val="00213E18"/>
    <w:rsid w:val="002440D4"/>
    <w:rsid w:val="00256672"/>
    <w:rsid w:val="00271C46"/>
    <w:rsid w:val="0027528A"/>
    <w:rsid w:val="002B2A0A"/>
    <w:rsid w:val="002C5D58"/>
    <w:rsid w:val="002D327F"/>
    <w:rsid w:val="002D5197"/>
    <w:rsid w:val="002F7CD5"/>
    <w:rsid w:val="0031139D"/>
    <w:rsid w:val="00312510"/>
    <w:rsid w:val="003128D6"/>
    <w:rsid w:val="0031649F"/>
    <w:rsid w:val="0031665C"/>
    <w:rsid w:val="003305A6"/>
    <w:rsid w:val="00340936"/>
    <w:rsid w:val="003500E1"/>
    <w:rsid w:val="00354B06"/>
    <w:rsid w:val="00367E9D"/>
    <w:rsid w:val="00375618"/>
    <w:rsid w:val="00391228"/>
    <w:rsid w:val="003A7CAE"/>
    <w:rsid w:val="003D5309"/>
    <w:rsid w:val="003D6E10"/>
    <w:rsid w:val="003E2D86"/>
    <w:rsid w:val="003E3CEE"/>
    <w:rsid w:val="00410EBE"/>
    <w:rsid w:val="004362A3"/>
    <w:rsid w:val="00442A4E"/>
    <w:rsid w:val="00446955"/>
    <w:rsid w:val="00460588"/>
    <w:rsid w:val="00491953"/>
    <w:rsid w:val="00494A9F"/>
    <w:rsid w:val="004B0DF1"/>
    <w:rsid w:val="004B598A"/>
    <w:rsid w:val="004C7A93"/>
    <w:rsid w:val="004E2762"/>
    <w:rsid w:val="004F1366"/>
    <w:rsid w:val="004F60CF"/>
    <w:rsid w:val="00514ABA"/>
    <w:rsid w:val="005272B6"/>
    <w:rsid w:val="00532A2D"/>
    <w:rsid w:val="00564EE7"/>
    <w:rsid w:val="00581288"/>
    <w:rsid w:val="005A34CA"/>
    <w:rsid w:val="00604D0E"/>
    <w:rsid w:val="00620F92"/>
    <w:rsid w:val="00626FA1"/>
    <w:rsid w:val="00676204"/>
    <w:rsid w:val="0068795D"/>
    <w:rsid w:val="006A0419"/>
    <w:rsid w:val="006D6701"/>
    <w:rsid w:val="006D6B97"/>
    <w:rsid w:val="006E7315"/>
    <w:rsid w:val="006F6D61"/>
    <w:rsid w:val="0070328D"/>
    <w:rsid w:val="0074383E"/>
    <w:rsid w:val="00744ECB"/>
    <w:rsid w:val="00746C63"/>
    <w:rsid w:val="00755341"/>
    <w:rsid w:val="007B05B0"/>
    <w:rsid w:val="007D6EE2"/>
    <w:rsid w:val="007E18D4"/>
    <w:rsid w:val="007F202B"/>
    <w:rsid w:val="007F23BD"/>
    <w:rsid w:val="007F5017"/>
    <w:rsid w:val="0082342A"/>
    <w:rsid w:val="008550E0"/>
    <w:rsid w:val="00877A84"/>
    <w:rsid w:val="00882A81"/>
    <w:rsid w:val="00884D15"/>
    <w:rsid w:val="0089538B"/>
    <w:rsid w:val="008B5178"/>
    <w:rsid w:val="008E3E6D"/>
    <w:rsid w:val="008F6626"/>
    <w:rsid w:val="0090735E"/>
    <w:rsid w:val="00925CA0"/>
    <w:rsid w:val="009265D5"/>
    <w:rsid w:val="00941565"/>
    <w:rsid w:val="00945B68"/>
    <w:rsid w:val="009658AD"/>
    <w:rsid w:val="00970F05"/>
    <w:rsid w:val="00984883"/>
    <w:rsid w:val="009C70EF"/>
    <w:rsid w:val="009D2951"/>
    <w:rsid w:val="009E0EBA"/>
    <w:rsid w:val="009F3249"/>
    <w:rsid w:val="009F6FFB"/>
    <w:rsid w:val="00A13B83"/>
    <w:rsid w:val="00A26C31"/>
    <w:rsid w:val="00A359D3"/>
    <w:rsid w:val="00A42A1E"/>
    <w:rsid w:val="00A720FD"/>
    <w:rsid w:val="00A86CDA"/>
    <w:rsid w:val="00A918FB"/>
    <w:rsid w:val="00AA1788"/>
    <w:rsid w:val="00AB7696"/>
    <w:rsid w:val="00AC2620"/>
    <w:rsid w:val="00AC52C5"/>
    <w:rsid w:val="00B069B1"/>
    <w:rsid w:val="00B17CC6"/>
    <w:rsid w:val="00B26010"/>
    <w:rsid w:val="00B359D9"/>
    <w:rsid w:val="00B4119B"/>
    <w:rsid w:val="00B41FB4"/>
    <w:rsid w:val="00B4439D"/>
    <w:rsid w:val="00B52BF1"/>
    <w:rsid w:val="00B5675C"/>
    <w:rsid w:val="00B614E0"/>
    <w:rsid w:val="00B6735B"/>
    <w:rsid w:val="00B86BA6"/>
    <w:rsid w:val="00BA22B4"/>
    <w:rsid w:val="00BB3334"/>
    <w:rsid w:val="00BE68E1"/>
    <w:rsid w:val="00C20E22"/>
    <w:rsid w:val="00C221A4"/>
    <w:rsid w:val="00C25867"/>
    <w:rsid w:val="00C305B4"/>
    <w:rsid w:val="00C42904"/>
    <w:rsid w:val="00C53604"/>
    <w:rsid w:val="00C63139"/>
    <w:rsid w:val="00C809AA"/>
    <w:rsid w:val="00CB1F14"/>
    <w:rsid w:val="00CC1947"/>
    <w:rsid w:val="00CC6EBF"/>
    <w:rsid w:val="00CE3524"/>
    <w:rsid w:val="00CF0E3A"/>
    <w:rsid w:val="00D00322"/>
    <w:rsid w:val="00D0613E"/>
    <w:rsid w:val="00D124D5"/>
    <w:rsid w:val="00D16DD7"/>
    <w:rsid w:val="00D42ABC"/>
    <w:rsid w:val="00D814A4"/>
    <w:rsid w:val="00D90F2F"/>
    <w:rsid w:val="00D94F86"/>
    <w:rsid w:val="00DA567B"/>
    <w:rsid w:val="00DA7D8F"/>
    <w:rsid w:val="00DB3C0C"/>
    <w:rsid w:val="00DB56C0"/>
    <w:rsid w:val="00DC2394"/>
    <w:rsid w:val="00DC6FBF"/>
    <w:rsid w:val="00DD2B4D"/>
    <w:rsid w:val="00DD5414"/>
    <w:rsid w:val="00DE486F"/>
    <w:rsid w:val="00DF0AAA"/>
    <w:rsid w:val="00DF4637"/>
    <w:rsid w:val="00E0231C"/>
    <w:rsid w:val="00E05950"/>
    <w:rsid w:val="00E36654"/>
    <w:rsid w:val="00E52328"/>
    <w:rsid w:val="00E54C7C"/>
    <w:rsid w:val="00E57D1F"/>
    <w:rsid w:val="00E600FE"/>
    <w:rsid w:val="00E61E72"/>
    <w:rsid w:val="00EA1092"/>
    <w:rsid w:val="00EA1FC0"/>
    <w:rsid w:val="00EB2796"/>
    <w:rsid w:val="00EC4376"/>
    <w:rsid w:val="00ED7DE3"/>
    <w:rsid w:val="00EF084D"/>
    <w:rsid w:val="00EF0ED9"/>
    <w:rsid w:val="00EF2FF6"/>
    <w:rsid w:val="00EF4230"/>
    <w:rsid w:val="00F04171"/>
    <w:rsid w:val="00F100E0"/>
    <w:rsid w:val="00F3715D"/>
    <w:rsid w:val="00F61B23"/>
    <w:rsid w:val="00F64C11"/>
    <w:rsid w:val="00F65AC2"/>
    <w:rsid w:val="00F71E44"/>
    <w:rsid w:val="00F72AD7"/>
    <w:rsid w:val="00F92EBC"/>
    <w:rsid w:val="053E25DD"/>
    <w:rsid w:val="07F31225"/>
    <w:rsid w:val="084D1FF9"/>
    <w:rsid w:val="099F7B11"/>
    <w:rsid w:val="0E823830"/>
    <w:rsid w:val="0F7C39B0"/>
    <w:rsid w:val="10E549A1"/>
    <w:rsid w:val="14DC4224"/>
    <w:rsid w:val="1F4C5CAB"/>
    <w:rsid w:val="252561EE"/>
    <w:rsid w:val="255B30EF"/>
    <w:rsid w:val="270237C3"/>
    <w:rsid w:val="281D3002"/>
    <w:rsid w:val="2B8A3E01"/>
    <w:rsid w:val="2F1422BD"/>
    <w:rsid w:val="2FAC7A81"/>
    <w:rsid w:val="32D56BB5"/>
    <w:rsid w:val="37896B48"/>
    <w:rsid w:val="38647A3B"/>
    <w:rsid w:val="3884708A"/>
    <w:rsid w:val="3CFB6F84"/>
    <w:rsid w:val="425139E4"/>
    <w:rsid w:val="5211523C"/>
    <w:rsid w:val="58D304A6"/>
    <w:rsid w:val="590B454D"/>
    <w:rsid w:val="59BA4C4C"/>
    <w:rsid w:val="5A7B1263"/>
    <w:rsid w:val="5C9D4E93"/>
    <w:rsid w:val="5FDA3E7F"/>
    <w:rsid w:val="724E3EEE"/>
    <w:rsid w:val="76FC2CDD"/>
    <w:rsid w:val="7762625C"/>
    <w:rsid w:val="7A94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adjustRightInd w:val="0"/>
      <w:spacing w:line="360" w:lineRule="atLeast"/>
      <w:textAlignment w:val="baseline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  <w:kern w:val="0"/>
      <w:sz w:val="20"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pt3">
    <w:name w:val="正文文本 (2) + 间距 0 pt3"/>
    <w:uiPriority w:val="99"/>
    <w:qFormat/>
    <w:rPr>
      <w:rFonts w:ascii="MingLiU" w:eastAsia="MingLiU" w:cs="MingLiU"/>
      <w:spacing w:val="0"/>
      <w:sz w:val="22"/>
      <w:szCs w:val="22"/>
      <w:u w:val="none"/>
    </w:rPr>
  </w:style>
  <w:style w:type="character" w:styleId="a5">
    <w:name w:val="annotation reference"/>
    <w:rsid w:val="002440D4"/>
    <w:rPr>
      <w:sz w:val="21"/>
      <w:szCs w:val="21"/>
    </w:rPr>
  </w:style>
  <w:style w:type="paragraph" w:styleId="a6">
    <w:name w:val="annotation text"/>
    <w:basedOn w:val="a"/>
    <w:link w:val="Char"/>
    <w:rsid w:val="002440D4"/>
  </w:style>
  <w:style w:type="character" w:customStyle="1" w:styleId="Char">
    <w:name w:val="批注文字 Char"/>
    <w:link w:val="a6"/>
    <w:rsid w:val="002440D4"/>
    <w:rPr>
      <w:kern w:val="2"/>
      <w:sz w:val="21"/>
      <w:szCs w:val="21"/>
    </w:rPr>
  </w:style>
  <w:style w:type="paragraph" w:styleId="a7">
    <w:name w:val="annotation subject"/>
    <w:basedOn w:val="a6"/>
    <w:next w:val="a6"/>
    <w:link w:val="Char0"/>
    <w:rsid w:val="002440D4"/>
    <w:rPr>
      <w:b/>
      <w:bCs/>
    </w:rPr>
  </w:style>
  <w:style w:type="character" w:customStyle="1" w:styleId="Char0">
    <w:name w:val="批注主题 Char"/>
    <w:link w:val="a7"/>
    <w:rsid w:val="002440D4"/>
    <w:rPr>
      <w:b/>
      <w:bCs/>
      <w:kern w:val="2"/>
      <w:sz w:val="21"/>
      <w:szCs w:val="21"/>
    </w:rPr>
  </w:style>
  <w:style w:type="paragraph" w:styleId="a8">
    <w:name w:val="Balloon Text"/>
    <w:basedOn w:val="a"/>
    <w:link w:val="Char1"/>
    <w:rsid w:val="002440D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8"/>
    <w:rsid w:val="002440D4"/>
    <w:rPr>
      <w:kern w:val="2"/>
      <w:sz w:val="18"/>
      <w:szCs w:val="18"/>
    </w:rPr>
  </w:style>
  <w:style w:type="paragraph" w:styleId="a9">
    <w:name w:val="header"/>
    <w:basedOn w:val="a"/>
    <w:link w:val="Char2"/>
    <w:rsid w:val="00E52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link w:val="a9"/>
    <w:rsid w:val="00E52328"/>
    <w:rPr>
      <w:kern w:val="2"/>
      <w:sz w:val="18"/>
      <w:szCs w:val="18"/>
    </w:rPr>
  </w:style>
  <w:style w:type="paragraph" w:styleId="aa">
    <w:name w:val="footer"/>
    <w:basedOn w:val="a"/>
    <w:link w:val="Char3"/>
    <w:rsid w:val="00E5232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3">
    <w:name w:val="页脚 Char"/>
    <w:link w:val="aa"/>
    <w:rsid w:val="00E52328"/>
    <w:rPr>
      <w:kern w:val="2"/>
      <w:sz w:val="18"/>
      <w:szCs w:val="18"/>
    </w:rPr>
  </w:style>
  <w:style w:type="character" w:customStyle="1" w:styleId="fontstyle01">
    <w:name w:val="fontstyle01"/>
    <w:rsid w:val="00D42ABC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styleId="ab">
    <w:name w:val="Placeholder Text"/>
    <w:basedOn w:val="a1"/>
    <w:uiPriority w:val="99"/>
    <w:unhideWhenUsed/>
    <w:rsid w:val="00C809AA"/>
    <w:rPr>
      <w:color w:val="808080"/>
    </w:rPr>
  </w:style>
  <w:style w:type="character" w:customStyle="1" w:styleId="2">
    <w:name w:val="正文文本 (2)"/>
    <w:basedOn w:val="a1"/>
    <w:rsid w:val="001F005E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adjustRightInd w:val="0"/>
      <w:spacing w:line="360" w:lineRule="atLeast"/>
      <w:textAlignment w:val="baseline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  <w:kern w:val="0"/>
      <w:sz w:val="20"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pt3">
    <w:name w:val="正文文本 (2) + 间距 0 pt3"/>
    <w:uiPriority w:val="99"/>
    <w:qFormat/>
    <w:rPr>
      <w:rFonts w:ascii="MingLiU" w:eastAsia="MingLiU" w:cs="MingLiU"/>
      <w:spacing w:val="0"/>
      <w:sz w:val="22"/>
      <w:szCs w:val="22"/>
      <w:u w:val="none"/>
    </w:rPr>
  </w:style>
  <w:style w:type="character" w:styleId="a5">
    <w:name w:val="annotation reference"/>
    <w:rsid w:val="002440D4"/>
    <w:rPr>
      <w:sz w:val="21"/>
      <w:szCs w:val="21"/>
    </w:rPr>
  </w:style>
  <w:style w:type="paragraph" w:styleId="a6">
    <w:name w:val="annotation text"/>
    <w:basedOn w:val="a"/>
    <w:link w:val="Char"/>
    <w:rsid w:val="002440D4"/>
  </w:style>
  <w:style w:type="character" w:customStyle="1" w:styleId="Char">
    <w:name w:val="批注文字 Char"/>
    <w:link w:val="a6"/>
    <w:rsid w:val="002440D4"/>
    <w:rPr>
      <w:kern w:val="2"/>
      <w:sz w:val="21"/>
      <w:szCs w:val="21"/>
    </w:rPr>
  </w:style>
  <w:style w:type="paragraph" w:styleId="a7">
    <w:name w:val="annotation subject"/>
    <w:basedOn w:val="a6"/>
    <w:next w:val="a6"/>
    <w:link w:val="Char0"/>
    <w:rsid w:val="002440D4"/>
    <w:rPr>
      <w:b/>
      <w:bCs/>
    </w:rPr>
  </w:style>
  <w:style w:type="character" w:customStyle="1" w:styleId="Char0">
    <w:name w:val="批注主题 Char"/>
    <w:link w:val="a7"/>
    <w:rsid w:val="002440D4"/>
    <w:rPr>
      <w:b/>
      <w:bCs/>
      <w:kern w:val="2"/>
      <w:sz w:val="21"/>
      <w:szCs w:val="21"/>
    </w:rPr>
  </w:style>
  <w:style w:type="paragraph" w:styleId="a8">
    <w:name w:val="Balloon Text"/>
    <w:basedOn w:val="a"/>
    <w:link w:val="Char1"/>
    <w:rsid w:val="002440D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8"/>
    <w:rsid w:val="002440D4"/>
    <w:rPr>
      <w:kern w:val="2"/>
      <w:sz w:val="18"/>
      <w:szCs w:val="18"/>
    </w:rPr>
  </w:style>
  <w:style w:type="paragraph" w:styleId="a9">
    <w:name w:val="header"/>
    <w:basedOn w:val="a"/>
    <w:link w:val="Char2"/>
    <w:rsid w:val="00E52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link w:val="a9"/>
    <w:rsid w:val="00E52328"/>
    <w:rPr>
      <w:kern w:val="2"/>
      <w:sz w:val="18"/>
      <w:szCs w:val="18"/>
    </w:rPr>
  </w:style>
  <w:style w:type="paragraph" w:styleId="aa">
    <w:name w:val="footer"/>
    <w:basedOn w:val="a"/>
    <w:link w:val="Char3"/>
    <w:rsid w:val="00E5232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3">
    <w:name w:val="页脚 Char"/>
    <w:link w:val="aa"/>
    <w:rsid w:val="00E52328"/>
    <w:rPr>
      <w:kern w:val="2"/>
      <w:sz w:val="18"/>
      <w:szCs w:val="18"/>
    </w:rPr>
  </w:style>
  <w:style w:type="character" w:customStyle="1" w:styleId="fontstyle01">
    <w:name w:val="fontstyle01"/>
    <w:rsid w:val="00D42ABC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styleId="ab">
    <w:name w:val="Placeholder Text"/>
    <w:basedOn w:val="a1"/>
    <w:uiPriority w:val="99"/>
    <w:unhideWhenUsed/>
    <w:rsid w:val="00C809AA"/>
    <w:rPr>
      <w:color w:val="808080"/>
    </w:rPr>
  </w:style>
  <w:style w:type="character" w:customStyle="1" w:styleId="2">
    <w:name w:val="正文文本 (2)"/>
    <w:basedOn w:val="a1"/>
    <w:rsid w:val="001F005E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0CDAB-28FC-4D46-84B2-9DD50C43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2</Pages>
  <Words>185</Words>
  <Characters>1057</Characters>
  <Application>Microsoft Office Word</Application>
  <DocSecurity>0</DocSecurity>
  <Lines>8</Lines>
  <Paragraphs>2</Paragraphs>
  <ScaleCrop>false</ScaleCrop>
  <Company>江门市公路局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区展锴</dc:creator>
  <cp:lastModifiedBy>温耀堂</cp:lastModifiedBy>
  <cp:revision>43</cp:revision>
  <cp:lastPrinted>2022-07-22T03:46:00Z</cp:lastPrinted>
  <dcterms:created xsi:type="dcterms:W3CDTF">2026-05-22T06:42:00Z</dcterms:created>
  <dcterms:modified xsi:type="dcterms:W3CDTF">2026-06-08T03:32:00Z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366643D950BC4AFF962BA1E5E68284EF</vt:lpwstr>
  </property>
</Properties>
</file>