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bookmarkStart w:id="0" w:name="_GoBack"/>
      <w:bookmarkEnd w:id="0"/>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hint="eastAsia" w:ascii="方正小标宋简体" w:hAnsi="宋体" w:eastAsia="方正小标宋简体" w:cs="宋体"/>
          <w:bCs w:val="0"/>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江门市市场监督管理局</w:t>
      </w:r>
      <w:r>
        <w:rPr>
          <w:rFonts w:hint="eastAsia" w:ascii="方正小标宋简体" w:hAnsi="宋体" w:eastAsia="方正小标宋简体" w:cs="宋体"/>
          <w:bCs w:val="0"/>
          <w:color w:val="000000" w:themeColor="text1"/>
          <w:sz w:val="44"/>
          <w:szCs w:val="44"/>
          <w:highlight w:val="none"/>
          <w:shd w:val="clear" w:color="auto" w:fill="FFFFFF"/>
          <w:lang w:val="en-US" w:eastAsia="zh-CN"/>
          <w14:textFill>
            <w14:solidFill>
              <w14:schemeClr w14:val="tx1"/>
            </w14:solidFill>
          </w14:textFill>
        </w:rPr>
        <w:t>2026年</w:t>
      </w:r>
      <w:r>
        <w:rPr>
          <w:rFonts w:hint="eastAsia" w:ascii="方正小标宋简体" w:hAnsi="宋体" w:eastAsia="方正小标宋简体" w:cs="宋体"/>
          <w:bCs w:val="0"/>
          <w:color w:val="000000" w:themeColor="text1"/>
          <w:sz w:val="44"/>
          <w:szCs w:val="44"/>
          <w:highlight w:val="none"/>
          <w:shd w:val="clear" w:color="auto" w:fill="FFFFFF"/>
          <w14:textFill>
            <w14:solidFill>
              <w14:schemeClr w14:val="tx1"/>
            </w14:solidFill>
          </w14:textFill>
        </w:rPr>
        <w:t>协助开展</w:t>
      </w:r>
    </w:p>
    <w:p>
      <w:pPr>
        <w:spacing w:line="480" w:lineRule="exact"/>
        <w:jc w:val="cente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bCs w:val="0"/>
          <w:color w:val="000000" w:themeColor="text1"/>
          <w:sz w:val="44"/>
          <w:szCs w:val="44"/>
          <w:highlight w:val="none"/>
          <w:shd w:val="clear" w:color="auto" w:fill="FFFFFF"/>
          <w14:textFill>
            <w14:solidFill>
              <w14:schemeClr w14:val="tx1"/>
            </w14:solidFill>
          </w14:textFill>
        </w:rPr>
        <w:t>助企纾困和个体工商户分型分类项目</w:t>
      </w:r>
    </w:p>
    <w:p>
      <w:pPr>
        <w:spacing w:line="480" w:lineRule="exact"/>
        <w:jc w:val="cente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合同模版</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w:t>
      </w:r>
      <w:r>
        <w:rPr>
          <w:rFonts w:hint="eastAsia" w:ascii="仿宋_GB2312" w:hAnsi="仿宋_GB2312" w:cs="仿宋_GB2312"/>
          <w:sz w:val="28"/>
          <w:szCs w:val="28"/>
          <w:lang w:val="en-US" w:eastAsia="zh-CN"/>
        </w:rPr>
        <w:t>2026年</w:t>
      </w:r>
      <w:r>
        <w:rPr>
          <w:rFonts w:hint="eastAsia" w:ascii="仿宋_GB2312" w:hAnsi="仿宋_GB2312" w:cs="仿宋_GB2312"/>
          <w:sz w:val="28"/>
          <w:szCs w:val="28"/>
        </w:rPr>
        <w:t>协助开展助企纾困和个体工商户分型分类项目”</w:t>
      </w:r>
      <w:r>
        <w:rPr>
          <w:rFonts w:hint="eastAsia" w:ascii="仿宋_GB2312" w:hAnsi="仿宋_GB2312" w:cs="仿宋_GB2312"/>
          <w:sz w:val="28"/>
          <w:szCs w:val="28"/>
          <w:lang w:val="en-US" w:eastAsia="zh-CN"/>
        </w:rPr>
        <w:t>(项目编号：2026025）</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运营方，为甲方提供助企纾困和个体工商户分型分类</w:t>
      </w:r>
      <w:r>
        <w:rPr>
          <w:rFonts w:hint="eastAsia" w:ascii="仿宋_GB2312" w:hAnsi="仿宋_GB2312" w:cs="仿宋_GB2312"/>
          <w:sz w:val="28"/>
          <w:szCs w:val="28"/>
          <w:lang w:eastAsia="zh-CN"/>
        </w:rPr>
        <w:t>服务</w:t>
      </w:r>
      <w:r>
        <w:rPr>
          <w:rFonts w:hint="eastAsia" w:ascii="仿宋_GB2312" w:hAnsi="仿宋_GB2312" w:cs="仿宋_GB2312"/>
          <w:sz w:val="28"/>
          <w:szCs w:val="28"/>
        </w:rPr>
        <w:t>。双方依据《中华人民共和国民法典》等相关法律法规的规定，本着平等、自愿、公平和诚实信用的原则，通过友好协商达成本合同：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w:t>
      </w:r>
      <w:r>
        <w:rPr>
          <w:rFonts w:hint="eastAsia" w:ascii="仿宋_GB2312" w:hAnsi="仿宋_GB2312" w:cs="仿宋_GB2312"/>
          <w:sz w:val="28"/>
          <w:szCs w:val="28"/>
          <w:lang w:eastAsia="zh-CN"/>
        </w:rPr>
        <w:t>协助开展</w:t>
      </w:r>
      <w:r>
        <w:rPr>
          <w:rFonts w:hint="eastAsia" w:ascii="仿宋_GB2312" w:hAnsi="仿宋_GB2312" w:cs="仿宋_GB2312"/>
          <w:sz w:val="28"/>
          <w:szCs w:val="28"/>
          <w:lang w:val="en-US" w:eastAsia="zh-CN"/>
        </w:rPr>
        <w:t>2026年</w:t>
      </w:r>
      <w:r>
        <w:rPr>
          <w:rFonts w:hint="eastAsia" w:ascii="仿宋_GB2312" w:hAnsi="仿宋_GB2312" w:cs="仿宋_GB2312"/>
          <w:sz w:val="28"/>
          <w:szCs w:val="28"/>
        </w:rPr>
        <w:t>协助开展助企纾困和个体工商户分型分类项目，</w:t>
      </w:r>
      <w:r>
        <w:rPr>
          <w:rFonts w:hint="eastAsia" w:ascii="仿宋_GB2312" w:hAnsi="仿宋_GB2312" w:cs="仿宋_GB2312"/>
          <w:sz w:val="28"/>
          <w:szCs w:val="28"/>
          <w:lang w:eastAsia="zh-CN"/>
        </w:rPr>
        <w:t>（</w:t>
      </w:r>
      <w:r>
        <w:rPr>
          <w:rFonts w:hint="eastAsia" w:ascii="仿宋_GB2312" w:hAnsi="仿宋_GB2312" w:cs="仿宋_GB2312"/>
          <w:sz w:val="28"/>
          <w:szCs w:val="28"/>
        </w:rPr>
        <w:t>以下简称“项目”），工作内容包括但不限以下内容：</w:t>
      </w:r>
    </w:p>
    <w:p>
      <w:pPr>
        <w:spacing w:line="48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（一）</w:t>
      </w:r>
      <w:r>
        <w:rPr>
          <w:rFonts w:hint="eastAsia" w:ascii="仿宋_GB2312" w:hAnsi="仿宋_GB2312" w:eastAsia="仿宋_GB2312" w:cs="仿宋_GB2312"/>
          <w:bCs/>
          <w:sz w:val="28"/>
          <w:szCs w:val="28"/>
          <w:lang w:val="en-US" w:eastAsia="zh-CN"/>
        </w:rPr>
        <w:t>开展个体私营企业纾困发展专题政策宣讲及交流活动，推进党的工作进企业、进园区。</w:t>
      </w:r>
    </w:p>
    <w:p>
      <w:pPr>
        <w:spacing w:line="48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1.</w:t>
      </w:r>
      <w:r>
        <w:rPr>
          <w:rFonts w:hint="eastAsia" w:ascii="仿宋_GB2312" w:hAnsi="仿宋_GB2312" w:eastAsia="仿宋_GB2312" w:cs="仿宋_GB2312"/>
          <w:bCs/>
          <w:sz w:val="28"/>
          <w:szCs w:val="28"/>
          <w:lang w:val="en-US" w:eastAsia="zh-CN"/>
        </w:rPr>
        <w:t>组织活动5场次（含1场融资洽谈会），每场活动时长不少于4小时。</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2.</w:t>
      </w:r>
      <w:r>
        <w:rPr>
          <w:rFonts w:hint="eastAsia" w:ascii="仿宋_GB2312" w:hAnsi="仿宋_GB2312" w:eastAsia="仿宋_GB2312" w:cs="仿宋_GB2312"/>
          <w:bCs/>
          <w:sz w:val="28"/>
          <w:szCs w:val="28"/>
          <w:lang w:val="en-US" w:eastAsia="zh-CN"/>
        </w:rPr>
        <w:t>活动场地选用中型会议室（含饮用水、音响、话筒、投影、现场设备调试保障等），每场可容纳参会人数不少于60人。</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3.</w:t>
      </w:r>
      <w:r>
        <w:rPr>
          <w:rFonts w:hint="eastAsia" w:ascii="仿宋_GB2312" w:hAnsi="仿宋_GB2312" w:eastAsia="仿宋_GB2312" w:cs="仿宋_GB2312"/>
          <w:bCs/>
          <w:sz w:val="28"/>
          <w:szCs w:val="28"/>
          <w:lang w:val="en-US" w:eastAsia="zh-CN"/>
        </w:rPr>
        <w:t>邀请政策解读、金融服务等领域专业讲师围绕个体私营企业纾困扶持政策、融资贷款路径等核心内容开展宣讲与对接服务，每场次不少于4课时。</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4.</w:t>
      </w:r>
      <w:r>
        <w:rPr>
          <w:rFonts w:hint="eastAsia" w:ascii="仿宋_GB2312" w:hAnsi="仿宋_GB2312" w:eastAsia="仿宋_GB2312" w:cs="仿宋_GB2312"/>
          <w:bCs/>
          <w:sz w:val="28"/>
          <w:szCs w:val="28"/>
          <w:lang w:val="en-US" w:eastAsia="zh-CN"/>
        </w:rPr>
        <w:t>负责活动全流程组织和跟进落实。通过微信等线上渠道，面向个体工商户、私营企业精准开展宣传动员、参会邀约、报名统计等工作；负责活动现场流程统筹、签到引导、拍照存档等会务配套服务。</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5.</w:t>
      </w:r>
      <w:r>
        <w:rPr>
          <w:rFonts w:hint="eastAsia" w:ascii="仿宋_GB2312" w:hAnsi="仿宋_GB2312" w:eastAsia="仿宋_GB2312" w:cs="仿宋_GB2312"/>
          <w:bCs/>
          <w:sz w:val="28"/>
          <w:szCs w:val="28"/>
          <w:lang w:val="en-US" w:eastAsia="zh-CN"/>
        </w:rPr>
        <w:t>提供宣讲及交流活动材料不少于300份。</w:t>
      </w:r>
    </w:p>
    <w:p>
      <w:pPr>
        <w:spacing w:line="48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（二）</w:t>
      </w:r>
      <w:r>
        <w:rPr>
          <w:rFonts w:hint="eastAsia" w:ascii="仿宋_GB2312" w:hAnsi="仿宋_GB2312" w:eastAsia="仿宋_GB2312" w:cs="仿宋_GB2312"/>
          <w:bCs/>
          <w:sz w:val="28"/>
          <w:szCs w:val="28"/>
          <w:lang w:val="en-US" w:eastAsia="zh-CN"/>
        </w:rPr>
        <w:t>开展个体工商户经营状况、活跃度等跟踪调查。</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1.</w:t>
      </w:r>
      <w:r>
        <w:rPr>
          <w:rFonts w:hint="eastAsia" w:ascii="仿宋_GB2312" w:hAnsi="仿宋_GB2312" w:eastAsia="仿宋_GB2312" w:cs="仿宋_GB2312"/>
          <w:bCs/>
          <w:sz w:val="28"/>
          <w:szCs w:val="28"/>
          <w:lang w:val="en-US" w:eastAsia="zh-CN"/>
        </w:rPr>
        <w:t>人工筛查企业名单、编制调查问卷（安排4名工作人员负责，前期筹备工作需3天），并提供调查问卷不少于300份。</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2.</w:t>
      </w:r>
      <w:r>
        <w:rPr>
          <w:rFonts w:hint="eastAsia" w:ascii="仿宋_GB2312" w:hAnsi="仿宋_GB2312" w:eastAsia="仿宋_GB2312" w:cs="仿宋_GB2312"/>
          <w:bCs/>
          <w:sz w:val="28"/>
          <w:szCs w:val="28"/>
          <w:lang w:val="en-US" w:eastAsia="zh-CN"/>
        </w:rPr>
        <w:t>采取问卷调查、走访、座谈宣贯、线上宣传等线上线下相结合的方式，对不少于340户（蓬江区84户、江海区30户、新会区74户、台山市40户、开平市48户、鹤山市40户、恩平市24户）（含个转企经营主体不少于20户）。其中线上问卷不少于40份，线下面对面走访不少于300份（安排4名工作人员负责，上门走访工作计划22天）。</w:t>
      </w:r>
    </w:p>
    <w:p>
      <w:pPr>
        <w:spacing w:line="480" w:lineRule="exact"/>
        <w:rPr>
          <w:rFonts w:hint="eastAsia" w:ascii="仿宋_GB2312" w:hAnsi="仿宋_GB2312" w:eastAsia="仿宋_GB2312" w:cs="仿宋_GB2312"/>
          <w:bCs/>
          <w:sz w:val="28"/>
          <w:szCs w:val="28"/>
          <w:lang w:val="en-US" w:eastAsia="zh-CN"/>
        </w:rPr>
      </w:pPr>
      <w:r>
        <w:rPr>
          <w:rFonts w:hint="eastAsia" w:ascii="仿宋_GB2312" w:hAnsi="仿宋_GB2312" w:cs="仿宋_GB2312"/>
          <w:bCs/>
          <w:sz w:val="28"/>
          <w:szCs w:val="28"/>
          <w:lang w:val="en-US" w:eastAsia="zh-CN"/>
        </w:rPr>
        <w:t xml:space="preserve">    3.</w:t>
      </w:r>
      <w:r>
        <w:rPr>
          <w:rFonts w:hint="eastAsia" w:ascii="仿宋_GB2312" w:hAnsi="仿宋_GB2312" w:eastAsia="仿宋_GB2312" w:cs="仿宋_GB2312"/>
          <w:bCs/>
          <w:sz w:val="28"/>
          <w:szCs w:val="28"/>
          <w:lang w:val="en-US" w:eastAsia="zh-CN"/>
        </w:rPr>
        <w:t>负责回收问卷、数据录入、汇总分析等工作，编制形成调查问卷统计分析报告1份（安排2名工作人员，3天完成）。</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rPr>
        <w:t>自本合同签订生效之日起一年内完成项目内容。</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人民币壹拾贰万元整（￥120000.00元）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两</w:t>
      </w:r>
      <w:r>
        <w:rPr>
          <w:rFonts w:hint="eastAsia" w:ascii="仿宋_GB2312" w:hAnsi="仿宋_GB2312" w:cs="仿宋_GB2312"/>
          <w:sz w:val="28"/>
          <w:szCs w:val="28"/>
        </w:rPr>
        <w:t>期支付相应的款项给乙方：</w:t>
      </w:r>
    </w:p>
    <w:p>
      <w:pPr>
        <w:numPr>
          <w:ilvl w:val="-1"/>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第一期：甲、乙双方签订本协议后，甲方收到乙方开具的相对应金额发票之日起30个工作日内，向乙方支付项目总费用的</w:t>
      </w:r>
      <w:r>
        <w:rPr>
          <w:rFonts w:hint="eastAsia" w:ascii="仿宋_GB2312" w:hAnsi="仿宋_GB2312" w:cs="仿宋_GB2312"/>
          <w:sz w:val="28"/>
          <w:szCs w:val="28"/>
          <w:lang w:val="en-US" w:eastAsia="zh-CN"/>
        </w:rPr>
        <w:t>50</w:t>
      </w:r>
      <w:r>
        <w:rPr>
          <w:rFonts w:hint="eastAsia" w:ascii="仿宋_GB2312" w:hAnsi="仿宋_GB2312" w:cs="仿宋_GB2312"/>
          <w:sz w:val="28"/>
          <w:szCs w:val="28"/>
        </w:rPr>
        <w:t>%，即人民币</w:t>
      </w:r>
      <w:r>
        <w:rPr>
          <w:rFonts w:hint="eastAsia" w:ascii="仿宋_GB2312" w:hAnsi="仿宋_GB2312" w:cs="仿宋_GB2312"/>
          <w:sz w:val="28"/>
          <w:szCs w:val="28"/>
          <w:lang w:val="en-US" w:eastAsia="zh-CN"/>
        </w:rPr>
        <w:t xml:space="preserve"> </w:t>
      </w:r>
      <w:r>
        <w:rPr>
          <w:rFonts w:hint="eastAsia" w:ascii="仿宋_GB2312" w:hAnsi="仿宋_GB2312" w:cs="仿宋_GB2312"/>
          <w:sz w:val="28"/>
          <w:szCs w:val="28"/>
        </w:rPr>
        <w:t>元整（</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 xml:space="preserve"> </w:t>
      </w:r>
      <w:r>
        <w:rPr>
          <w:rFonts w:hint="eastAsia" w:ascii="仿宋_GB2312" w:hAnsi="仿宋_GB2312" w:cs="仿宋_GB2312"/>
          <w:bCs/>
          <w:sz w:val="28"/>
          <w:szCs w:val="28"/>
        </w:rPr>
        <w:t>元</w:t>
      </w:r>
      <w:r>
        <w:rPr>
          <w:rFonts w:hint="eastAsia" w:ascii="仿宋_GB2312" w:hAnsi="仿宋_GB2312" w:cs="仿宋_GB2312"/>
          <w:sz w:val="28"/>
          <w:szCs w:val="28"/>
        </w:rPr>
        <w:t>）；</w:t>
      </w:r>
    </w:p>
    <w:p>
      <w:pPr>
        <w:numPr>
          <w:ilvl w:val="-1"/>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第二期：支付比例50%，项目验收合格且乙方无任何违约行为，甲方自收到乙方开具的合法有效的发票之日起30个工作日内支付项目总费用的50%给乙方，即人民币</w:t>
      </w:r>
      <w:r>
        <w:rPr>
          <w:rFonts w:hint="eastAsia" w:ascii="仿宋_GB2312" w:hAnsi="仿宋_GB2312" w:cs="仿宋_GB2312"/>
          <w:sz w:val="28"/>
          <w:szCs w:val="28"/>
          <w:lang w:val="en-US" w:eastAsia="zh-CN"/>
        </w:rPr>
        <w:t xml:space="preserve"> </w:t>
      </w:r>
      <w:r>
        <w:rPr>
          <w:rFonts w:hint="eastAsia" w:ascii="仿宋_GB2312" w:hAnsi="仿宋_GB2312" w:cs="仿宋_GB2312"/>
          <w:sz w:val="28"/>
          <w:szCs w:val="28"/>
        </w:rPr>
        <w:t>整（元）。</w:t>
      </w:r>
    </w:p>
    <w:p>
      <w:pPr>
        <w:spacing w:line="480" w:lineRule="exact"/>
        <w:ind w:firstLine="560" w:firstLineChars="200"/>
        <w:jc w:val="both"/>
        <w:rPr>
          <w:rFonts w:hint="eastAsia" w:ascii="仿宋_GB2312" w:hAnsi="仿宋_GB2312" w:cs="仿宋_GB2312"/>
          <w:sz w:val="28"/>
          <w:szCs w:val="28"/>
        </w:rPr>
      </w:pPr>
      <w:r>
        <w:rPr>
          <w:rFonts w:hint="eastAsia" w:ascii="仿宋_GB2312" w:hAnsi="仿宋_GB2312" w:cs="仿宋_GB2312"/>
          <w:sz w:val="28"/>
          <w:szCs w:val="28"/>
          <w:lang w:val="en-US" w:eastAsia="zh-CN"/>
        </w:rPr>
        <w:t>3.</w:t>
      </w:r>
      <w:r>
        <w:rPr>
          <w:rFonts w:hint="eastAsia" w:ascii="仿宋_GB2312" w:hAnsi="仿宋_GB2312" w:cs="仿宋_GB2312"/>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验收时间：本项目结束之日</w:t>
      </w:r>
      <w:r>
        <w:rPr>
          <w:rFonts w:hint="eastAsia" w:ascii="仿宋_GB2312" w:hAnsi="仿宋_GB2312" w:cs="仿宋_GB2312"/>
          <w:sz w:val="28"/>
          <w:szCs w:val="28"/>
          <w:highlight w:val="none"/>
        </w:rPr>
        <w:t>起</w:t>
      </w:r>
      <w:r>
        <w:rPr>
          <w:rFonts w:hint="eastAsia" w:ascii="仿宋_GB2312" w:hAnsi="仿宋_GB2312" w:cs="仿宋_GB2312"/>
          <w:sz w:val="28"/>
          <w:szCs w:val="28"/>
        </w:rPr>
        <w:t>20个工作日内，乙方应按采购公告、投标文件及甲方要求提交项目成果性文件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1"/>
          <w:numId w:val="0"/>
        </w:numPr>
        <w:spacing w:line="480" w:lineRule="exact"/>
        <w:ind w:left="600" w:firstLine="0" w:firstLineChars="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乙方需按照甲方要求按时按质完成项目。</w:t>
      </w:r>
    </w:p>
    <w:p>
      <w:pPr>
        <w:pStyle w:val="15"/>
        <w:numPr>
          <w:ilvl w:val="-1"/>
          <w:numId w:val="0"/>
        </w:numPr>
        <w:spacing w:line="480" w:lineRule="exact"/>
        <w:ind w:left="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1"/>
          <w:numId w:val="0"/>
        </w:numPr>
        <w:adjustRightInd w:val="0"/>
        <w:snapToGrid w:val="0"/>
        <w:spacing w:line="480" w:lineRule="exact"/>
        <w:ind w:left="0"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lang w:eastAsia="zh-CN" w:bidi="ar"/>
        </w:rPr>
        <w:t>（三）</w:t>
      </w: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1"/>
          <w:numId w:val="0"/>
        </w:numPr>
        <w:adjustRightInd w:val="0"/>
        <w:snapToGrid w:val="0"/>
        <w:spacing w:line="480" w:lineRule="exact"/>
        <w:ind w:left="0"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lang w:eastAsia="zh-CN" w:bidi="ar"/>
        </w:rPr>
        <w:t>（四）</w:t>
      </w: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widowControl/>
        <w:spacing w:line="480" w:lineRule="exact"/>
        <w:ind w:firstLine="560" w:firstLineChars="200"/>
        <w:jc w:val="left"/>
        <w:rPr>
          <w:rFonts w:hint="eastAsia" w:ascii="仿宋_GB2312" w:hAnsi="仿宋_GB2312" w:cs="仿宋_GB2312"/>
          <w:sz w:val="28"/>
          <w:szCs w:val="28"/>
        </w:rPr>
      </w:pPr>
      <w:r>
        <w:rPr>
          <w:rFonts w:hint="eastAsia" w:ascii="仿宋_GB2312" w:hAnsi="仿宋_GB2312" w:cs="仿宋_GB2312"/>
          <w:sz w:val="28"/>
          <w:szCs w:val="28"/>
          <w:lang w:eastAsia="zh-CN" w:bidi="ar"/>
        </w:rPr>
        <w:t>（五）</w:t>
      </w:r>
      <w:r>
        <w:rPr>
          <w:rFonts w:hint="eastAsia" w:ascii="仿宋_GB2312" w:hAnsi="仿宋_GB2312" w:eastAsia="仿宋_GB2312" w:cs="仿宋_GB2312"/>
          <w:sz w:val="28"/>
          <w:szCs w:val="28"/>
          <w:lang w:bidi="ar"/>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lang w:bidi="ar"/>
        </w:rPr>
        <w:t>。</w:t>
      </w:r>
      <w:r>
        <w:rPr>
          <w:rFonts w:hint="eastAsia" w:ascii="仿宋_GB2312" w:hAnsi="仿宋_GB2312" w:eastAsia="仿宋_GB2312" w:cs="仿宋_GB2312"/>
          <w:b w:val="0"/>
          <w:bCs w:val="0"/>
          <w:i w:val="0"/>
          <w:iCs w:val="0"/>
          <w:caps w:val="0"/>
          <w:spacing w:val="0"/>
          <w:kern w:val="2"/>
          <w:sz w:val="28"/>
          <w:szCs w:val="28"/>
          <w:shd w:val="clear"/>
          <w:lang w:val="en-US" w:eastAsia="zh-CN" w:bidi="ar"/>
        </w:rPr>
        <w:t>若甲方已就该部分支付价款的，乙方应在收到甲方书面通知后10个工作日内予以退还。</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3"/>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3"/>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3"/>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6"/>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w:t>
      </w:r>
      <w:r>
        <w:rPr>
          <w:rFonts w:hint="eastAsia" w:ascii="仿宋_GB2312" w:hAnsi="仿宋_GB2312" w:cs="仿宋_GB2312"/>
          <w:sz w:val="28"/>
          <w:szCs w:val="28"/>
          <w:lang w:eastAsia="zh-CN"/>
        </w:rPr>
        <w:t>伍</w:t>
      </w:r>
      <w:r>
        <w:rPr>
          <w:rFonts w:hint="eastAsia" w:ascii="仿宋_GB2312" w:hAnsi="仿宋_GB2312" w:cs="仿宋_GB2312"/>
          <w:sz w:val="28"/>
          <w:szCs w:val="28"/>
        </w:rPr>
        <w:t>份，自双方签字和盖章后生效。甲方执叁份、乙方执</w:t>
      </w:r>
      <w:r>
        <w:rPr>
          <w:rFonts w:hint="eastAsia" w:ascii="仿宋_GB2312" w:hAnsi="仿宋_GB2312" w:cs="仿宋_GB2312"/>
          <w:sz w:val="28"/>
          <w:szCs w:val="28"/>
          <w:lang w:eastAsia="zh-CN"/>
        </w:rPr>
        <w:t>贰</w:t>
      </w:r>
      <w:r>
        <w:rPr>
          <w:rFonts w:hint="eastAsia" w:ascii="仿宋_GB2312" w:hAnsi="仿宋_GB2312" w:cs="仿宋_GB2312"/>
          <w:sz w:val="28"/>
          <w:szCs w:val="28"/>
        </w:rPr>
        <w:t>份，具有同等法律效力。</w:t>
      </w:r>
    </w:p>
    <w:p>
      <w:pPr>
        <w:pStyle w:val="9"/>
        <w:numPr>
          <w:ilvl w:val="0"/>
          <w:numId w:val="6"/>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7"/>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9"/>
        <w:numPr>
          <w:ilvl w:val="0"/>
          <w:numId w:val="7"/>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7"/>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4"/>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71724B5"/>
    <w:rsid w:val="17F97C14"/>
    <w:rsid w:val="1A19383D"/>
    <w:rsid w:val="1EFE21EE"/>
    <w:rsid w:val="20075F93"/>
    <w:rsid w:val="23F9331C"/>
    <w:rsid w:val="24EE444C"/>
    <w:rsid w:val="28F2788A"/>
    <w:rsid w:val="293A0576"/>
    <w:rsid w:val="2D016C87"/>
    <w:rsid w:val="2DFBA2F7"/>
    <w:rsid w:val="37178EED"/>
    <w:rsid w:val="37FFC7E7"/>
    <w:rsid w:val="391A5AE0"/>
    <w:rsid w:val="3B19643C"/>
    <w:rsid w:val="3BDEBD23"/>
    <w:rsid w:val="3E365781"/>
    <w:rsid w:val="3FA76621"/>
    <w:rsid w:val="404A6C17"/>
    <w:rsid w:val="43F43818"/>
    <w:rsid w:val="47C7B3FB"/>
    <w:rsid w:val="4B562BFB"/>
    <w:rsid w:val="4C504380"/>
    <w:rsid w:val="4D261BEA"/>
    <w:rsid w:val="4D70028A"/>
    <w:rsid w:val="4DD70C4E"/>
    <w:rsid w:val="51874BBA"/>
    <w:rsid w:val="577FD652"/>
    <w:rsid w:val="5789094D"/>
    <w:rsid w:val="58CB32EC"/>
    <w:rsid w:val="5BB2671C"/>
    <w:rsid w:val="5C7E7DAF"/>
    <w:rsid w:val="5E963A50"/>
    <w:rsid w:val="5FF42EF1"/>
    <w:rsid w:val="61286ED1"/>
    <w:rsid w:val="67BDC8B8"/>
    <w:rsid w:val="690D3BC4"/>
    <w:rsid w:val="693B3F28"/>
    <w:rsid w:val="6B7E7578"/>
    <w:rsid w:val="6BDD4445"/>
    <w:rsid w:val="6BEF1807"/>
    <w:rsid w:val="6C7B1287"/>
    <w:rsid w:val="6F5F4F93"/>
    <w:rsid w:val="72AF67A9"/>
    <w:rsid w:val="72EB6989"/>
    <w:rsid w:val="76A81E4D"/>
    <w:rsid w:val="79276609"/>
    <w:rsid w:val="7BBF43E1"/>
    <w:rsid w:val="7C44ED2E"/>
    <w:rsid w:val="7D7DC511"/>
    <w:rsid w:val="7DFF084B"/>
    <w:rsid w:val="7DFF44AB"/>
    <w:rsid w:val="7EAD8FBF"/>
    <w:rsid w:val="7EF77269"/>
    <w:rsid w:val="7EFEE140"/>
    <w:rsid w:val="7FE2FE5F"/>
    <w:rsid w:val="7FEFE5D8"/>
    <w:rsid w:val="7FF53FDD"/>
    <w:rsid w:val="7FF72AF7"/>
    <w:rsid w:val="7FF9105E"/>
    <w:rsid w:val="90EF200C"/>
    <w:rsid w:val="9F3A422F"/>
    <w:rsid w:val="AAF4E6FD"/>
    <w:rsid w:val="DE7CBDE5"/>
    <w:rsid w:val="DFE5DA9F"/>
    <w:rsid w:val="E7F935A4"/>
    <w:rsid w:val="EADFD714"/>
    <w:rsid w:val="EFB8848B"/>
    <w:rsid w:val="EFFDC37B"/>
    <w:rsid w:val="F7CF5773"/>
    <w:rsid w:val="FEFC17F2"/>
    <w:rsid w:val="FFBF5944"/>
    <w:rsid w:val="FFC6F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 w:type="paragraph" w:customStyle="1" w:styleId="16">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3</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2025-02-25T23:43:00Z</dcterms:created>
  <dc:creator>杨婉芳</dc:creator>
  <cp:lastModifiedBy>greatwall</cp:lastModifiedBy>
  <cp:lastPrinted>2026-05-14T23:53:00Z</cp:lastPrinted>
  <dcterms:modified xsi:type="dcterms:W3CDTF">2026-07-02T17:10:32Z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250AA0BBE3C8D232D3A42F6A1F8F66F9</vt:lpwstr>
  </property>
</Properties>
</file>