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highlight w:val="none"/>
          <w:lang w:eastAsia="zh-CN"/>
        </w:rPr>
      </w:pPr>
      <w:bookmarkStart w:id="0" w:name="_GoBack"/>
      <w:bookmarkEnd w:id="0"/>
      <w:r>
        <w:rPr>
          <w:rFonts w:hint="eastAsia" w:ascii="Times New Roman" w:hAnsi="Times New Roman" w:eastAsia="方正小标宋简体" w:cs="Times New Roman"/>
          <w:sz w:val="44"/>
          <w:szCs w:val="44"/>
          <w:highlight w:val="none"/>
        </w:rPr>
        <w:t>经营主体登记提交材料</w:t>
      </w:r>
      <w:r>
        <w:rPr>
          <w:rFonts w:hint="eastAsia" w:ascii="Times New Roman" w:hAnsi="Times New Roman" w:eastAsia="方正小标宋简体" w:cs="Times New Roman"/>
          <w:sz w:val="44"/>
          <w:szCs w:val="44"/>
          <w:highlight w:val="none"/>
          <w:lang w:eastAsia="zh-CN"/>
        </w:rPr>
        <w:t>指引</w:t>
      </w:r>
    </w:p>
    <w:p>
      <w:pPr>
        <w:pStyle w:val="5"/>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highlight w:val="none"/>
        </w:rPr>
      </w:pPr>
      <w:r>
        <w:rPr>
          <w:rFonts w:hint="eastAsia" w:ascii="Times New Roman" w:hAnsi="Times New Roman" w:eastAsia="方正小标宋简体" w:cs="Times New Roman"/>
          <w:b w:val="0"/>
          <w:bCs w:val="0"/>
          <w:sz w:val="32"/>
          <w:szCs w:val="32"/>
          <w:highlight w:val="none"/>
        </w:rPr>
        <w:t>（</w:t>
      </w:r>
      <w:r>
        <w:rPr>
          <w:rFonts w:hint="eastAsia" w:ascii="Times New Roman" w:hAnsi="Times New Roman" w:eastAsia="方正小标宋简体" w:cs="Times New Roman"/>
          <w:b w:val="0"/>
          <w:bCs w:val="0"/>
          <w:sz w:val="32"/>
          <w:szCs w:val="32"/>
          <w:highlight w:val="none"/>
          <w:lang w:eastAsia="zh-CN"/>
        </w:rPr>
        <w:t>农民专业合作社（联合社）</w:t>
      </w:r>
      <w:r>
        <w:rPr>
          <w:rFonts w:hint="eastAsia" w:ascii="Times New Roman" w:hAnsi="Times New Roman" w:eastAsia="方正小标宋简体" w:cs="Times New Roman"/>
          <w:b w:val="0"/>
          <w:bCs w:val="0"/>
          <w:sz w:val="32"/>
          <w:szCs w:val="32"/>
          <w:highlight w:val="none"/>
        </w:rPr>
        <w:t>普通注销</w:t>
      </w:r>
      <w:r>
        <w:rPr>
          <w:rFonts w:hint="eastAsia" w:ascii="Times New Roman" w:hAnsi="Times New Roman" w:eastAsia="方正小标宋简体" w:cs="Times New Roman"/>
          <w:b w:val="0"/>
          <w:bCs w:val="0"/>
          <w:sz w:val="32"/>
          <w:szCs w:val="32"/>
          <w:highlight w:val="none"/>
          <w:lang w:eastAsia="zh-CN"/>
        </w:rPr>
        <w:t>登记</w:t>
      </w:r>
      <w:r>
        <w:rPr>
          <w:rFonts w:hint="eastAsia" w:ascii="Times New Roman" w:hAnsi="Times New Roman" w:eastAsia="方正小标宋简体" w:cs="Times New Roman"/>
          <w:b w:val="0"/>
          <w:bCs w:val="0"/>
          <w:sz w:val="32"/>
          <w:szCs w:val="32"/>
          <w:highlight w:val="none"/>
        </w:rPr>
        <w:t>）</w:t>
      </w:r>
    </w:p>
    <w:p>
      <w:pPr>
        <w:spacing w:line="440" w:lineRule="exact"/>
        <w:ind w:firstLine="480" w:firstLineChars="200"/>
        <w:rPr>
          <w:highlight w:val="none"/>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sz w:val="30"/>
          <w:szCs w:val="30"/>
          <w:highlight w:val="none"/>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适用范围：依照《农民专业合作社法》《市场主体登记管理条例》设立的农民专业合作社（联合社），申请普通程序注销登记适用本</w:t>
      </w:r>
      <w:r>
        <w:rPr>
          <w:rFonts w:hint="eastAsia" w:ascii="Times New Roman" w:hAnsi="Times New Roman" w:eastAsia="仿宋_GB2312" w:cs="Times New Roman"/>
          <w:b w:val="0"/>
          <w:bCs w:val="0"/>
          <w:color w:val="auto"/>
          <w:sz w:val="30"/>
          <w:szCs w:val="30"/>
          <w:highlight w:val="none"/>
          <w:shd w:val="clear" w:color="auto" w:fill="FFFFFF"/>
          <w:lang w:val="en-US" w:eastAsia="zh-CN"/>
        </w:rPr>
        <w:t>指引</w:t>
      </w:r>
      <w:r>
        <w:rPr>
          <w:rFonts w:hint="default" w:ascii="Times New Roman" w:hAnsi="Times New Roman" w:eastAsia="仿宋_GB2312" w:cs="Times New Roman"/>
          <w:b w:val="0"/>
          <w:bCs w:val="0"/>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lang w:eastAsia="zh-CN"/>
        </w:rPr>
        <w:t>（二）</w:t>
      </w:r>
      <w:r>
        <w:rPr>
          <w:rFonts w:hint="eastAsia" w:eastAsia="仿宋_GB2312"/>
          <w:b w:val="0"/>
          <w:bCs w:val="0"/>
          <w:sz w:val="30"/>
          <w:szCs w:val="30"/>
          <w:highlight w:val="none"/>
          <w:shd w:val="clear" w:color="auto" w:fill="FFFFFF"/>
          <w:lang w:eastAsia="zh-CN"/>
        </w:rPr>
        <w:t>注销事由：</w:t>
      </w:r>
      <w:r>
        <w:rPr>
          <w:rFonts w:hint="eastAsia" w:eastAsia="仿宋_GB2312" w:cs="Calibri"/>
          <w:b w:val="0"/>
          <w:bCs w:val="0"/>
          <w:sz w:val="30"/>
          <w:szCs w:val="30"/>
          <w:highlight w:val="none"/>
          <w:shd w:val="clear" w:color="auto" w:fill="FFFFFF"/>
          <w:lang w:eastAsia="zh-CN"/>
        </w:rPr>
        <w:t>农民专业合作社（联合社）因解散、被宣告破产或者其他法定事由需要终止的，应当依法向登记机关申请注销登记。经登记机关注销登记，农民专业合作社（联合社）终止。农民专业合作社（联合社）注销依法须经批准的，应当经批准后向登记机关申请注销登记。</w:t>
      </w:r>
    </w:p>
    <w:p>
      <w:pPr>
        <w:tabs>
          <w:tab w:val="left" w:pos="424"/>
          <w:tab w:val="center" w:pos="4312"/>
        </w:tabs>
        <w:spacing w:line="440" w:lineRule="exact"/>
        <w:ind w:firstLine="600" w:firstLineChars="200"/>
        <w:jc w:val="left"/>
        <w:rPr>
          <w:rFonts w:hint="eastAsia"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三</w:t>
      </w:r>
      <w:r>
        <w:rPr>
          <w:rFonts w:hint="eastAsia" w:ascii="Times New Roman" w:hAnsi="Times New Roman" w:eastAsia="仿宋_GB2312" w:cs="Times New Roman"/>
          <w:b w:val="0"/>
          <w:bCs w:val="0"/>
          <w:sz w:val="30"/>
          <w:szCs w:val="30"/>
          <w:highlight w:val="none"/>
          <w:shd w:val="clear" w:color="auto" w:fill="FFFFFF"/>
        </w:rPr>
        <w:t>）清算</w:t>
      </w:r>
      <w:r>
        <w:rPr>
          <w:rFonts w:hint="eastAsia" w:ascii="Times New Roman" w:hAnsi="Times New Roman" w:eastAsia="仿宋_GB2312" w:cs="Times New Roman"/>
          <w:b w:val="0"/>
          <w:bCs w:val="0"/>
          <w:sz w:val="30"/>
          <w:szCs w:val="30"/>
          <w:highlight w:val="none"/>
          <w:shd w:val="clear" w:color="auto" w:fill="FFFFFF"/>
          <w:lang w:eastAsia="zh-CN"/>
        </w:rPr>
        <w:t>组</w:t>
      </w:r>
      <w:r>
        <w:rPr>
          <w:rFonts w:hint="eastAsia" w:ascii="Times New Roman" w:hAnsi="Times New Roman" w:eastAsia="仿宋_GB2312" w:cs="Times New Roman"/>
          <w:b w:val="0"/>
          <w:bCs w:val="0"/>
          <w:sz w:val="30"/>
          <w:szCs w:val="30"/>
          <w:highlight w:val="none"/>
          <w:shd w:val="clear" w:color="auto" w:fill="FFFFFF"/>
        </w:rPr>
        <w:t>成立要求</w:t>
      </w:r>
      <w:r>
        <w:rPr>
          <w:rFonts w:hint="eastAsia"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rPr>
        <w:t>农民专业合作社（联合社）解散的，应当在解散事由出现之日起十五日内由成员大会推举成员组成清算组，开始解散清算。逾期不能组成清算组的，成员、债权人可以向人民法院申请指定成员组成清算组进行清算。</w:t>
      </w:r>
    </w:p>
    <w:p>
      <w:pPr>
        <w:tabs>
          <w:tab w:val="left" w:pos="424"/>
          <w:tab w:val="center" w:pos="4312"/>
        </w:tabs>
        <w:spacing w:line="440" w:lineRule="exact"/>
        <w:ind w:firstLine="600" w:firstLineChars="200"/>
        <w:outlineLvl w:val="2"/>
        <w:rPr>
          <w:rFonts w:hint="eastAsia" w:ascii="Times New Roman" w:hAnsi="Times New Roman" w:eastAsia="仿宋_GB2312" w:cs="Times New Roman"/>
          <w:b w:val="0"/>
          <w:bCs w:val="0"/>
          <w:sz w:val="30"/>
          <w:szCs w:val="30"/>
          <w:highlight w:val="none"/>
          <w:shd w:val="clear" w:color="auto" w:fill="FFFFFF"/>
          <w:lang w:eastAsia="zh-CN"/>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四</w:t>
      </w: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发布</w:t>
      </w:r>
      <w:r>
        <w:rPr>
          <w:rFonts w:hint="eastAsia" w:ascii="Times New Roman" w:hAnsi="Times New Roman" w:eastAsia="仿宋_GB2312" w:cs="Times New Roman"/>
          <w:b w:val="0"/>
          <w:bCs w:val="0"/>
          <w:sz w:val="30"/>
          <w:szCs w:val="30"/>
          <w:highlight w:val="none"/>
          <w:shd w:val="clear" w:color="auto" w:fill="FFFFFF"/>
        </w:rPr>
        <w:t>清算</w:t>
      </w:r>
      <w:r>
        <w:rPr>
          <w:rFonts w:hint="eastAsia" w:ascii="Times New Roman" w:hAnsi="Times New Roman" w:eastAsia="仿宋_GB2312" w:cs="Times New Roman"/>
          <w:b w:val="0"/>
          <w:bCs w:val="0"/>
          <w:sz w:val="30"/>
          <w:szCs w:val="30"/>
          <w:highlight w:val="none"/>
          <w:shd w:val="clear" w:color="auto" w:fill="FFFFFF"/>
          <w:lang w:eastAsia="zh-CN"/>
        </w:rPr>
        <w:t>组</w:t>
      </w:r>
      <w:r>
        <w:rPr>
          <w:rFonts w:hint="eastAsia" w:ascii="Times New Roman" w:hAnsi="Times New Roman" w:eastAsia="仿宋_GB2312" w:cs="Times New Roman"/>
          <w:b w:val="0"/>
          <w:bCs w:val="0"/>
          <w:sz w:val="30"/>
          <w:szCs w:val="30"/>
          <w:highlight w:val="none"/>
          <w:shd w:val="clear" w:color="auto" w:fill="FFFFFF"/>
        </w:rPr>
        <w:t>信息</w:t>
      </w:r>
      <w:r>
        <w:rPr>
          <w:rFonts w:hint="eastAsia" w:ascii="Times New Roman" w:hAnsi="Times New Roman" w:eastAsia="仿宋_GB2312" w:cs="Times New Roman"/>
          <w:b w:val="0"/>
          <w:bCs w:val="0"/>
          <w:sz w:val="30"/>
          <w:szCs w:val="30"/>
          <w:highlight w:val="none"/>
          <w:shd w:val="clear" w:color="auto" w:fill="FFFFFF"/>
          <w:lang w:eastAsia="zh-CN"/>
        </w:rPr>
        <w:t>和债权人</w:t>
      </w:r>
      <w:r>
        <w:rPr>
          <w:rFonts w:hint="eastAsia" w:ascii="Times New Roman" w:hAnsi="Times New Roman" w:eastAsia="仿宋_GB2312" w:cs="Times New Roman"/>
          <w:b w:val="0"/>
          <w:bCs w:val="0"/>
          <w:sz w:val="30"/>
          <w:szCs w:val="30"/>
          <w:highlight w:val="none"/>
          <w:shd w:val="clear" w:color="auto" w:fill="FFFFFF"/>
        </w:rPr>
        <w:t>公告</w:t>
      </w:r>
      <w:r>
        <w:rPr>
          <w:rFonts w:hint="eastAsia" w:ascii="Times New Roman" w:hAnsi="Times New Roman" w:eastAsia="仿宋_GB2312" w:cs="Times New Roman"/>
          <w:b w:val="0"/>
          <w:bCs w:val="0"/>
          <w:sz w:val="30"/>
          <w:szCs w:val="30"/>
          <w:highlight w:val="none"/>
          <w:shd w:val="clear" w:color="auto" w:fill="FFFFFF"/>
          <w:lang w:eastAsia="zh-CN"/>
        </w:rPr>
        <w:t>：清算组自成立之日起十日内，应通过国家企业信用信息公示系统公告清算组信息。清算组应当自成立之日起十日内通知农民专业合作社（联合社）成员和债权人，并于六十日内发布债权人公告。债权人应当自接到通知之日起三十日内，未接到通知的自公告之日起四十五日内，向清算组申报债权。如果在规定期间内全部成员、债权人均已收到通知，免除清算组的公告义务。</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highlight w:val="none"/>
          <w:shd w:val="clear" w:color="auto" w:fill="FFFFFF"/>
        </w:rPr>
        <w:t>（</w:t>
      </w:r>
      <w:r>
        <w:rPr>
          <w:rFonts w:hint="eastAsia" w:ascii="仿宋_GB2312" w:hAnsi="仿宋_GB2312" w:eastAsia="仿宋_GB2312" w:cs="仿宋_GB2312"/>
          <w:b w:val="0"/>
          <w:bCs w:val="0"/>
          <w:sz w:val="30"/>
          <w:szCs w:val="30"/>
          <w:highlight w:val="none"/>
          <w:shd w:val="clear" w:color="auto" w:fill="FFFFFF"/>
          <w:lang w:eastAsia="zh-CN"/>
        </w:rPr>
        <w:t>五</w:t>
      </w:r>
      <w:r>
        <w:rPr>
          <w:rFonts w:hint="eastAsia" w:ascii="仿宋_GB2312" w:hAnsi="仿宋_GB2312" w:eastAsia="仿宋_GB2312" w:cs="仿宋_GB2312"/>
          <w:b w:val="0"/>
          <w:bCs w:val="0"/>
          <w:sz w:val="30"/>
          <w:szCs w:val="30"/>
          <w:highlight w:val="none"/>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b w:val="0"/>
          <w:bCs w:val="0"/>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（六）</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（七）实名登记要求：在办理登记、备案事项时，申请人、登记联络员或登记注册代理人等相关人员应当配合登记机关办理实名登记确认。在登记机关现场办理实名登记确认的，还应当提交《实名登记确认表》。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《农民专业合作社（联合社）登记（备案）申请书》。</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（二）成员大会或成员代表大会依法作出的解散相关文件，或行政机关责令该农民专业合作社（联合社）关闭、该农民专业合作社（联合社）依法被吊销营业执照或被撤销的文件。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（三）成员大会、成员代表大会或人民法院确认的清算报告。</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（四）债权人公告（公告期45日）。</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（五）清税证明材料。</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lang w:eastAsia="zh-CN"/>
        </w:rPr>
        <w:t>（六）提交申请材料的人员（经办人）的自然人身份证明复印件</w:t>
      </w:r>
      <w:r>
        <w:rPr>
          <w:rFonts w:hint="eastAsia" w:ascii="Times New Roman" w:hAnsi="Times New Roman" w:eastAsia="仿宋_GB2312" w:cs="Times New Roman"/>
          <w:sz w:val="30"/>
          <w:szCs w:val="30"/>
          <w:highlight w:val="none"/>
          <w:shd w:val="clear" w:color="auto" w:fill="FFFFFF"/>
        </w:rPr>
        <w:t>。</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（七）人民法院指定的清算人、破产管理人申请注销登记的，还应当提交人民法院指定其为清算人、破产管理人的证明文件。</w:t>
      </w:r>
    </w:p>
    <w:p>
      <w:pPr>
        <w:pStyle w:val="2"/>
        <w:spacing w:line="440" w:lineRule="exact"/>
        <w:rPr>
          <w:rFonts w:hint="eastAsia"/>
        </w:rPr>
      </w:pPr>
      <w:r>
        <w:rPr>
          <w:rFonts w:hint="eastAsia" w:ascii="Times New Roman" w:hAnsi="Times New Roman" w:eastAsia="仿宋_GB2312" w:cs="Times New Roman"/>
          <w:sz w:val="30"/>
          <w:szCs w:val="30"/>
          <w:highlight w:val="none"/>
          <w:shd w:val="clear" w:color="auto" w:fill="FFFFFF"/>
          <w:lang w:eastAsia="zh-CN"/>
        </w:rPr>
        <w:t>（八）法律、行政法规和国务院决定规定注销农民专业合作社（联合社）必须报经批准的，提交有关批准文件的复印件。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三、填报要点</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Cs w:val="0"/>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一）《农民专业合作社（联合社）登记（备案）申请书》，含表1《农民专业合作社（联合社）设立信息》、表2《农民专业合作社（联合社）基本信息》、表3《农民专业合作社（联合社）变更信息》、表4《农民专业合作社（联合社）注销登记信息》、表5《提交申请材料的人员（经办人）信息》及表5（附）《登记注册代理人信息》、表6《农民专业合作社（联合社）全体成员基本信息》及表6（附）《农民专业合作社（联合社）成员名册》、表7《法定代表人基本信息》及表7（附）《法定代表人详细信息》、表8《登记联络员和财务负责人基本信息》及表8（附）《登记联络员和财务负责人详细信息》、表9《承诺及同意书》、表10《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outlineLvl w:val="9"/>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1.表10注销登记“签名”处，已清算的，清算组负责人签名；人民法院裁定清算（破产）的，由其指定的清算组负责人（破产管理人）签名。</w:t>
      </w:r>
    </w:p>
    <w:p>
      <w:pPr>
        <w:tabs>
          <w:tab w:val="left" w:pos="424"/>
          <w:tab w:val="center" w:pos="4312"/>
        </w:tabs>
        <w:spacing w:line="440" w:lineRule="exact"/>
        <w:ind w:firstLine="560" w:firstLineChars="200"/>
        <w:jc w:val="left"/>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2.注销登记</w:t>
      </w:r>
      <w:r>
        <w:rPr>
          <w:rFonts w:hint="default" w:ascii="Times New Roman" w:hAnsi="Times New Roman" w:eastAsia="仿宋_GB2312" w:cs="Times New Roman"/>
          <w:sz w:val="28"/>
          <w:szCs w:val="28"/>
          <w:highlight w:val="none"/>
          <w:shd w:val="clear" w:color="auto" w:fill="FFFFFF"/>
          <w:lang w:val="en-US" w:eastAsia="zh-CN"/>
        </w:rPr>
        <w:t>的，请填写表</w:t>
      </w:r>
      <w:r>
        <w:rPr>
          <w:rFonts w:hint="eastAsia" w:ascii="Times New Roman" w:hAnsi="Times New Roman" w:eastAsia="仿宋_GB2312" w:cs="Times New Roman"/>
          <w:sz w:val="28"/>
          <w:szCs w:val="28"/>
          <w:highlight w:val="none"/>
          <w:shd w:val="clear" w:color="auto" w:fill="FFFFFF"/>
          <w:lang w:val="en-US" w:eastAsia="zh-CN"/>
        </w:rPr>
        <w:t>2</w:t>
      </w:r>
      <w:r>
        <w:rPr>
          <w:rFonts w:hint="default" w:ascii="Times New Roman" w:hAnsi="Times New Roman" w:eastAsia="仿宋_GB2312" w:cs="Times New Roman"/>
          <w:sz w:val="28"/>
          <w:szCs w:val="28"/>
          <w:highlight w:val="none"/>
          <w:shd w:val="clear" w:color="auto" w:fill="FFFFFF"/>
          <w:lang w:val="en-US" w:eastAsia="zh-CN"/>
        </w:rPr>
        <w:t>、</w:t>
      </w:r>
      <w:r>
        <w:rPr>
          <w:rFonts w:hint="eastAsia" w:ascii="Times New Roman" w:hAnsi="Times New Roman" w:eastAsia="仿宋_GB2312" w:cs="Times New Roman"/>
          <w:sz w:val="28"/>
          <w:szCs w:val="28"/>
          <w:highlight w:val="none"/>
          <w:shd w:val="clear" w:color="auto" w:fill="FFFFFF"/>
          <w:lang w:val="en-US" w:eastAsia="zh-CN"/>
        </w:rPr>
        <w:t>表4、表5、表10。</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（二）成员大会或成员代表大会依法作出的解散相关文件，或行政机关责令该农民专业合作社（联合社）关闭、该农民专业合作社（联合社）依法被吊销营业执照或被撤销的文件。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1.提交原件。</w:t>
      </w:r>
    </w:p>
    <w:p>
      <w:pPr>
        <w:tabs>
          <w:tab w:val="left" w:pos="424"/>
          <w:tab w:val="center" w:pos="4312"/>
        </w:tabs>
        <w:spacing w:line="440" w:lineRule="exact"/>
        <w:ind w:firstLine="560" w:firstLineChars="200"/>
        <w:jc w:val="left"/>
        <w:outlineLvl w:val="9"/>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2.吊销企业无法出具吊销证明文件原件的，可提交以下任一材料替代‌：吊销公告的网站截图、国家企业信用信息公示系统截图或登记机关出具的企业查询单。登记机关可以自主查询到企业吊销状态的，不再要求企业提供吊销证明材料。</w:t>
      </w:r>
    </w:p>
    <w:p>
      <w:pPr>
        <w:pStyle w:val="2"/>
        <w:spacing w:line="440" w:lineRule="exact"/>
        <w:ind w:firstLine="600" w:firstLineChars="200"/>
        <w:jc w:val="both"/>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三</w:t>
      </w:r>
      <w:r>
        <w:rPr>
          <w:rFonts w:hint="eastAsia" w:ascii="Times New Roman" w:hAnsi="Times New Roman" w:eastAsia="仿宋_GB2312" w:cs="Times New Roman"/>
          <w:sz w:val="30"/>
          <w:szCs w:val="30"/>
          <w:highlight w:val="none"/>
          <w:shd w:val="clear" w:color="auto" w:fill="FFFFFF"/>
          <w:lang w:eastAsia="zh-CN"/>
        </w:rPr>
        <w:t>）成员大会、成员代表大会或人民法院确认的清算报告。</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color w:val="000000"/>
          <w:kern w:val="0"/>
          <w:sz w:val="28"/>
          <w:szCs w:val="28"/>
          <w:highlight w:val="none"/>
          <w:shd w:val="clear" w:color="auto" w:fill="FFFFFF"/>
        </w:rPr>
      </w:pPr>
      <w:r>
        <w:rPr>
          <w:rFonts w:hint="eastAsia" w:ascii="Times New Roman" w:hAnsi="Times New Roman" w:eastAsia="仿宋_GB2312" w:cs="Times New Roman"/>
          <w:color w:val="000000"/>
          <w:kern w:val="0"/>
          <w:sz w:val="28"/>
          <w:szCs w:val="28"/>
          <w:highlight w:val="none"/>
          <w:shd w:val="clear" w:color="auto" w:fill="FFFFFF"/>
          <w:lang w:val="en-US" w:eastAsia="zh-CN"/>
        </w:rPr>
        <w:t>1.由本社成员表决权总数 2/3 以上成员签署确认。</w:t>
      </w:r>
    </w:p>
    <w:p>
      <w:pPr>
        <w:pStyle w:val="2"/>
        <w:spacing w:line="440" w:lineRule="exact"/>
        <w:rPr>
          <w:rFonts w:hint="default" w:eastAsia="仿宋_GB2312"/>
          <w:lang w:val="en-US" w:eastAsia="zh-CN"/>
        </w:rPr>
      </w:pPr>
      <w:r>
        <w:rPr>
          <w:rFonts w:hint="eastAsia" w:ascii="Times New Roman" w:hAnsi="Times New Roman" w:eastAsia="仿宋_GB2312" w:cs="Times New Roman"/>
          <w:sz w:val="28"/>
          <w:szCs w:val="28"/>
          <w:highlight w:val="none"/>
          <w:shd w:val="clear" w:color="auto" w:fill="FFFFFF"/>
          <w:lang w:val="en-US" w:eastAsia="zh-CN"/>
        </w:rPr>
        <w:t>2.对于人民法院组织清算的，清算报告由人民法院确认。</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rPr>
        <w:t>（四）</w:t>
      </w:r>
      <w:r>
        <w:rPr>
          <w:rFonts w:hint="eastAsia" w:ascii="Times New Roman" w:hAnsi="Times New Roman" w:eastAsia="仿宋_GB2312" w:cs="Times New Roman"/>
          <w:sz w:val="30"/>
          <w:szCs w:val="30"/>
          <w:highlight w:val="none"/>
          <w:shd w:val="clear" w:color="auto" w:fill="FFFFFF"/>
          <w:lang w:eastAsia="zh-CN"/>
        </w:rPr>
        <w:t>债权人公告（公告期45日）。</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通过国家企业信用信息公示系统向社会发布债权人公告的，无需提供公告材料。仅通过报纸发布债权人公告的，需提交依法刊登公告的报纸样张。</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（五）清税证明材料。</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60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登记机关和税务部门已共享清税信息的，无需提交纸质清税证明材料。</w:t>
      </w:r>
    </w:p>
    <w:p>
      <w:pPr>
        <w:pStyle w:val="2"/>
        <w:spacing w:line="440" w:lineRule="exact"/>
        <w:ind w:firstLine="600" w:firstLineChars="200"/>
        <w:jc w:val="both"/>
        <w:outlineLvl w:val="0"/>
        <w:rPr>
          <w:rFonts w:hint="eastAsia" w:ascii="Times New Roman" w:hAnsi="Times New Roman" w:eastAsia="仿宋_GB2312" w:cs="Times New Roman"/>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（六）</w:t>
      </w:r>
      <w:r>
        <w:rPr>
          <w:rFonts w:hint="eastAsia" w:ascii="Times New Roman" w:hAnsi="Times New Roman" w:eastAsia="仿宋_GB2312" w:cs="Times New Roman"/>
          <w:highlight w:val="none"/>
          <w:shd w:val="clear" w:color="auto" w:fill="FFFFFF"/>
          <w:lang w:eastAsia="zh-CN"/>
        </w:rPr>
        <w:t>提交申请材料的人员（经办人）的自然人身份证明复印件。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600" w:firstLineChars="200"/>
        <w:jc w:val="both"/>
        <w:outlineLvl w:val="0"/>
        <w:rPr>
          <w:rFonts w:hint="eastAsia" w:ascii="Times New Roman" w:hAnsi="Times New Roman" w:eastAsia="仿宋_GB2312" w:cs="Times New Roman"/>
          <w:highlight w:val="none"/>
          <w:shd w:val="clear" w:color="auto" w:fill="FFFFFF"/>
          <w:lang w:eastAsia="zh-CN"/>
        </w:rPr>
      </w:pPr>
      <w:r>
        <w:rPr>
          <w:rFonts w:hint="eastAsia" w:ascii="Times New Roman" w:hAnsi="Times New Roman" w:eastAsia="仿宋_GB2312" w:cs="Times New Roman"/>
          <w:highlight w:val="none"/>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（七）人民法院指定的清算人、破产管理人申请注销登记的，还应当提交人民法院指定其为清算人、破产管理人的证明文件。</w:t>
      </w:r>
    </w:p>
    <w:p>
      <w:pPr>
        <w:pStyle w:val="2"/>
        <w:spacing w:line="440" w:lineRule="exact"/>
        <w:ind w:firstLine="602" w:firstLineChars="200"/>
        <w:jc w:val="both"/>
        <w:outlineLvl w:val="0"/>
        <w:rPr>
          <w:rFonts w:hint="eastAsia"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p>
      <w:pPr>
        <w:tabs>
          <w:tab w:val="left" w:pos="424"/>
          <w:tab w:val="center" w:pos="4312"/>
        </w:tabs>
        <w:spacing w:line="440" w:lineRule="exact"/>
        <w:ind w:firstLine="600"/>
        <w:outlineLvl w:val="0"/>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eastAsia="zh-CN"/>
        </w:rPr>
        <w:t>（八）法律、行政法规和国务院决定规定注销农民专业合作社（联合社）必须报经批准的，提交有关批准文件的复印件。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rPr>
          <w:rFonts w:hint="default"/>
          <w:lang w:val="en-US" w:eastAsia="zh-CN"/>
        </w:rPr>
      </w:pPr>
      <w:r>
        <w:rPr>
          <w:rFonts w:hint="eastAsia" w:ascii="Times New Roman" w:hAnsi="Times New Roman" w:eastAsia="仿宋_GB2312" w:cs="Times New Roman"/>
          <w:b w:val="0"/>
          <w:bCs w:val="0"/>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w:t>
      </w:r>
      <w:r>
        <w:rPr>
          <w:rFonts w:hint="eastAsia" w:ascii="Times New Roman" w:hAnsi="Times New Roman" w:eastAsia="仿宋_GB2312" w:cs="Times New Roman"/>
          <w:b w:val="0"/>
          <w:bCs w:val="0"/>
          <w:color w:val="auto"/>
          <w:sz w:val="28"/>
          <w:szCs w:val="28"/>
          <w:shd w:val="clear" w:color="auto" w:fill="FFFFFF"/>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eastAsia" w:ascii="Times New Roman" w:hAnsi="Times New Roman" w:eastAsia="仿宋_GB2312" w:cs="Times New Roman"/>
          <w:b w:val="0"/>
          <w:bCs w:val="0"/>
          <w:sz w:val="28"/>
          <w:szCs w:val="28"/>
          <w:highlight w:val="none"/>
          <w:shd w:val="clear" w:color="auto" w:fill="FFFFFF"/>
          <w:lang w:val="en-US" w:eastAsia="zh-CN" w:bidi="ar-SA"/>
        </w:rPr>
        <w:t>2.</w:t>
      </w:r>
      <w:r>
        <w:rPr>
          <w:rFonts w:hint="default" w:ascii="Times New Roman" w:hAnsi="Times New Roman" w:eastAsia="仿宋_GB2312" w:cs="Times New Roman"/>
          <w:b w:val="0"/>
          <w:bCs w:val="0"/>
          <w:sz w:val="28"/>
          <w:szCs w:val="28"/>
          <w:highlight w:val="none"/>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p>
    <w:p>
      <w:pPr>
        <w:pStyle w:val="3"/>
        <w:spacing w:after="0" w:line="440" w:lineRule="exact"/>
        <w:ind w:firstLine="602" w:firstLineChars="200"/>
        <w:rPr>
          <w:rFonts w:hint="eastAsia" w:ascii="Times New Roman" w:hAnsi="Times New Roman" w:cs="Times New Roman"/>
          <w:sz w:val="30"/>
          <w:szCs w:val="30"/>
          <w:highlight w:val="none"/>
          <w:shd w:val="clear" w:color="auto" w:fill="FFFFFF"/>
          <w:lang w:val="en-US" w:eastAsia="zh-CN"/>
        </w:rPr>
      </w:pPr>
      <w:r>
        <w:rPr>
          <w:rFonts w:hint="eastAsia" w:ascii="Times New Roman" w:hAnsi="Times New Roman" w:cs="Times New Roman"/>
          <w:b/>
          <w:bCs/>
          <w:sz w:val="30"/>
          <w:szCs w:val="30"/>
          <w:highlight w:val="none"/>
          <w:shd w:val="clear" w:color="auto" w:fill="FFFFFF"/>
          <w:lang w:val="en-US" w:eastAsia="zh-CN"/>
        </w:rPr>
        <w:t>注：</w:t>
      </w:r>
      <w:r>
        <w:rPr>
          <w:rFonts w:hint="eastAsia" w:ascii="Times New Roman" w:hAnsi="Times New Roman" w:cs="Times New Roman"/>
          <w:sz w:val="30"/>
          <w:szCs w:val="30"/>
          <w:highlight w:val="none"/>
          <w:shd w:val="clear" w:color="auto" w:fill="FFFFFF"/>
          <w:lang w:val="en-US" w:eastAsia="zh-CN"/>
        </w:rPr>
        <w:t>经人民法院裁定宣告破产并终结破产程序后办理注销登记的，提交以下材料：</w:t>
      </w:r>
    </w:p>
    <w:p>
      <w:pPr>
        <w:pStyle w:val="3"/>
        <w:spacing w:after="0" w:line="440" w:lineRule="exact"/>
        <w:ind w:firstLine="600" w:firstLineChars="200"/>
        <w:rPr>
          <w:rFonts w:hint="eastAsia" w:ascii="Times New Roman" w:hAnsi="Times New Roman" w:cs="Times New Roman"/>
          <w:sz w:val="30"/>
          <w:szCs w:val="30"/>
          <w:highlight w:val="none"/>
          <w:shd w:val="clear" w:color="auto" w:fill="FFFFFF"/>
          <w:lang w:val="en-US" w:eastAsia="zh-CN"/>
        </w:rPr>
      </w:pPr>
      <w:r>
        <w:rPr>
          <w:rFonts w:hint="eastAsia" w:ascii="Times New Roman" w:hAnsi="Times New Roman" w:cs="Times New Roman"/>
          <w:sz w:val="30"/>
          <w:szCs w:val="30"/>
          <w:highlight w:val="none"/>
          <w:shd w:val="clear" w:color="auto" w:fill="FFFFFF"/>
          <w:lang w:val="en-US" w:eastAsia="zh-CN"/>
        </w:rPr>
        <w:t>1.本指引第</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val="en-US" w:eastAsia="zh-CN"/>
        </w:rPr>
        <w:t>（一）、</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val="en-US" w:eastAsia="zh-CN"/>
        </w:rPr>
        <w:t>（六）项材料；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val="en-US" w:eastAsia="zh-CN"/>
        </w:rPr>
        <w:t>2.</w:t>
      </w:r>
      <w:r>
        <w:rPr>
          <w:rFonts w:hint="eastAsia" w:ascii="Times New Roman" w:hAnsi="Times New Roman" w:eastAsia="仿宋_GB2312" w:cs="Times New Roman"/>
          <w:sz w:val="30"/>
          <w:szCs w:val="30"/>
          <w:highlight w:val="none"/>
          <w:shd w:val="clear" w:color="auto" w:fill="FFFFFF"/>
          <w:lang w:eastAsia="zh-CN"/>
        </w:rPr>
        <w:t>人民法院宣告破产的裁定和终结破产程序的裁定。</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经人民法院裁定强制清算并终结强制清算程序后办理注销登记的，提交以下材料：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eastAsia="zh-CN"/>
        </w:rPr>
        <w:t>1</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本</w:t>
      </w:r>
      <w:r>
        <w:rPr>
          <w:rFonts w:hint="eastAsia" w:ascii="Times New Roman" w:hAnsi="Times New Roman" w:cs="Times New Roman"/>
          <w:sz w:val="30"/>
          <w:szCs w:val="30"/>
          <w:highlight w:val="none"/>
          <w:shd w:val="clear" w:color="auto" w:fill="FFFFFF"/>
          <w:lang w:eastAsia="zh-CN"/>
        </w:rPr>
        <w:t>指引</w:t>
      </w:r>
      <w:r>
        <w:rPr>
          <w:rFonts w:hint="eastAsia" w:ascii="Times New Roman" w:hAnsi="Times New Roman" w:eastAsia="仿宋_GB2312" w:cs="Times New Roman"/>
          <w:sz w:val="30"/>
          <w:szCs w:val="30"/>
          <w:highlight w:val="none"/>
          <w:shd w:val="clear" w:color="auto" w:fill="FFFFFF"/>
          <w:lang w:eastAsia="zh-CN"/>
        </w:rPr>
        <w:t>第</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eastAsia="zh-CN"/>
        </w:rPr>
        <w:t>（一）</w:t>
      </w:r>
      <w:r>
        <w:rPr>
          <w:rFonts w:hint="eastAsia" w:ascii="Times New Roman" w:hAnsi="Times New Roman" w:eastAsia="仿宋_GB2312" w:cs="Times New Roman"/>
          <w:sz w:val="30"/>
          <w:szCs w:val="30"/>
          <w:highlight w:val="none"/>
          <w:shd w:val="clear" w:color="auto" w:fill="FFFFFF"/>
          <w:lang w:eastAsia="zh-CN"/>
        </w:rPr>
        <w:t>、</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eastAsia="zh-CN"/>
        </w:rPr>
        <w:t>（</w:t>
      </w:r>
      <w:r>
        <w:rPr>
          <w:rFonts w:hint="eastAsia" w:cs="Times New Roman"/>
          <w:sz w:val="30"/>
          <w:szCs w:val="30"/>
          <w:highlight w:val="none"/>
          <w:shd w:val="clear" w:color="auto" w:fill="FFFFFF"/>
          <w:lang w:eastAsia="zh-CN"/>
        </w:rPr>
        <w:t>六</w:t>
      </w:r>
      <w:r>
        <w:rPr>
          <w:rFonts w:hint="eastAsia" w:ascii="Times New Roman" w:hAnsi="Times New Roman"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项材料；</w:t>
      </w:r>
    </w:p>
    <w:p>
      <w:pPr>
        <w:pStyle w:val="3"/>
        <w:spacing w:after="0" w:line="440" w:lineRule="exact"/>
        <w:ind w:firstLine="600" w:firstLineChars="200"/>
        <w:rPr>
          <w:rFonts w:hint="eastAsia" w:ascii="Times New Roman" w:hAnsi="Times New Roman" w:cs="Times New Roman"/>
          <w:sz w:val="30"/>
          <w:szCs w:val="30"/>
          <w:highlight w:val="none"/>
          <w:shd w:val="clear" w:color="auto" w:fill="FFFFFF"/>
          <w:lang w:val="en-US" w:eastAsia="zh-CN"/>
        </w:rPr>
      </w:pPr>
      <w:r>
        <w:rPr>
          <w:rFonts w:hint="eastAsia" w:ascii="Times New Roman" w:hAnsi="Times New Roman" w:cs="Times New Roman"/>
          <w:sz w:val="30"/>
          <w:szCs w:val="30"/>
          <w:highlight w:val="none"/>
          <w:shd w:val="clear" w:color="auto" w:fill="FFFFFF"/>
          <w:lang w:eastAsia="zh-CN"/>
        </w:rPr>
        <w:t>2</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人民法院终结强制清算程序的裁定（包括以无法清算或无法全面清算为由作出的裁定）。</w:t>
      </w:r>
    </w:p>
    <w:p>
      <w:pPr>
        <w:spacing w:line="440" w:lineRule="exact"/>
        <w:ind w:firstLine="0" w:firstLineChars="0"/>
        <w:rPr>
          <w:highlight w:val="none"/>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1F9F55E5"/>
    <w:rsid w:val="29775436"/>
    <w:rsid w:val="2AFB6C28"/>
    <w:rsid w:val="337F63A0"/>
    <w:rsid w:val="34B0265C"/>
    <w:rsid w:val="3A6B9270"/>
    <w:rsid w:val="3B7642C3"/>
    <w:rsid w:val="3D5B173A"/>
    <w:rsid w:val="3DE731BD"/>
    <w:rsid w:val="3E7C8E68"/>
    <w:rsid w:val="3FDF504C"/>
    <w:rsid w:val="3FE64DED"/>
    <w:rsid w:val="3FED8BCE"/>
    <w:rsid w:val="45387B57"/>
    <w:rsid w:val="55074A45"/>
    <w:rsid w:val="55F7E868"/>
    <w:rsid w:val="5DEF28FE"/>
    <w:rsid w:val="63FDF267"/>
    <w:rsid w:val="64DDE439"/>
    <w:rsid w:val="66FFA202"/>
    <w:rsid w:val="677D2AFD"/>
    <w:rsid w:val="6C7FC9B7"/>
    <w:rsid w:val="6DEAEF12"/>
    <w:rsid w:val="6EEE0FD8"/>
    <w:rsid w:val="72BF31C5"/>
    <w:rsid w:val="77FD9FD5"/>
    <w:rsid w:val="78EE205C"/>
    <w:rsid w:val="7A77FB8A"/>
    <w:rsid w:val="7DAB8D8A"/>
    <w:rsid w:val="7F7DBFE6"/>
    <w:rsid w:val="7FBDF96C"/>
    <w:rsid w:val="7FE78A5C"/>
    <w:rsid w:val="81FD8FC2"/>
    <w:rsid w:val="BF7D0A8C"/>
    <w:rsid w:val="BFFF95D3"/>
    <w:rsid w:val="DFE58A64"/>
    <w:rsid w:val="E7CFEF50"/>
    <w:rsid w:val="F6EFCF66"/>
    <w:rsid w:val="F8FBEA4D"/>
    <w:rsid w:val="FBBA4FA2"/>
    <w:rsid w:val="FBBF5141"/>
    <w:rsid w:val="FBEF9B44"/>
    <w:rsid w:val="FBF735A3"/>
    <w:rsid w:val="FDE1C897"/>
    <w:rsid w:val="FE8E1123"/>
    <w:rsid w:val="FF4D0EDC"/>
    <w:rsid w:val="FF8DF8E7"/>
    <w:rsid w:val="FFEF0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Normal (Web)"/>
    <w:basedOn w:val="1"/>
    <w:semiHidden/>
    <w:unhideWhenUsed/>
    <w:qFormat/>
    <w:uiPriority w:val="99"/>
    <w:rPr>
      <w:rFonts w:ascii="Times New Roman" w:hAnsi="Times New Roman" w:cs="Times New Roman"/>
    </w:rPr>
  </w:style>
  <w:style w:type="character" w:customStyle="1" w:styleId="10">
    <w:name w:val="标题 3 Char"/>
    <w:basedOn w:val="9"/>
    <w:link w:val="5"/>
    <w:semiHidden/>
    <w:qFormat/>
    <w:uiPriority w:val="99"/>
    <w:rPr>
      <w:rFonts w:ascii="Calibri" w:hAnsi="Calibri" w:eastAsia="宋体" w:cs="Calibri"/>
      <w:b/>
      <w:bCs/>
      <w:sz w:val="30"/>
      <w:szCs w:val="30"/>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398</Words>
  <Characters>2273</Characters>
  <Lines>18</Lines>
  <Paragraphs>5</Paragraphs>
  <TotalTime>2</TotalTime>
  <ScaleCrop>false</ScaleCrop>
  <LinksUpToDate>false</LinksUpToDate>
  <CharactersWithSpaces>2666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2025-08-03T01:35:00Z</dcterms:created>
  <dc:creator>罗春丽</dc:creator>
  <cp:lastModifiedBy>greatwall</cp:lastModifiedBy>
  <cp:lastPrinted>2026-05-19T18:29:00Z</cp:lastPrinted>
  <dcterms:modified xsi:type="dcterms:W3CDTF">2026-07-09T08:37:30Z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093473874D66F47679EC3C6AF47B5A26</vt:lpwstr>
  </property>
</Properties>
</file>