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contextualSpacing w:val="0"/>
        <w:jc w:val="left"/>
        <w:rPr>
          <w:rFonts w:hint="eastAsia" w:ascii="仿宋_GB2312" w:hAnsi="Calibri" w:eastAsia="仿宋_GB2312" w:cs="Times New Roman"/>
          <w:b w:val="0"/>
          <w:sz w:val="28"/>
          <w:szCs w:val="28"/>
          <w:lang w:val="en-US" w:eastAsia="zh-CN"/>
        </w:rPr>
      </w:pPr>
      <w:r>
        <w:rPr>
          <w:rFonts w:hint="eastAsia" w:ascii="仿宋_GB2312" w:hAnsi="Calibri" w:eastAsia="仿宋_GB2312" w:cs="Times New Roman"/>
          <w:b w:val="0"/>
          <w:sz w:val="28"/>
          <w:szCs w:val="28"/>
        </w:rPr>
        <w:t>附件</w:t>
      </w:r>
      <w:r>
        <w:rPr>
          <w:rFonts w:hint="eastAsia" w:ascii="仿宋_GB2312" w:hAnsi="Calibri" w:eastAsia="仿宋_GB2312" w:cs="Times New Roman"/>
          <w:b w:val="0"/>
          <w:sz w:val="28"/>
          <w:szCs w:val="28"/>
          <w:lang w:val="en-US" w:eastAsia="zh-CN"/>
        </w:rPr>
        <w:t>2</w:t>
      </w:r>
    </w:p>
    <w:p>
      <w:pPr>
        <w:adjustRightInd w:val="0"/>
        <w:snapToGrid w:val="0"/>
        <w:spacing w:line="560" w:lineRule="exact"/>
        <w:contextualSpacing w:val="0"/>
        <w:jc w:val="left"/>
        <w:rPr>
          <w:rFonts w:hint="eastAsia" w:ascii="仿宋_GB2312" w:hAnsi="Calibri" w:eastAsia="仿宋_GB2312" w:cs="Times New Roman"/>
          <w:b w:val="0"/>
          <w:sz w:val="28"/>
          <w:szCs w:val="28"/>
          <w:lang w:val="en-US" w:eastAsia="zh-CN"/>
        </w:rPr>
      </w:pPr>
    </w:p>
    <w:p>
      <w:pPr>
        <w:spacing w:before="0" w:line="620" w:lineRule="exact"/>
        <w:ind w:right="0"/>
        <w:contextualSpacing/>
        <w:jc w:val="center"/>
        <w:outlineLvl w:val="9"/>
        <w:rPr>
          <w:rFonts w:hint="eastAsia" w:ascii="方正小标宋_GBK" w:hAnsi="方正小标宋_GBK" w:eastAsia="方正小标宋_GBK" w:cs="方正小标宋_GBK"/>
          <w:bCs/>
          <w:sz w:val="44"/>
          <w:szCs w:val="44"/>
          <w:lang w:bidi="ar"/>
        </w:rPr>
      </w:pPr>
      <w:r>
        <w:rPr>
          <w:rFonts w:hint="eastAsia" w:ascii="方正小标宋_GBK" w:hAnsi="方正小标宋_GBK" w:eastAsia="方正小标宋_GBK" w:cs="方正小标宋_GBK"/>
          <w:b w:val="0"/>
          <w:bCs/>
          <w:sz w:val="44"/>
          <w:szCs w:val="44"/>
          <w:lang w:eastAsia="zh-CN" w:bidi="ar"/>
        </w:rPr>
        <w:t>江门市</w:t>
      </w:r>
      <w:r>
        <w:rPr>
          <w:rFonts w:hint="eastAsia" w:ascii="方正小标宋_GBK" w:hAnsi="方正小标宋_GBK" w:eastAsia="方正小标宋_GBK" w:cs="方正小标宋_GBK"/>
          <w:bCs/>
          <w:sz w:val="44"/>
          <w:szCs w:val="44"/>
          <w:lang w:bidi="ar"/>
        </w:rPr>
        <w:t>省</w:t>
      </w:r>
      <w:r>
        <w:rPr>
          <w:rFonts w:hint="eastAsia" w:ascii="方正小标宋_GBK" w:hAnsi="方正小标宋_GBK" w:eastAsia="方正小标宋_GBK" w:cs="方正小标宋_GBK"/>
          <w:bCs/>
          <w:sz w:val="44"/>
          <w:szCs w:val="44"/>
          <w:lang w:eastAsia="zh-CN" w:bidi="ar"/>
        </w:rPr>
        <w:t>级</w:t>
      </w:r>
      <w:r>
        <w:rPr>
          <w:rFonts w:hint="eastAsia" w:ascii="方正小标宋_GBK" w:hAnsi="方正小标宋_GBK" w:eastAsia="方正小标宋_GBK" w:cs="方正小标宋_GBK"/>
          <w:bCs/>
          <w:sz w:val="44"/>
          <w:szCs w:val="44"/>
          <w:lang w:bidi="ar"/>
        </w:rPr>
        <w:t>普惠性制造业投资奖励</w:t>
      </w:r>
    </w:p>
    <w:p>
      <w:pPr>
        <w:spacing w:before="0" w:line="620" w:lineRule="exact"/>
        <w:ind w:right="0"/>
        <w:contextualSpacing/>
        <w:jc w:val="center"/>
        <w:outlineLvl w:val="9"/>
        <w:rPr>
          <w:rFonts w:hint="eastAsia" w:ascii="方正小标宋_GBK" w:hAnsi="方正小标宋_GBK" w:eastAsia="方正小标宋_GBK" w:cs="方正小标宋_GBK"/>
          <w:spacing w:val="-1"/>
          <w:sz w:val="44"/>
          <w:szCs w:val="44"/>
        </w:rPr>
      </w:pPr>
      <w:r>
        <w:rPr>
          <w:rFonts w:hint="eastAsia" w:ascii="方正小标宋_GBK" w:hAnsi="方正小标宋_GBK" w:eastAsia="方正小标宋_GBK" w:cs="方正小标宋_GBK"/>
          <w:bCs/>
          <w:sz w:val="44"/>
          <w:szCs w:val="44"/>
          <w:lang w:bidi="ar"/>
        </w:rPr>
        <w:t>资金</w:t>
      </w:r>
      <w:r>
        <w:rPr>
          <w:rFonts w:hint="eastAsia" w:ascii="方正小标宋_GBK" w:hAnsi="方正小标宋_GBK" w:eastAsia="方正小标宋_GBK" w:cs="方正小标宋_GBK"/>
          <w:bCs/>
          <w:spacing w:val="-1"/>
          <w:sz w:val="44"/>
          <w:szCs w:val="44"/>
          <w:lang w:eastAsia="zh-CN"/>
        </w:rPr>
        <w:t>清算服务</w:t>
      </w:r>
      <w:r>
        <w:rPr>
          <w:rFonts w:hint="eastAsia" w:ascii="方正小标宋_GBK" w:hAnsi="方正小标宋_GBK" w:eastAsia="方正小标宋_GBK" w:cs="方正小标宋_GBK"/>
          <w:spacing w:val="-1"/>
          <w:sz w:val="44"/>
          <w:szCs w:val="44"/>
        </w:rPr>
        <w:t>供应商评审表</w:t>
      </w:r>
    </w:p>
    <w:p>
      <w:pPr>
        <w:spacing w:before="97" w:line="240" w:lineRule="exact"/>
        <w:ind w:right="590"/>
        <w:jc w:val="center"/>
        <w:outlineLvl w:val="0"/>
        <w:rPr>
          <w:rFonts w:hint="eastAsia" w:ascii="方正小标宋_GBK" w:hAnsi="方正小标宋_GBK" w:eastAsia="方正小标宋_GBK" w:cs="方正小标宋_GBK"/>
          <w:spacing w:val="-1"/>
          <w:sz w:val="36"/>
          <w:szCs w:val="36"/>
        </w:rPr>
      </w:pPr>
    </w:p>
    <w:p>
      <w:pPr>
        <w:jc w:val="left"/>
        <w:rPr>
          <w:rFonts w:hint="eastAsia" w:ascii="宋体" w:hAnsi="宋体"/>
          <w:b/>
          <w:sz w:val="24"/>
          <w:szCs w:val="24"/>
        </w:rPr>
      </w:pPr>
      <w:r>
        <w:rPr>
          <w:rFonts w:hint="eastAsia" w:ascii="宋体" w:hAnsi="宋体"/>
          <w:b/>
          <w:sz w:val="24"/>
          <w:szCs w:val="24"/>
        </w:rPr>
        <w:t>申请机构名称：</w:t>
      </w:r>
    </w:p>
    <w:tbl>
      <w:tblPr>
        <w:tblStyle w:val="5"/>
        <w:tblW w:w="9530"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756"/>
        <w:gridCol w:w="1263"/>
        <w:gridCol w:w="4413"/>
        <w:gridCol w:w="387"/>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530" w:type="dxa"/>
            <w:gridSpan w:val="6"/>
            <w:tcBorders>
              <w:top w:val="nil"/>
              <w:left w:val="nil"/>
              <w:right w:val="nil"/>
            </w:tcBorders>
            <w:noWrap w:val="0"/>
            <w:vAlign w:val="center"/>
          </w:tcPr>
          <w:p>
            <w:pPr>
              <w:jc w:val="center"/>
              <w:rPr>
                <w:rFonts w:hint="eastAsia" w:ascii="宋体" w:hAnsi="宋体"/>
                <w:b/>
                <w:sz w:val="24"/>
                <w:szCs w:val="24"/>
              </w:rPr>
            </w:pPr>
            <w:r>
              <w:rPr>
                <w:rFonts w:hint="eastAsia" w:ascii="黑体" w:hAnsi="黑体" w:eastAsia="黑体" w:cs="黑体"/>
                <w:b w:val="0"/>
                <w:bCs/>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8" w:type="dxa"/>
            <w:gridSpan w:val="2"/>
            <w:noWrap w:val="0"/>
            <w:vAlign w:val="center"/>
          </w:tcPr>
          <w:p>
            <w:pPr>
              <w:spacing w:line="400" w:lineRule="exact"/>
              <w:jc w:val="center"/>
              <w:rPr>
                <w:rFonts w:hint="eastAsia" w:ascii="Calibri" w:hAnsi="Calibri"/>
                <w:color w:val="auto"/>
                <w:sz w:val="24"/>
                <w:szCs w:val="21"/>
              </w:rPr>
            </w:pPr>
            <w:r>
              <w:rPr>
                <w:rFonts w:hint="eastAsia" w:ascii="Calibri" w:hAnsi="Calibri"/>
                <w:color w:val="auto"/>
                <w:sz w:val="24"/>
                <w:szCs w:val="21"/>
              </w:rPr>
              <w:t>审查内容</w:t>
            </w:r>
          </w:p>
        </w:tc>
        <w:tc>
          <w:tcPr>
            <w:tcW w:w="5676" w:type="dxa"/>
            <w:gridSpan w:val="2"/>
            <w:noWrap w:val="0"/>
            <w:vAlign w:val="center"/>
          </w:tcPr>
          <w:p>
            <w:pPr>
              <w:spacing w:line="400" w:lineRule="exact"/>
              <w:jc w:val="center"/>
              <w:rPr>
                <w:rFonts w:hint="eastAsia" w:ascii="Calibri" w:hAnsi="Calibri"/>
                <w:color w:val="auto"/>
                <w:sz w:val="24"/>
                <w:szCs w:val="21"/>
              </w:rPr>
            </w:pPr>
            <w:r>
              <w:rPr>
                <w:rFonts w:hint="eastAsia" w:ascii="Calibri" w:hAnsi="Calibri"/>
                <w:color w:val="auto"/>
                <w:sz w:val="24"/>
                <w:szCs w:val="21"/>
              </w:rPr>
              <w:t>具体要求</w:t>
            </w:r>
          </w:p>
        </w:tc>
        <w:tc>
          <w:tcPr>
            <w:tcW w:w="14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是否合规</w:t>
            </w:r>
          </w:p>
          <w:p>
            <w:pPr>
              <w:spacing w:line="400" w:lineRule="exact"/>
              <w:jc w:val="center"/>
              <w:rPr>
                <w:rFonts w:hint="eastAsia" w:ascii="Calibri" w:hAnsi="Calibri"/>
                <w:color w:val="auto"/>
                <w:sz w:val="24"/>
                <w:szCs w:val="21"/>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（合规/不合规）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358"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r>
              <w:rPr>
                <w:rFonts w:hint="eastAsia" w:ascii="宋体" w:hAnsi="宋体"/>
                <w:color w:val="auto"/>
                <w:sz w:val="24"/>
                <w:szCs w:val="24"/>
              </w:rPr>
              <w:t>1、是否具有法人资格。</w:t>
            </w:r>
          </w:p>
        </w:tc>
        <w:tc>
          <w:tcPr>
            <w:tcW w:w="567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须是具有独立法人资格的高等院校、研究机构、企业、行业协会，或具有独立承担民事责任能力的机构或组织（提供有效的营业执照或法人登记证或统一机构信用代码证）。分支机构报名，须取得具有法人资格的总公司（总所）出具给分支机构的授权书，并提供总公司（总所）和分支机构的营业执照或统一机构信用代码证复印件。</w:t>
            </w:r>
          </w:p>
        </w:tc>
        <w:tc>
          <w:tcPr>
            <w:tcW w:w="149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2358" w:type="dxa"/>
            <w:gridSpan w:val="2"/>
            <w:noWrap w:val="0"/>
            <w:vAlign w:val="center"/>
          </w:tcPr>
          <w:p>
            <w:pPr>
              <w:numPr>
                <w:ilvl w:val="-1"/>
                <w:numId w:val="0"/>
              </w:numPr>
              <w:spacing w:line="400" w:lineRule="exact"/>
              <w:rPr>
                <w:rFonts w:hint="eastAsia" w:asciiTheme="minorEastAsia" w:hAnsiTheme="minorEastAsia" w:eastAsiaTheme="minorEastAsia" w:cstheme="minorEastAsia"/>
                <w:color w:val="auto"/>
                <w:sz w:val="24"/>
                <w:szCs w:val="21"/>
              </w:rPr>
            </w:pPr>
            <w:r>
              <w:rPr>
                <w:rFonts w:hint="eastAsia" w:ascii="宋体" w:hAnsi="宋体"/>
                <w:color w:val="auto"/>
                <w:sz w:val="24"/>
                <w:szCs w:val="24"/>
              </w:rPr>
              <w:t>2、是否符合</w:t>
            </w:r>
            <w:r>
              <w:rPr>
                <w:rFonts w:hint="eastAsia" w:ascii="宋体" w:hAnsi="宋体"/>
                <w:color w:val="auto"/>
                <w:sz w:val="24"/>
                <w:szCs w:val="24"/>
                <w:lang w:eastAsia="zh-CN"/>
              </w:rPr>
              <w:t>清算、</w:t>
            </w:r>
            <w:r>
              <w:rPr>
                <w:rFonts w:hint="eastAsia" w:ascii="宋体" w:hAnsi="宋体"/>
                <w:color w:val="auto"/>
                <w:sz w:val="24"/>
                <w:szCs w:val="24"/>
              </w:rPr>
              <w:t>评审</w:t>
            </w:r>
            <w:r>
              <w:rPr>
                <w:rFonts w:hint="eastAsia" w:ascii="宋体" w:hAnsi="宋体"/>
                <w:color w:val="auto"/>
                <w:sz w:val="24"/>
                <w:szCs w:val="24"/>
                <w:lang w:eastAsia="zh-CN"/>
              </w:rPr>
              <w:t>工作</w:t>
            </w:r>
            <w:r>
              <w:rPr>
                <w:rFonts w:hint="eastAsia" w:ascii="宋体" w:hAnsi="宋体"/>
                <w:color w:val="auto"/>
                <w:sz w:val="24"/>
                <w:szCs w:val="24"/>
              </w:rPr>
              <w:t>服务要求。</w:t>
            </w:r>
          </w:p>
        </w:tc>
        <w:tc>
          <w:tcPr>
            <w:tcW w:w="5676" w:type="dxa"/>
            <w:gridSpan w:val="2"/>
            <w:noWrap w:val="0"/>
            <w:vAlign w:val="center"/>
          </w:tcPr>
          <w:p>
            <w:pPr>
              <w:spacing w:line="400" w:lineRule="exact"/>
              <w:rPr>
                <w:rFonts w:hint="eastAsia" w:asciiTheme="minorEastAsia" w:hAnsiTheme="minorEastAsia" w:eastAsiaTheme="minorEastAsia" w:cstheme="minorEastAsia"/>
                <w:color w:val="auto"/>
                <w:kern w:val="0"/>
                <w:sz w:val="24"/>
                <w:szCs w:val="24"/>
                <w:shd w:val="clear" w:color="auto" w:fill="FFFFFF"/>
                <w:lang w:bidi="ar"/>
              </w:rPr>
            </w:pPr>
            <w:r>
              <w:rPr>
                <w:rFonts w:hint="eastAsia" w:asciiTheme="minorEastAsia" w:hAnsiTheme="minorEastAsia" w:eastAsiaTheme="minorEastAsia" w:cstheme="minorEastAsia"/>
                <w:color w:val="auto"/>
                <w:kern w:val="0"/>
                <w:sz w:val="24"/>
                <w:szCs w:val="24"/>
                <w:shd w:val="clear" w:color="auto" w:fill="FFFFFF"/>
                <w:lang w:val="en-US" w:bidi="ar"/>
              </w:rPr>
              <w:t>须具备承办政府财政资金项目评审服务能力，</w:t>
            </w: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拥有符合专项资金项目评审服务要求的专家库或专家库使用权限（提供专家库材料）。</w:t>
            </w:r>
          </w:p>
        </w:tc>
        <w:tc>
          <w:tcPr>
            <w:tcW w:w="149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2358" w:type="dxa"/>
            <w:gridSpan w:val="2"/>
            <w:noWrap w:val="0"/>
            <w:vAlign w:val="center"/>
          </w:tcPr>
          <w:p>
            <w:pPr>
              <w:numPr>
                <w:ilvl w:val="-1"/>
                <w:numId w:val="0"/>
              </w:numPr>
              <w:spacing w:line="400" w:lineRule="exac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、是否具有良好的商业信誉和健全的财务会计制度</w:t>
            </w:r>
            <w:r>
              <w:rPr>
                <w:rFonts w:hint="eastAsia" w:ascii="宋体" w:hAnsi="宋体"/>
                <w:color w:val="auto"/>
                <w:sz w:val="24"/>
                <w:szCs w:val="24"/>
                <w:lang w:eastAsia="zh-CN"/>
              </w:rPr>
              <w:t>。</w:t>
            </w:r>
          </w:p>
        </w:tc>
        <w:tc>
          <w:tcPr>
            <w:tcW w:w="5676" w:type="dxa"/>
            <w:gridSpan w:val="2"/>
            <w:noWrap w:val="0"/>
            <w:vAlign w:val="center"/>
          </w:tcPr>
          <w:p>
            <w:pPr>
              <w:spacing w:line="400" w:lineRule="exact"/>
              <w:rPr>
                <w:rFonts w:hint="eastAsia" w:ascii="monospace" w:hAnsi="monospace" w:eastAsia="monospace" w:cs="monospace"/>
                <w:i w:val="0"/>
                <w:iCs w:val="0"/>
                <w:caps w:val="0"/>
                <w:color w:val="auto"/>
                <w:spacing w:val="0"/>
                <w:kern w:val="0"/>
                <w:sz w:val="24"/>
                <w:szCs w:val="24"/>
                <w:shd w:val="clear" w:color="auto" w:fill="FFFFFF"/>
                <w:lang w:val="en-US" w:eastAsia="zh-CN" w:bidi="ar"/>
              </w:rPr>
            </w:pPr>
            <w:r>
              <w:rPr>
                <w:rFonts w:hint="eastAsia" w:asciiTheme="minorEastAsia" w:hAnsiTheme="minorEastAsia" w:eastAsiaTheme="minorEastAsia" w:cstheme="minorEastAsia"/>
                <w:color w:val="auto"/>
                <w:kern w:val="0"/>
                <w:sz w:val="24"/>
                <w:szCs w:val="24"/>
                <w:shd w:val="clear" w:color="auto" w:fill="FFFFFF"/>
                <w:lang w:val="en-US" w:eastAsia="zh-CN" w:bidi="ar"/>
              </w:rPr>
              <w:t>银行资信证明复印件或2025年度财务状况报告或2026年1月至今任意1个月的财务报表。</w:t>
            </w:r>
          </w:p>
        </w:tc>
        <w:tc>
          <w:tcPr>
            <w:tcW w:w="149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2358" w:type="dxa"/>
            <w:gridSpan w:val="2"/>
            <w:noWrap w:val="0"/>
            <w:vAlign w:val="center"/>
          </w:tcPr>
          <w:p>
            <w:pPr>
              <w:numPr>
                <w:ilvl w:val="-1"/>
                <w:numId w:val="0"/>
              </w:numPr>
              <w:spacing w:line="400" w:lineRule="exac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、是否有重大违法行为。</w:t>
            </w:r>
          </w:p>
        </w:tc>
        <w:tc>
          <w:tcPr>
            <w:tcW w:w="567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kern w:val="0"/>
                <w:sz w:val="24"/>
                <w:szCs w:val="24"/>
                <w:shd w:val="clear" w:color="auto" w:fill="FFFFFF"/>
                <w:lang w:bidi="ar"/>
              </w:rPr>
              <w:t>近三年在经营活动中没有重大违法记录</w:t>
            </w:r>
            <w:r>
              <w:rPr>
                <w:rFonts w:hint="eastAsia" w:asciiTheme="minorEastAsia" w:hAnsiTheme="minorEastAsia" w:eastAsiaTheme="minorEastAsia" w:cstheme="minorEastAsia"/>
                <w:color w:val="auto"/>
                <w:kern w:val="0"/>
                <w:sz w:val="24"/>
                <w:szCs w:val="24"/>
                <w:shd w:val="clear" w:color="auto" w:fill="FFFFFF"/>
                <w:lang w:eastAsia="zh-CN" w:bidi="ar"/>
              </w:rPr>
              <w:t>[登录</w:t>
            </w:r>
            <w:r>
              <w:rPr>
                <w:rFonts w:hint="eastAsia" w:asciiTheme="minorEastAsia" w:hAnsiTheme="minorEastAsia" w:eastAsiaTheme="minorEastAsia" w:cstheme="minorEastAsia"/>
                <w:color w:val="auto"/>
                <w:kern w:val="0"/>
                <w:sz w:val="24"/>
                <w:szCs w:val="24"/>
                <w:shd w:val="clear" w:color="auto" w:fill="FFFFFF"/>
                <w:lang w:val="en-US" w:eastAsia="zh-CN" w:bidi="ar"/>
              </w:rPr>
              <w:t>“信用中国（广东）”（https://credit.gd.gov.cn），</w:t>
            </w:r>
            <w:r>
              <w:rPr>
                <w:rFonts w:hint="eastAsia" w:asciiTheme="minorEastAsia" w:hAnsiTheme="minorEastAsia" w:eastAsiaTheme="minorEastAsia" w:cstheme="minorEastAsia"/>
                <w:color w:val="auto"/>
                <w:kern w:val="0"/>
                <w:sz w:val="24"/>
                <w:szCs w:val="24"/>
                <w:shd w:val="clear" w:color="auto" w:fill="FFFFFF"/>
                <w:lang w:eastAsia="zh-CN" w:bidi="ar"/>
              </w:rPr>
              <w:t>下载打印</w:t>
            </w:r>
            <w:r>
              <w:rPr>
                <w:rFonts w:hint="eastAsia" w:asciiTheme="minorEastAsia" w:hAnsiTheme="minorEastAsia" w:eastAsiaTheme="minorEastAsia" w:cstheme="minorEastAsia"/>
                <w:color w:val="auto"/>
                <w:kern w:val="0"/>
                <w:sz w:val="24"/>
                <w:szCs w:val="24"/>
                <w:shd w:val="clear" w:color="auto" w:fill="FFFFFF"/>
                <w:lang w:val="en-US" w:eastAsia="zh-CN" w:bidi="ar"/>
              </w:rPr>
              <w:t>2023年5月1日至2026年5月1日无违法违规证明公共信用信息报告</w:t>
            </w:r>
            <w:r>
              <w:rPr>
                <w:rFonts w:hint="eastAsia" w:asciiTheme="minorEastAsia" w:hAnsiTheme="minorEastAsia" w:eastAsiaTheme="minorEastAsia" w:cstheme="minorEastAsia"/>
                <w:color w:val="auto"/>
                <w:kern w:val="0"/>
                <w:sz w:val="24"/>
                <w:szCs w:val="24"/>
                <w:shd w:val="clear" w:color="auto" w:fill="FFFFFF"/>
                <w:lang w:eastAsia="zh-CN" w:bidi="ar"/>
              </w:rPr>
              <w:t>]</w:t>
            </w: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49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2358" w:type="dxa"/>
            <w:gridSpan w:val="2"/>
            <w:noWrap w:val="0"/>
            <w:vAlign w:val="center"/>
          </w:tcPr>
          <w:p>
            <w:pPr>
              <w:numPr>
                <w:ilvl w:val="-1"/>
                <w:numId w:val="0"/>
              </w:numPr>
              <w:spacing w:line="400" w:lineRule="exact"/>
              <w:rPr>
                <w:rFonts w:hint="eastAsia" w:ascii="宋体" w:hAnsi="宋体"/>
                <w:color w:val="auto"/>
                <w:sz w:val="24"/>
                <w:szCs w:val="24"/>
              </w:rPr>
            </w:pPr>
            <w:r>
              <w:rPr>
                <w:rFonts w:hint="eastAsia" w:ascii="宋体" w:hAnsi="宋体"/>
                <w:color w:val="auto"/>
                <w:sz w:val="24"/>
                <w:szCs w:val="24"/>
                <w:lang w:val="en-US" w:eastAsia="zh-CN"/>
              </w:rPr>
              <w:t>5、是否有失信行为</w:t>
            </w:r>
          </w:p>
        </w:tc>
        <w:tc>
          <w:tcPr>
            <w:tcW w:w="5676" w:type="dxa"/>
            <w:gridSpan w:val="2"/>
            <w:noWrap w:val="0"/>
            <w:vAlign w:val="center"/>
          </w:tcPr>
          <w:p>
            <w:pPr>
              <w:widowControl/>
              <w:spacing w:line="400" w:lineRule="exact"/>
              <w:jc w:val="left"/>
              <w:rPr>
                <w:rFonts w:hint="eastAsia" w:ascii="monospace" w:hAnsi="monospace" w:eastAsia="monospace" w:cs="monospace"/>
                <w:i w:val="0"/>
                <w:iCs w:val="0"/>
                <w:caps w:val="0"/>
                <w:color w:val="auto"/>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未被列入“信用中国”网站(www.creditchina.gov.cn)“严重失信主体名单”记录名单；不处于中国政府采购网（www.ccgp.gov.cn）“政府采购严重违法失信行为信息记录”中的禁止参加政府采购活动期间。（提供“信用中国”“中国政府采购网”网站查询记录）</w:t>
            </w:r>
          </w:p>
        </w:tc>
        <w:tc>
          <w:tcPr>
            <w:tcW w:w="149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2358" w:type="dxa"/>
            <w:gridSpan w:val="2"/>
            <w:noWrap w:val="0"/>
            <w:vAlign w:val="center"/>
          </w:tcPr>
          <w:p>
            <w:pPr>
              <w:numPr>
                <w:ilvl w:val="-1"/>
                <w:numId w:val="0"/>
              </w:numPr>
              <w:spacing w:line="400" w:lineRule="exact"/>
              <w:rPr>
                <w:rFonts w:hint="eastAsia" w:ascii="宋体" w:hAnsi="宋体"/>
                <w:color w:val="auto"/>
                <w:sz w:val="24"/>
                <w:szCs w:val="24"/>
                <w:lang w:val="en-US" w:eastAsia="zh-CN"/>
              </w:rPr>
            </w:pPr>
            <w:r>
              <w:rPr>
                <w:rFonts w:hint="eastAsia" w:ascii="宋体" w:hAnsi="宋体"/>
                <w:color w:val="auto"/>
                <w:sz w:val="24"/>
                <w:szCs w:val="24"/>
                <w:lang w:val="en-US" w:eastAsia="zh-CN"/>
              </w:rPr>
              <w:t>6</w:t>
            </w:r>
            <w:r>
              <w:rPr>
                <w:rFonts w:hint="eastAsia" w:ascii="宋体" w:hAnsi="宋体"/>
                <w:color w:val="auto"/>
                <w:sz w:val="24"/>
                <w:szCs w:val="24"/>
              </w:rPr>
              <w:t>、是否为被评审的单位提供相关服务。</w:t>
            </w:r>
          </w:p>
        </w:tc>
        <w:tc>
          <w:tcPr>
            <w:tcW w:w="5676" w:type="dxa"/>
            <w:gridSpan w:val="2"/>
            <w:noWrap w:val="0"/>
            <w:vAlign w:val="center"/>
          </w:tcPr>
          <w:p>
            <w:pPr>
              <w:spacing w:line="400" w:lineRule="exact"/>
              <w:jc w:val="left"/>
              <w:rPr>
                <w:rFonts w:hint="eastAsia" w:ascii="monospace" w:hAnsi="monospace" w:eastAsia="monospace" w:cs="monospace"/>
                <w:i w:val="0"/>
                <w:iCs w:val="0"/>
                <w:caps w:val="0"/>
                <w:color w:val="auto"/>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没有为被评审单位提供本次采购所述的专项资金项目申报资料编制服务（提供书面</w:t>
            </w: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声明及承诺</w:t>
            </w: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w:t>
            </w:r>
          </w:p>
        </w:tc>
        <w:tc>
          <w:tcPr>
            <w:tcW w:w="149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2358" w:type="dxa"/>
            <w:gridSpan w:val="2"/>
            <w:noWrap w:val="0"/>
            <w:vAlign w:val="center"/>
          </w:tcPr>
          <w:p>
            <w:pPr>
              <w:numPr>
                <w:ilvl w:val="-1"/>
                <w:numId w:val="0"/>
              </w:numPr>
              <w:spacing w:line="400" w:lineRule="exact"/>
              <w:rPr>
                <w:rFonts w:hint="eastAsia" w:ascii="宋体" w:hAnsi="宋体"/>
                <w:color w:val="auto"/>
                <w:sz w:val="24"/>
                <w:szCs w:val="24"/>
                <w:lang w:val="en-US" w:eastAsia="zh-CN"/>
              </w:rPr>
            </w:pPr>
            <w:r>
              <w:rPr>
                <w:rFonts w:hint="eastAsia" w:ascii="宋体" w:hAnsi="宋体"/>
                <w:color w:val="auto"/>
                <w:sz w:val="24"/>
                <w:szCs w:val="24"/>
                <w:lang w:val="en-US" w:eastAsia="zh-CN"/>
              </w:rPr>
              <w:t>7</w:t>
            </w:r>
            <w:r>
              <w:rPr>
                <w:rFonts w:hint="eastAsia" w:ascii="宋体" w:hAnsi="宋体"/>
                <w:color w:val="auto"/>
                <w:sz w:val="24"/>
                <w:szCs w:val="24"/>
              </w:rPr>
              <w:t>、是否属于联合体供应商。</w:t>
            </w:r>
          </w:p>
        </w:tc>
        <w:tc>
          <w:tcPr>
            <w:tcW w:w="5676" w:type="dxa"/>
            <w:gridSpan w:val="2"/>
            <w:noWrap w:val="0"/>
            <w:vAlign w:val="center"/>
          </w:tcPr>
          <w:p>
            <w:pPr>
              <w:spacing w:line="400" w:lineRule="exact"/>
              <w:jc w:val="left"/>
              <w:rPr>
                <w:rFonts w:hint="eastAsia" w:ascii="monospace" w:hAnsi="monospace" w:eastAsia="monospace" w:cs="monospace"/>
                <w:i w:val="0"/>
                <w:iCs w:val="0"/>
                <w:caps w:val="0"/>
                <w:color w:val="auto"/>
                <w:spacing w:val="0"/>
                <w:kern w:val="0"/>
                <w:sz w:val="24"/>
                <w:szCs w:val="24"/>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color="auto" w:fill="FFFFFF"/>
                <w:lang w:val="en-US" w:eastAsia="zh-CN" w:bidi="ar"/>
              </w:rPr>
              <w:t>不是联合体供应商。</w:t>
            </w:r>
          </w:p>
        </w:tc>
        <w:tc>
          <w:tcPr>
            <w:tcW w:w="1496"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530" w:type="dxa"/>
            <w:gridSpan w:val="6"/>
            <w:tcBorders>
              <w:top w:val="nil"/>
              <w:left w:val="nil"/>
              <w:right w:val="nil"/>
            </w:tcBorders>
            <w:noWrap w:val="0"/>
            <w:vAlign w:val="center"/>
          </w:tcPr>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黑体" w:hAnsi="黑体" w:eastAsia="黑体" w:cs="黑体"/>
                <w:b/>
                <w:color w:val="auto"/>
                <w:sz w:val="32"/>
                <w:szCs w:val="32"/>
              </w:rPr>
            </w:pPr>
          </w:p>
          <w:p>
            <w:pPr>
              <w:spacing w:line="100" w:lineRule="atLeast"/>
              <w:jc w:val="center"/>
              <w:rPr>
                <w:rFonts w:hint="eastAsia" w:ascii="宋体" w:hAnsi="宋体" w:eastAsia="宋体"/>
                <w:b/>
                <w:color w:val="auto"/>
                <w:sz w:val="24"/>
                <w:szCs w:val="24"/>
                <w:lang w:eastAsia="zh-CN"/>
              </w:rPr>
            </w:pPr>
            <w:r>
              <w:rPr>
                <w:rFonts w:hint="eastAsia" w:ascii="黑体" w:hAnsi="黑体" w:eastAsia="黑体" w:cs="黑体"/>
                <w:b w:val="0"/>
                <w:bCs/>
                <w:color w:val="auto"/>
                <w:sz w:val="32"/>
                <w:szCs w:val="32"/>
              </w:rPr>
              <w:t>二、技术水平、专业水平及报价评审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602" w:type="dxa"/>
            <w:noWrap w:val="0"/>
            <w:vAlign w:val="center"/>
          </w:tcPr>
          <w:p>
            <w:pPr>
              <w:spacing w:line="100" w:lineRule="atLeast"/>
              <w:jc w:val="center"/>
              <w:rPr>
                <w:rFonts w:hint="eastAsia" w:ascii="宋体" w:hAnsi="宋体"/>
                <w:color w:val="auto"/>
                <w:sz w:val="24"/>
                <w:szCs w:val="24"/>
              </w:rPr>
            </w:pPr>
            <w:r>
              <w:rPr>
                <w:rFonts w:hint="eastAsia" w:ascii="宋体" w:hAnsi="宋体"/>
                <w:color w:val="auto"/>
                <w:sz w:val="24"/>
                <w:szCs w:val="24"/>
              </w:rPr>
              <w:t>类别</w:t>
            </w:r>
          </w:p>
        </w:tc>
        <w:tc>
          <w:tcPr>
            <w:tcW w:w="2019" w:type="dxa"/>
            <w:gridSpan w:val="2"/>
            <w:noWrap w:val="0"/>
            <w:vAlign w:val="center"/>
          </w:tcPr>
          <w:p>
            <w:pPr>
              <w:spacing w:line="100" w:lineRule="atLeast"/>
              <w:jc w:val="center"/>
              <w:rPr>
                <w:rFonts w:hint="eastAsia" w:ascii="宋体" w:hAnsi="宋体"/>
                <w:color w:val="auto"/>
                <w:sz w:val="24"/>
                <w:szCs w:val="24"/>
              </w:rPr>
            </w:pPr>
            <w:r>
              <w:rPr>
                <w:rFonts w:hint="eastAsia" w:ascii="宋体" w:hAnsi="宋体"/>
                <w:color w:val="auto"/>
                <w:sz w:val="24"/>
                <w:szCs w:val="24"/>
              </w:rPr>
              <w:t>一级评价指标</w:t>
            </w:r>
          </w:p>
        </w:tc>
        <w:tc>
          <w:tcPr>
            <w:tcW w:w="4800" w:type="dxa"/>
            <w:gridSpan w:val="2"/>
            <w:noWrap w:val="0"/>
            <w:vAlign w:val="center"/>
          </w:tcPr>
          <w:p>
            <w:pPr>
              <w:spacing w:line="100" w:lineRule="atLeast"/>
              <w:jc w:val="center"/>
              <w:rPr>
                <w:rFonts w:hint="eastAsia" w:ascii="宋体" w:hAnsi="宋体"/>
                <w:color w:val="auto"/>
                <w:sz w:val="24"/>
                <w:szCs w:val="24"/>
              </w:rPr>
            </w:pPr>
            <w:r>
              <w:rPr>
                <w:rFonts w:hint="eastAsia" w:ascii="宋体" w:hAnsi="宋体"/>
                <w:color w:val="auto"/>
                <w:sz w:val="24"/>
                <w:szCs w:val="24"/>
              </w:rPr>
              <w:t>二级评价指标</w:t>
            </w:r>
          </w:p>
        </w:tc>
        <w:tc>
          <w:tcPr>
            <w:tcW w:w="1109" w:type="dxa"/>
            <w:noWrap w:val="0"/>
            <w:vAlign w:val="center"/>
          </w:tcPr>
          <w:p>
            <w:pPr>
              <w:spacing w:line="100" w:lineRule="atLeast"/>
              <w:jc w:val="center"/>
              <w:rPr>
                <w:rFonts w:hint="eastAsia" w:ascii="宋体" w:hAnsi="宋体"/>
                <w:color w:val="auto"/>
                <w:sz w:val="24"/>
                <w:szCs w:val="24"/>
              </w:rPr>
            </w:pPr>
            <w:r>
              <w:rPr>
                <w:rFonts w:hint="eastAsia" w:ascii="宋体" w:hAnsi="宋体"/>
                <w:color w:val="auto"/>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1602" w:type="dxa"/>
            <w:vMerge w:val="restart"/>
            <w:noWrap w:val="0"/>
            <w:vAlign w:val="center"/>
          </w:tcPr>
          <w:p>
            <w:pPr>
              <w:numPr>
                <w:ilvl w:val="-1"/>
                <w:numId w:val="0"/>
              </w:num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lang w:eastAsia="zh-CN"/>
              </w:rPr>
              <w:t>一、</w:t>
            </w:r>
            <w:r>
              <w:rPr>
                <w:rFonts w:hint="eastAsia" w:asciiTheme="minorEastAsia" w:hAnsiTheme="minorEastAsia" w:eastAsiaTheme="minorEastAsia" w:cstheme="minorEastAsia"/>
                <w:color w:val="auto"/>
                <w:sz w:val="24"/>
                <w:szCs w:val="21"/>
              </w:rPr>
              <w:t>技术</w:t>
            </w:r>
            <w:r>
              <w:rPr>
                <w:rFonts w:hint="eastAsia" w:asciiTheme="minorEastAsia" w:hAnsiTheme="minorEastAsia" w:eastAsiaTheme="minorEastAsia" w:cstheme="minorEastAsia"/>
                <w:color w:val="auto"/>
                <w:sz w:val="24"/>
                <w:szCs w:val="21"/>
                <w:lang w:eastAsia="zh-CN"/>
              </w:rPr>
              <w:t>及专业</w:t>
            </w:r>
            <w:r>
              <w:rPr>
                <w:rFonts w:hint="eastAsia" w:asciiTheme="minorEastAsia" w:hAnsiTheme="minorEastAsia" w:eastAsiaTheme="minorEastAsia" w:cstheme="minorEastAsia"/>
                <w:color w:val="auto"/>
                <w:sz w:val="24"/>
                <w:szCs w:val="21"/>
              </w:rPr>
              <w:t>水平</w:t>
            </w:r>
          </w:p>
          <w:p>
            <w:p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w:t>
            </w:r>
            <w:r>
              <w:rPr>
                <w:rFonts w:hint="eastAsia" w:asciiTheme="minorEastAsia" w:hAnsiTheme="minorEastAsia" w:eastAsiaTheme="minorEastAsia" w:cstheme="minorEastAsia"/>
                <w:color w:val="auto"/>
                <w:sz w:val="24"/>
                <w:szCs w:val="21"/>
                <w:lang w:val="en-US" w:eastAsia="zh-CN"/>
              </w:rPr>
              <w:t>30</w:t>
            </w:r>
            <w:r>
              <w:rPr>
                <w:rFonts w:hint="eastAsia" w:asciiTheme="minorEastAsia" w:hAnsiTheme="minorEastAsia" w:eastAsiaTheme="minorEastAsia" w:cstheme="minorEastAsia"/>
                <w:color w:val="auto"/>
                <w:sz w:val="24"/>
                <w:szCs w:val="21"/>
              </w:rPr>
              <w:t>分）</w:t>
            </w:r>
          </w:p>
        </w:tc>
        <w:tc>
          <w:tcPr>
            <w:tcW w:w="2019" w:type="dxa"/>
            <w:gridSpan w:val="2"/>
            <w:noWrap w:val="0"/>
            <w:vAlign w:val="center"/>
          </w:tcPr>
          <w:p>
            <w:pPr>
              <w:numPr>
                <w:ilvl w:val="-1"/>
                <w:numId w:val="0"/>
              </w:numPr>
              <w:spacing w:line="400" w:lineRule="exact"/>
              <w:jc w:val="center"/>
              <w:rPr>
                <w:rFonts w:hint="eastAsia" w:asciiTheme="minorEastAsia" w:hAnsiTheme="minorEastAsia" w:eastAsiaTheme="minorEastAsia" w:cstheme="minorEastAsia"/>
                <w:color w:val="auto"/>
                <w:spacing w:val="0"/>
                <w:sz w:val="24"/>
                <w:szCs w:val="21"/>
              </w:rPr>
            </w:pPr>
            <w:r>
              <w:rPr>
                <w:rFonts w:hint="eastAsia" w:asciiTheme="minorEastAsia" w:hAnsiTheme="minorEastAsia" w:eastAsiaTheme="minorEastAsia" w:cstheme="minorEastAsia"/>
                <w:color w:val="auto"/>
                <w:spacing w:val="0"/>
                <w:sz w:val="24"/>
                <w:szCs w:val="21"/>
                <w:lang w:val="en-US" w:eastAsia="zh-CN"/>
              </w:rPr>
              <w:t>1、</w:t>
            </w:r>
            <w:r>
              <w:rPr>
                <w:rFonts w:hint="eastAsia" w:asciiTheme="minorEastAsia" w:hAnsiTheme="minorEastAsia" w:eastAsiaTheme="minorEastAsia" w:cstheme="minorEastAsia"/>
                <w:color w:val="auto"/>
                <w:spacing w:val="0"/>
                <w:sz w:val="24"/>
                <w:szCs w:val="21"/>
              </w:rPr>
              <w:t>专家库质量</w:t>
            </w:r>
          </w:p>
          <w:p>
            <w:pPr>
              <w:numPr>
                <w:ilvl w:val="-1"/>
                <w:numId w:val="0"/>
              </w:num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pacing w:val="0"/>
                <w:sz w:val="24"/>
                <w:szCs w:val="21"/>
              </w:rPr>
              <w:t>（</w:t>
            </w:r>
            <w:r>
              <w:rPr>
                <w:rFonts w:hint="eastAsia" w:asciiTheme="minorEastAsia" w:hAnsiTheme="minorEastAsia" w:eastAsiaTheme="minorEastAsia" w:cstheme="minorEastAsia"/>
                <w:color w:val="auto"/>
                <w:spacing w:val="0"/>
                <w:sz w:val="24"/>
                <w:szCs w:val="21"/>
                <w:lang w:val="en-US" w:eastAsia="zh-CN"/>
              </w:rPr>
              <w:t>30</w:t>
            </w:r>
            <w:r>
              <w:rPr>
                <w:rFonts w:hint="eastAsia" w:asciiTheme="minorEastAsia" w:hAnsiTheme="minorEastAsia" w:eastAsiaTheme="minorEastAsia" w:cstheme="minorEastAsia"/>
                <w:color w:val="auto"/>
                <w:spacing w:val="0"/>
                <w:sz w:val="24"/>
                <w:szCs w:val="21"/>
              </w:rPr>
              <w:t>分）</w:t>
            </w:r>
          </w:p>
        </w:tc>
        <w:tc>
          <w:tcPr>
            <w:tcW w:w="4800" w:type="dxa"/>
            <w:gridSpan w:val="2"/>
            <w:noWrap w:val="0"/>
            <w:vAlign w:val="center"/>
          </w:tcPr>
          <w:p>
            <w:pPr>
              <w:spacing w:line="360" w:lineRule="exact"/>
              <w:jc w:val="both"/>
              <w:rPr>
                <w:rFonts w:hint="default"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1.副高及以上专家≥80人，得30分</w:t>
            </w:r>
          </w:p>
          <w:p>
            <w:pPr>
              <w:spacing w:line="360" w:lineRule="exact"/>
              <w:jc w:val="both"/>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2</w:t>
            </w:r>
            <w:r>
              <w:rPr>
                <w:rFonts w:hint="default" w:asciiTheme="minorEastAsia" w:hAnsiTheme="minorEastAsia" w:eastAsiaTheme="minorEastAsia" w:cstheme="minorEastAsia"/>
                <w:color w:val="auto"/>
                <w:sz w:val="24"/>
                <w:szCs w:val="21"/>
                <w:lang w:val="en-US" w:eastAsia="zh-CN"/>
              </w:rPr>
              <w:t>.</w:t>
            </w:r>
            <w:r>
              <w:rPr>
                <w:rFonts w:hint="eastAsia" w:asciiTheme="minorEastAsia" w:hAnsiTheme="minorEastAsia" w:eastAsiaTheme="minorEastAsia" w:cstheme="minorEastAsia"/>
                <w:color w:val="auto"/>
                <w:sz w:val="24"/>
                <w:szCs w:val="21"/>
                <w:lang w:val="en-US" w:eastAsia="zh-CN"/>
              </w:rPr>
              <w:t>40人≤副高及以上专家≤79人，得15分</w:t>
            </w:r>
          </w:p>
          <w:p>
            <w:pPr>
              <w:spacing w:line="360" w:lineRule="exact"/>
              <w:jc w:val="both"/>
              <w:rPr>
                <w:rFonts w:hint="eastAsia" w:asciiTheme="minorEastAsia" w:hAnsiTheme="minorEastAsia" w:eastAsiaTheme="minorEastAsia" w:cstheme="minorEastAsia"/>
                <w:color w:val="auto"/>
                <w:sz w:val="24"/>
                <w:szCs w:val="21"/>
                <w:lang w:val="en-US" w:eastAsia="zh-CN"/>
              </w:rPr>
            </w:pPr>
            <w:r>
              <w:rPr>
                <w:rFonts w:hint="default" w:asciiTheme="minorEastAsia" w:hAnsiTheme="minorEastAsia" w:eastAsiaTheme="minorEastAsia" w:cstheme="minorEastAsia"/>
                <w:color w:val="auto"/>
                <w:sz w:val="24"/>
                <w:szCs w:val="21"/>
                <w:lang w:val="en-US" w:eastAsia="zh-CN"/>
              </w:rPr>
              <w:t>3.1</w:t>
            </w:r>
            <w:r>
              <w:rPr>
                <w:rFonts w:hint="eastAsia" w:asciiTheme="minorEastAsia" w:hAnsiTheme="minorEastAsia" w:eastAsiaTheme="minorEastAsia" w:cstheme="minorEastAsia"/>
                <w:color w:val="auto"/>
                <w:sz w:val="24"/>
                <w:szCs w:val="21"/>
                <w:lang w:val="en-US" w:eastAsia="zh-CN"/>
              </w:rPr>
              <w:t>人≤副高及以上专家≤</w:t>
            </w:r>
            <w:r>
              <w:rPr>
                <w:rFonts w:hint="default" w:asciiTheme="minorEastAsia" w:hAnsiTheme="minorEastAsia" w:eastAsiaTheme="minorEastAsia" w:cstheme="minorEastAsia"/>
                <w:color w:val="auto"/>
                <w:sz w:val="24"/>
                <w:szCs w:val="21"/>
                <w:lang w:val="en-US" w:eastAsia="zh-CN"/>
              </w:rPr>
              <w:t>3</w:t>
            </w:r>
            <w:r>
              <w:rPr>
                <w:rFonts w:hint="eastAsia" w:asciiTheme="minorEastAsia" w:hAnsiTheme="minorEastAsia" w:eastAsiaTheme="minorEastAsia" w:cstheme="minorEastAsia"/>
                <w:color w:val="auto"/>
                <w:sz w:val="24"/>
                <w:szCs w:val="21"/>
                <w:lang w:val="en-US" w:eastAsia="zh-CN"/>
              </w:rPr>
              <w:t>9人，得10分</w:t>
            </w:r>
          </w:p>
          <w:p>
            <w:pPr>
              <w:numPr>
                <w:ilvl w:val="0"/>
                <w:numId w:val="1"/>
              </w:numPr>
              <w:spacing w:line="360" w:lineRule="exact"/>
              <w:jc w:val="both"/>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无副高及以上专家，本项0分。</w:t>
            </w:r>
          </w:p>
          <w:p>
            <w:pPr>
              <w:numPr>
                <w:ilvl w:val="-1"/>
                <w:numId w:val="0"/>
              </w:numPr>
              <w:spacing w:line="360" w:lineRule="exact"/>
              <w:jc w:val="both"/>
              <w:rPr>
                <w:rFonts w:hint="default"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需</w:t>
            </w:r>
            <w:r>
              <w:rPr>
                <w:rFonts w:hint="eastAsia" w:asciiTheme="minorEastAsia" w:hAnsiTheme="minorEastAsia" w:eastAsiaTheme="minorEastAsia" w:cstheme="minorEastAsia"/>
                <w:color w:val="auto"/>
                <w:spacing w:val="0"/>
                <w:sz w:val="24"/>
                <w:szCs w:val="21"/>
              </w:rPr>
              <w:t>提供专家库</w:t>
            </w:r>
            <w:r>
              <w:rPr>
                <w:rFonts w:hint="eastAsia" w:asciiTheme="minorEastAsia" w:hAnsiTheme="minorEastAsia" w:eastAsiaTheme="minorEastAsia" w:cstheme="minorEastAsia"/>
                <w:color w:val="auto"/>
                <w:spacing w:val="0"/>
                <w:sz w:val="24"/>
                <w:szCs w:val="21"/>
                <w:lang w:eastAsia="zh-CN"/>
              </w:rPr>
              <w:t>完整</w:t>
            </w:r>
            <w:r>
              <w:rPr>
                <w:rFonts w:hint="eastAsia" w:asciiTheme="minorEastAsia" w:hAnsiTheme="minorEastAsia" w:eastAsiaTheme="minorEastAsia" w:cstheme="minorEastAsia"/>
                <w:color w:val="auto"/>
                <w:spacing w:val="0"/>
                <w:sz w:val="24"/>
                <w:szCs w:val="21"/>
              </w:rPr>
              <w:t>名单、专家学历</w:t>
            </w:r>
            <w:r>
              <w:rPr>
                <w:rFonts w:hint="eastAsia" w:asciiTheme="minorEastAsia" w:hAnsiTheme="minorEastAsia" w:eastAsiaTheme="minorEastAsia" w:cstheme="minorEastAsia"/>
                <w:color w:val="auto"/>
                <w:spacing w:val="0"/>
                <w:sz w:val="24"/>
                <w:szCs w:val="21"/>
                <w:lang w:eastAsia="zh-CN"/>
              </w:rPr>
              <w:t>证明</w:t>
            </w:r>
            <w:r>
              <w:rPr>
                <w:rFonts w:hint="eastAsia" w:asciiTheme="minorEastAsia" w:hAnsiTheme="minorEastAsia" w:eastAsiaTheme="minorEastAsia" w:cstheme="minorEastAsia"/>
                <w:color w:val="auto"/>
                <w:spacing w:val="0"/>
                <w:sz w:val="24"/>
                <w:szCs w:val="21"/>
              </w:rPr>
              <w:t>、专家职称</w:t>
            </w:r>
            <w:r>
              <w:rPr>
                <w:rFonts w:hint="eastAsia" w:asciiTheme="minorEastAsia" w:hAnsiTheme="minorEastAsia" w:eastAsiaTheme="minorEastAsia" w:cstheme="minorEastAsia"/>
                <w:color w:val="auto"/>
                <w:spacing w:val="0"/>
                <w:sz w:val="24"/>
                <w:szCs w:val="21"/>
                <w:lang w:eastAsia="zh-CN"/>
              </w:rPr>
              <w:t>证明资料，</w:t>
            </w:r>
            <w:r>
              <w:rPr>
                <w:rFonts w:hint="eastAsia" w:asciiTheme="minorEastAsia" w:hAnsiTheme="minorEastAsia" w:eastAsiaTheme="minorEastAsia" w:cstheme="minorEastAsia"/>
                <w:color w:val="auto"/>
                <w:spacing w:val="0"/>
                <w:sz w:val="24"/>
                <w:szCs w:val="21"/>
                <w:lang w:val="en-US" w:eastAsia="zh-CN"/>
              </w:rPr>
              <w:t>仅留存基础名单，无学历</w:t>
            </w:r>
            <w:r>
              <w:rPr>
                <w:rFonts w:hint="default" w:asciiTheme="minorEastAsia" w:hAnsiTheme="minorEastAsia" w:eastAsiaTheme="minorEastAsia" w:cstheme="minorEastAsia"/>
                <w:color w:val="auto"/>
                <w:spacing w:val="0"/>
                <w:sz w:val="24"/>
                <w:szCs w:val="21"/>
                <w:lang w:val="en-US" w:eastAsia="zh-CN"/>
              </w:rPr>
              <w:t>/</w:t>
            </w:r>
            <w:r>
              <w:rPr>
                <w:rFonts w:hint="eastAsia" w:asciiTheme="minorEastAsia" w:hAnsiTheme="minorEastAsia" w:eastAsiaTheme="minorEastAsia" w:cstheme="minorEastAsia"/>
                <w:color w:val="auto"/>
                <w:spacing w:val="0"/>
                <w:sz w:val="24"/>
                <w:szCs w:val="21"/>
                <w:lang w:val="en-US" w:eastAsia="zh-CN"/>
              </w:rPr>
              <w:t>职称佐证，不计入专家数量。</w:t>
            </w:r>
            <w:bookmarkStart w:id="0" w:name="_GoBack"/>
            <w:bookmarkEnd w:id="0"/>
          </w:p>
        </w:tc>
        <w:tc>
          <w:tcPr>
            <w:tcW w:w="1109" w:type="dxa"/>
            <w:tcBorders/>
            <w:noWrap w:val="0"/>
            <w:vAlign w:val="center"/>
          </w:tcPr>
          <w:p>
            <w:pPr>
              <w:spacing w:line="400" w:lineRule="exact"/>
              <w:jc w:val="both"/>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602" w:type="dxa"/>
            <w:vMerge w:val="restart"/>
            <w:noWrap w:val="0"/>
            <w:vAlign w:val="center"/>
          </w:tcPr>
          <w:p>
            <w:p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二、</w:t>
            </w:r>
            <w:r>
              <w:rPr>
                <w:rFonts w:hint="eastAsia" w:asciiTheme="minorEastAsia" w:hAnsiTheme="minorEastAsia" w:eastAsiaTheme="minorEastAsia" w:cstheme="minorEastAsia"/>
                <w:color w:val="auto"/>
                <w:sz w:val="24"/>
                <w:szCs w:val="21"/>
                <w:lang w:eastAsia="zh-CN"/>
              </w:rPr>
              <w:t>实施方案</w:t>
            </w:r>
            <w:r>
              <w:rPr>
                <w:rFonts w:hint="eastAsia" w:asciiTheme="minorEastAsia" w:hAnsiTheme="minorEastAsia" w:eastAsiaTheme="minorEastAsia" w:cstheme="minorEastAsia"/>
                <w:color w:val="auto"/>
                <w:sz w:val="24"/>
                <w:szCs w:val="21"/>
              </w:rPr>
              <w:t>（</w:t>
            </w:r>
            <w:r>
              <w:rPr>
                <w:rFonts w:hint="eastAsia" w:asciiTheme="minorEastAsia" w:hAnsiTheme="minorEastAsia" w:eastAsiaTheme="minorEastAsia" w:cstheme="minorEastAsia"/>
                <w:color w:val="auto"/>
                <w:sz w:val="24"/>
                <w:szCs w:val="21"/>
                <w:lang w:val="en-US" w:eastAsia="zh-CN"/>
              </w:rPr>
              <w:t>40</w:t>
            </w:r>
            <w:r>
              <w:rPr>
                <w:rFonts w:hint="eastAsia" w:asciiTheme="minorEastAsia" w:hAnsiTheme="minorEastAsia" w:eastAsiaTheme="minorEastAsia" w:cstheme="minorEastAsia"/>
                <w:color w:val="auto"/>
                <w:sz w:val="24"/>
                <w:szCs w:val="21"/>
              </w:rPr>
              <w:t>分）</w:t>
            </w:r>
          </w:p>
        </w:tc>
        <w:tc>
          <w:tcPr>
            <w:tcW w:w="2019" w:type="dxa"/>
            <w:gridSpan w:val="2"/>
            <w:noWrap w:val="0"/>
            <w:vAlign w:val="center"/>
          </w:tcPr>
          <w:p>
            <w:p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lang w:val="en-US" w:eastAsia="zh-CN"/>
              </w:rPr>
              <w:t>2</w:t>
            </w:r>
            <w:r>
              <w:rPr>
                <w:rFonts w:hint="eastAsia" w:asciiTheme="minorEastAsia" w:hAnsiTheme="minorEastAsia" w:eastAsiaTheme="minorEastAsia" w:cstheme="minorEastAsia"/>
                <w:color w:val="auto"/>
                <w:sz w:val="24"/>
                <w:szCs w:val="21"/>
              </w:rPr>
              <w:t>、项目服务团队</w:t>
            </w:r>
            <w:r>
              <w:rPr>
                <w:rFonts w:hint="eastAsia" w:asciiTheme="minorEastAsia" w:hAnsiTheme="minorEastAsia" w:eastAsiaTheme="minorEastAsia" w:cstheme="minorEastAsia"/>
                <w:color w:val="auto"/>
                <w:sz w:val="24"/>
                <w:szCs w:val="21"/>
                <w:lang w:eastAsia="zh-CN"/>
              </w:rPr>
              <w:t>配置</w:t>
            </w:r>
            <w:r>
              <w:rPr>
                <w:rFonts w:hint="eastAsia" w:asciiTheme="minorEastAsia" w:hAnsiTheme="minorEastAsia" w:eastAsiaTheme="minorEastAsia" w:cstheme="minorEastAsia"/>
                <w:color w:val="auto"/>
                <w:sz w:val="24"/>
                <w:szCs w:val="21"/>
              </w:rPr>
              <w:t>（1</w:t>
            </w:r>
            <w:r>
              <w:rPr>
                <w:rFonts w:hint="eastAsia" w:asciiTheme="minorEastAsia" w:hAnsiTheme="minorEastAsia" w:eastAsiaTheme="minorEastAsia" w:cstheme="minorEastAsia"/>
                <w:color w:val="auto"/>
                <w:sz w:val="24"/>
                <w:szCs w:val="21"/>
                <w:lang w:val="en-US" w:eastAsia="zh-CN"/>
              </w:rPr>
              <w:t>0</w:t>
            </w:r>
            <w:r>
              <w:rPr>
                <w:rFonts w:hint="eastAsia" w:asciiTheme="minorEastAsia" w:hAnsiTheme="minorEastAsia" w:eastAsiaTheme="minorEastAsia" w:cstheme="minorEastAsia"/>
                <w:color w:val="auto"/>
                <w:sz w:val="24"/>
                <w:szCs w:val="21"/>
              </w:rPr>
              <w:t>分）</w:t>
            </w:r>
            <w:r>
              <w:rPr>
                <w:rFonts w:hint="eastAsia" w:asciiTheme="minorEastAsia" w:hAnsiTheme="minorEastAsia" w:eastAsiaTheme="minorEastAsia" w:cstheme="minorEastAsia"/>
                <w:color w:val="auto"/>
                <w:sz w:val="24"/>
                <w:szCs w:val="21"/>
                <w:lang w:eastAsia="zh-CN"/>
              </w:rPr>
              <w:t>。</w:t>
            </w:r>
          </w:p>
        </w:tc>
        <w:tc>
          <w:tcPr>
            <w:tcW w:w="4800" w:type="dxa"/>
            <w:gridSpan w:val="2"/>
            <w:noWrap w:val="0"/>
            <w:vAlign w:val="center"/>
          </w:tcPr>
          <w:p>
            <w:pPr>
              <w:spacing w:line="360" w:lineRule="exact"/>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lang w:val="en-US" w:eastAsia="zh-CN"/>
              </w:rPr>
              <w:t>1.</w:t>
            </w:r>
            <w:r>
              <w:rPr>
                <w:rFonts w:hint="eastAsia" w:asciiTheme="minorEastAsia" w:hAnsiTheme="minorEastAsia" w:eastAsiaTheme="minorEastAsia" w:cstheme="minorEastAsia"/>
                <w:color w:val="auto"/>
                <w:sz w:val="24"/>
                <w:szCs w:val="21"/>
              </w:rPr>
              <w:t>服务团队</w:t>
            </w:r>
            <w:r>
              <w:rPr>
                <w:rFonts w:hint="eastAsia" w:asciiTheme="minorEastAsia" w:hAnsiTheme="minorEastAsia" w:eastAsiaTheme="minorEastAsia" w:cstheme="minorEastAsia"/>
                <w:color w:val="auto"/>
                <w:sz w:val="24"/>
                <w:szCs w:val="21"/>
                <w:lang w:eastAsia="zh-CN"/>
              </w:rPr>
              <w:t>配置专业性强，搭配合理、分工明确、保障支撑有力。</w:t>
            </w:r>
            <w:r>
              <w:rPr>
                <w:rFonts w:hint="eastAsia" w:asciiTheme="minorEastAsia" w:hAnsiTheme="minorEastAsia" w:eastAsiaTheme="minorEastAsia" w:cstheme="minorEastAsia"/>
                <w:b w:val="0"/>
                <w:bCs w:val="0"/>
                <w:color w:val="auto"/>
                <w:sz w:val="24"/>
                <w:szCs w:val="21"/>
                <w:lang w:eastAsia="zh-CN"/>
              </w:rPr>
              <w:t>得</w:t>
            </w:r>
            <w:r>
              <w:rPr>
                <w:rFonts w:hint="eastAsia" w:asciiTheme="minorEastAsia" w:hAnsiTheme="minorEastAsia" w:eastAsiaTheme="minorEastAsia" w:cstheme="minorEastAsia"/>
                <w:color w:val="auto"/>
                <w:sz w:val="24"/>
                <w:szCs w:val="21"/>
                <w:lang w:val="en-US" w:eastAsia="zh-CN"/>
              </w:rPr>
              <w:t>10</w:t>
            </w:r>
            <w:r>
              <w:rPr>
                <w:rFonts w:hint="eastAsia" w:asciiTheme="minorEastAsia" w:hAnsiTheme="minorEastAsia" w:eastAsiaTheme="minorEastAsia" w:cstheme="minorEastAsia"/>
                <w:color w:val="auto"/>
                <w:sz w:val="24"/>
                <w:szCs w:val="21"/>
              </w:rPr>
              <w:t>分；</w:t>
            </w:r>
          </w:p>
          <w:p>
            <w:pPr>
              <w:spacing w:line="360" w:lineRule="exact"/>
              <w:rPr>
                <w:rFonts w:hint="eastAsia" w:asciiTheme="minorEastAsia" w:hAnsiTheme="minorEastAsia" w:eastAsiaTheme="minorEastAsia" w:cstheme="minorEastAsia"/>
                <w:b/>
                <w:bCs/>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2.</w:t>
            </w:r>
            <w:r>
              <w:rPr>
                <w:rFonts w:hint="eastAsia" w:asciiTheme="minorEastAsia" w:hAnsiTheme="minorEastAsia" w:eastAsiaTheme="minorEastAsia" w:cstheme="minorEastAsia"/>
                <w:color w:val="auto"/>
                <w:sz w:val="24"/>
                <w:szCs w:val="21"/>
                <w:lang w:eastAsia="zh-CN"/>
              </w:rPr>
              <w:t>仅列明少量工作人员，无清晰岗位分工，无人力保障说明，得</w:t>
            </w:r>
            <w:r>
              <w:rPr>
                <w:rFonts w:hint="eastAsia" w:asciiTheme="minorEastAsia" w:hAnsiTheme="minorEastAsia" w:eastAsiaTheme="minorEastAsia" w:cstheme="minorEastAsia"/>
                <w:color w:val="auto"/>
                <w:sz w:val="24"/>
                <w:szCs w:val="21"/>
                <w:lang w:val="en-US" w:eastAsia="zh-CN"/>
              </w:rPr>
              <w:t>1-5分</w:t>
            </w:r>
            <w:r>
              <w:rPr>
                <w:rFonts w:hint="eastAsia" w:asciiTheme="minorEastAsia" w:hAnsiTheme="minorEastAsia" w:eastAsiaTheme="minorEastAsia" w:cstheme="minorEastAsia"/>
                <w:b/>
                <w:bCs/>
                <w:color w:val="auto"/>
                <w:sz w:val="24"/>
                <w:szCs w:val="21"/>
                <w:lang w:val="en-US" w:eastAsia="zh-CN"/>
              </w:rPr>
              <w:t>；</w:t>
            </w:r>
          </w:p>
          <w:p>
            <w:pPr>
              <w:spacing w:line="360" w:lineRule="exact"/>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b w:val="0"/>
                <w:bCs w:val="0"/>
                <w:color w:val="auto"/>
                <w:sz w:val="24"/>
                <w:szCs w:val="21"/>
                <w:lang w:val="en-US" w:eastAsia="zh-CN"/>
              </w:rPr>
              <w:t>3.未提供任何服务团队配置说明，本项</w:t>
            </w:r>
            <w:r>
              <w:rPr>
                <w:rFonts w:hint="eastAsia" w:asciiTheme="minorEastAsia" w:hAnsiTheme="minorEastAsia" w:eastAsiaTheme="minorEastAsia" w:cstheme="minorEastAsia"/>
                <w:color w:val="auto"/>
                <w:sz w:val="24"/>
                <w:szCs w:val="21"/>
                <w:lang w:val="en-US" w:eastAsia="zh-CN"/>
              </w:rPr>
              <w:t>0分。</w:t>
            </w:r>
          </w:p>
        </w:tc>
        <w:tc>
          <w:tcPr>
            <w:tcW w:w="1109" w:type="dxa"/>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602" w:type="dxa"/>
            <w:vMerge w:val="continue"/>
            <w:noWrap w:val="0"/>
            <w:vAlign w:val="center"/>
          </w:tcPr>
          <w:p>
            <w:pPr>
              <w:spacing w:line="400" w:lineRule="exact"/>
              <w:jc w:val="center"/>
              <w:rPr>
                <w:rFonts w:hint="eastAsia" w:asciiTheme="minorEastAsia" w:hAnsiTheme="minorEastAsia" w:eastAsiaTheme="minorEastAsia" w:cstheme="minorEastAsia"/>
                <w:color w:val="auto"/>
                <w:sz w:val="24"/>
                <w:szCs w:val="21"/>
              </w:rPr>
            </w:pPr>
          </w:p>
        </w:tc>
        <w:tc>
          <w:tcPr>
            <w:tcW w:w="2019" w:type="dxa"/>
            <w:gridSpan w:val="2"/>
            <w:noWrap w:val="0"/>
            <w:vAlign w:val="center"/>
          </w:tcPr>
          <w:p>
            <w:pPr>
              <w:numPr>
                <w:ilvl w:val="-1"/>
                <w:numId w:val="0"/>
              </w:numPr>
              <w:spacing w:line="400" w:lineRule="exact"/>
              <w:jc w:val="center"/>
              <w:rPr>
                <w:rFonts w:hint="eastAsia" w:asciiTheme="minorEastAsia" w:hAnsiTheme="minorEastAsia" w:eastAsiaTheme="minorEastAsia" w:cstheme="minorEastAsia"/>
                <w:color w:val="auto"/>
                <w:sz w:val="24"/>
                <w:szCs w:val="21"/>
                <w:lang w:eastAsia="zh-CN"/>
              </w:rPr>
            </w:pPr>
            <w:r>
              <w:rPr>
                <w:rFonts w:hint="eastAsia" w:asciiTheme="minorEastAsia" w:hAnsiTheme="minorEastAsia" w:eastAsiaTheme="minorEastAsia" w:cstheme="minorEastAsia"/>
                <w:color w:val="auto"/>
                <w:sz w:val="24"/>
                <w:szCs w:val="21"/>
                <w:lang w:val="en-US" w:eastAsia="zh-CN"/>
              </w:rPr>
              <w:t>3</w:t>
            </w:r>
            <w:r>
              <w:rPr>
                <w:rFonts w:hint="eastAsia" w:asciiTheme="minorEastAsia" w:hAnsiTheme="minorEastAsia" w:eastAsiaTheme="minorEastAsia" w:cstheme="minorEastAsia"/>
                <w:color w:val="auto"/>
                <w:sz w:val="24"/>
                <w:szCs w:val="21"/>
              </w:rPr>
              <w:t>、</w:t>
            </w:r>
            <w:r>
              <w:rPr>
                <w:rFonts w:hint="eastAsia" w:asciiTheme="minorEastAsia" w:hAnsiTheme="minorEastAsia" w:eastAsiaTheme="minorEastAsia" w:cstheme="minorEastAsia"/>
                <w:color w:val="auto"/>
                <w:sz w:val="24"/>
                <w:szCs w:val="21"/>
                <w:lang w:eastAsia="zh-CN"/>
              </w:rPr>
              <w:t>项目服务方案编制完整性</w:t>
            </w:r>
          </w:p>
          <w:p>
            <w:pPr>
              <w:numPr>
                <w:ilvl w:val="-1"/>
                <w:numId w:val="0"/>
              </w:num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w:t>
            </w:r>
            <w:r>
              <w:rPr>
                <w:rFonts w:hint="eastAsia" w:asciiTheme="minorEastAsia" w:hAnsiTheme="minorEastAsia" w:eastAsiaTheme="minorEastAsia" w:cstheme="minorEastAsia"/>
                <w:color w:val="auto"/>
                <w:sz w:val="24"/>
                <w:szCs w:val="21"/>
                <w:lang w:val="en-US" w:eastAsia="zh-CN"/>
              </w:rPr>
              <w:t>20</w:t>
            </w:r>
            <w:r>
              <w:rPr>
                <w:rFonts w:hint="eastAsia" w:asciiTheme="minorEastAsia" w:hAnsiTheme="minorEastAsia" w:eastAsiaTheme="minorEastAsia" w:cstheme="minorEastAsia"/>
                <w:color w:val="auto"/>
                <w:sz w:val="24"/>
                <w:szCs w:val="21"/>
              </w:rPr>
              <w:t>分）</w:t>
            </w:r>
          </w:p>
        </w:tc>
        <w:tc>
          <w:tcPr>
            <w:tcW w:w="4800" w:type="dxa"/>
            <w:gridSpan w:val="2"/>
            <w:noWrap w:val="0"/>
            <w:vAlign w:val="center"/>
          </w:tcPr>
          <w:p>
            <w:pPr>
              <w:spacing w:line="36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1.方案完整覆盖项目采购服务需求，包含清算、入库评审以及完工评价相关内容，制定详细工作计划，落地执行性强，得15-20分。</w:t>
            </w:r>
          </w:p>
          <w:p>
            <w:pPr>
              <w:spacing w:line="36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2.方案完整覆盖项目采购服务需求，但工作计划内容简略，得10-14分。</w:t>
            </w:r>
          </w:p>
          <w:p>
            <w:pPr>
              <w:spacing w:line="36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3.缺失采购服务任何一项内容，得5-9分。</w:t>
            </w:r>
          </w:p>
          <w:p>
            <w:pPr>
              <w:spacing w:line="360" w:lineRule="exact"/>
              <w:rPr>
                <w:rFonts w:hint="default"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4.仅提供通用模板，无细化方案，缺失两项及以上核心服务内容，本项0分。</w:t>
            </w:r>
          </w:p>
        </w:tc>
        <w:tc>
          <w:tcPr>
            <w:tcW w:w="1109" w:type="dxa"/>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602" w:type="dxa"/>
            <w:vMerge w:val="continue"/>
            <w:noWrap w:val="0"/>
            <w:vAlign w:val="center"/>
          </w:tcPr>
          <w:p>
            <w:pPr>
              <w:spacing w:line="400" w:lineRule="exact"/>
              <w:jc w:val="center"/>
              <w:rPr>
                <w:rFonts w:hint="eastAsia" w:asciiTheme="minorEastAsia" w:hAnsiTheme="minorEastAsia" w:eastAsiaTheme="minorEastAsia" w:cstheme="minorEastAsia"/>
                <w:color w:val="auto"/>
                <w:sz w:val="24"/>
                <w:szCs w:val="21"/>
              </w:rPr>
            </w:pPr>
          </w:p>
        </w:tc>
        <w:tc>
          <w:tcPr>
            <w:tcW w:w="2019" w:type="dxa"/>
            <w:gridSpan w:val="2"/>
            <w:noWrap w:val="0"/>
            <w:vAlign w:val="center"/>
          </w:tcPr>
          <w:p>
            <w:pPr>
              <w:spacing w:line="400" w:lineRule="exact"/>
              <w:jc w:val="center"/>
              <w:rPr>
                <w:rFonts w:hint="eastAsia" w:asciiTheme="minorEastAsia" w:hAnsiTheme="minorEastAsia" w:eastAsiaTheme="minorEastAsia" w:cstheme="minorEastAsia"/>
                <w:color w:val="auto"/>
                <w:sz w:val="24"/>
                <w:szCs w:val="21"/>
                <w:lang w:eastAsia="zh-CN"/>
              </w:rPr>
            </w:pPr>
            <w:r>
              <w:rPr>
                <w:rFonts w:hint="eastAsia" w:asciiTheme="minorEastAsia" w:hAnsiTheme="minorEastAsia" w:eastAsiaTheme="minorEastAsia" w:cstheme="minorEastAsia"/>
                <w:color w:val="auto"/>
                <w:sz w:val="24"/>
                <w:szCs w:val="21"/>
                <w:lang w:val="en-US" w:eastAsia="zh-CN"/>
              </w:rPr>
              <w:t>4</w:t>
            </w:r>
            <w:r>
              <w:rPr>
                <w:rFonts w:hint="eastAsia" w:asciiTheme="minorEastAsia" w:hAnsiTheme="minorEastAsia" w:eastAsiaTheme="minorEastAsia" w:cstheme="minorEastAsia"/>
                <w:color w:val="auto"/>
                <w:sz w:val="24"/>
                <w:szCs w:val="21"/>
              </w:rPr>
              <w:t>、评审服务流程</w:t>
            </w:r>
            <w:r>
              <w:rPr>
                <w:rFonts w:hint="eastAsia" w:asciiTheme="minorEastAsia" w:hAnsiTheme="minorEastAsia" w:eastAsiaTheme="minorEastAsia" w:cstheme="minorEastAsia"/>
                <w:color w:val="auto"/>
                <w:sz w:val="24"/>
                <w:szCs w:val="21"/>
                <w:lang w:eastAsia="zh-CN"/>
              </w:rPr>
              <w:t>与</w:t>
            </w:r>
            <w:r>
              <w:rPr>
                <w:rFonts w:hint="eastAsia" w:asciiTheme="minorEastAsia" w:hAnsiTheme="minorEastAsia" w:eastAsiaTheme="minorEastAsia" w:cstheme="minorEastAsia"/>
                <w:color w:val="auto"/>
                <w:sz w:val="24"/>
                <w:szCs w:val="21"/>
              </w:rPr>
              <w:t>进</w:t>
            </w:r>
            <w:r>
              <w:rPr>
                <w:rFonts w:hint="eastAsia" w:asciiTheme="minorEastAsia" w:hAnsiTheme="minorEastAsia" w:eastAsiaTheme="minorEastAsia" w:cstheme="minorEastAsia"/>
                <w:color w:val="auto"/>
                <w:sz w:val="24"/>
                <w:szCs w:val="21"/>
                <w:lang w:eastAsia="zh-CN"/>
              </w:rPr>
              <w:t>度规划</w:t>
            </w:r>
          </w:p>
          <w:p>
            <w:p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（1</w:t>
            </w:r>
            <w:r>
              <w:rPr>
                <w:rFonts w:hint="eastAsia" w:asciiTheme="minorEastAsia" w:hAnsiTheme="minorEastAsia" w:eastAsiaTheme="minorEastAsia" w:cstheme="minorEastAsia"/>
                <w:color w:val="auto"/>
                <w:sz w:val="24"/>
                <w:szCs w:val="21"/>
                <w:lang w:val="en-US" w:eastAsia="zh-CN"/>
              </w:rPr>
              <w:t>0</w:t>
            </w:r>
            <w:r>
              <w:rPr>
                <w:rFonts w:hint="eastAsia" w:asciiTheme="minorEastAsia" w:hAnsiTheme="minorEastAsia" w:eastAsiaTheme="minorEastAsia" w:cstheme="minorEastAsia"/>
                <w:color w:val="auto"/>
                <w:sz w:val="24"/>
                <w:szCs w:val="21"/>
              </w:rPr>
              <w:t>分）</w:t>
            </w:r>
          </w:p>
        </w:tc>
        <w:tc>
          <w:tcPr>
            <w:tcW w:w="4800" w:type="dxa"/>
            <w:gridSpan w:val="2"/>
            <w:noWrap w:val="0"/>
            <w:vAlign w:val="center"/>
          </w:tcPr>
          <w:p>
            <w:pPr>
              <w:spacing w:line="36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1.列明完整的工作流程，且每个流程有明确的办理时限，得8-10分。</w:t>
            </w:r>
          </w:p>
          <w:p>
            <w:pPr>
              <w:spacing w:line="36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2.列明完整的工作流程，但未标注各环节办理时限，得5-7分。</w:t>
            </w:r>
          </w:p>
          <w:p>
            <w:pPr>
              <w:spacing w:line="36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3.列罗列部分工作流程节点，关键流程无具体规划，得1-4分。</w:t>
            </w:r>
          </w:p>
          <w:p>
            <w:pPr>
              <w:spacing w:line="360" w:lineRule="exact"/>
              <w:rPr>
                <w:rFonts w:hint="default"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4.未提供工作流程和时间规划，本项0分。</w:t>
            </w:r>
          </w:p>
        </w:tc>
        <w:tc>
          <w:tcPr>
            <w:tcW w:w="1109" w:type="dxa"/>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602" w:type="dxa"/>
            <w:vMerge w:val="restart"/>
            <w:noWrap w:val="0"/>
            <w:vAlign w:val="center"/>
          </w:tcPr>
          <w:p>
            <w:p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三、报价</w:t>
            </w:r>
          </w:p>
          <w:p>
            <w:pPr>
              <w:spacing w:line="400" w:lineRule="exact"/>
              <w:jc w:val="center"/>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w:t>
            </w:r>
            <w:r>
              <w:rPr>
                <w:rFonts w:hint="eastAsia" w:asciiTheme="minorEastAsia" w:hAnsiTheme="minorEastAsia" w:eastAsiaTheme="minorEastAsia" w:cstheme="minorEastAsia"/>
                <w:color w:val="auto"/>
                <w:sz w:val="24"/>
                <w:szCs w:val="21"/>
                <w:lang w:val="en-US" w:eastAsia="zh-CN"/>
              </w:rPr>
              <w:t>30</w:t>
            </w:r>
            <w:r>
              <w:rPr>
                <w:rFonts w:hint="eastAsia" w:asciiTheme="minorEastAsia" w:hAnsiTheme="minorEastAsia" w:eastAsiaTheme="minorEastAsia" w:cstheme="minorEastAsia"/>
                <w:color w:val="auto"/>
                <w:sz w:val="24"/>
                <w:szCs w:val="21"/>
              </w:rPr>
              <w:t>分）</w:t>
            </w:r>
          </w:p>
        </w:tc>
        <w:tc>
          <w:tcPr>
            <w:tcW w:w="2019"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lang w:val="en-US" w:eastAsia="zh-CN"/>
              </w:rPr>
              <w:t>5</w:t>
            </w:r>
            <w:r>
              <w:rPr>
                <w:rFonts w:hint="eastAsia" w:asciiTheme="minorEastAsia" w:hAnsiTheme="minorEastAsia" w:eastAsiaTheme="minorEastAsia" w:cstheme="minorEastAsia"/>
                <w:color w:val="auto"/>
                <w:sz w:val="24"/>
                <w:szCs w:val="21"/>
              </w:rPr>
              <w:t>、总体报价评分：取最低报价为基准价，基准价评分为满分，则其他报价的得分＝总分值×（基准价/其他报价）（</w:t>
            </w:r>
            <w:r>
              <w:rPr>
                <w:rFonts w:hint="eastAsia" w:asciiTheme="minorEastAsia" w:hAnsiTheme="minorEastAsia" w:eastAsiaTheme="minorEastAsia" w:cstheme="minorEastAsia"/>
                <w:color w:val="auto"/>
                <w:sz w:val="24"/>
                <w:szCs w:val="21"/>
                <w:lang w:val="en-US" w:eastAsia="zh-CN"/>
              </w:rPr>
              <w:t>30</w:t>
            </w:r>
            <w:r>
              <w:rPr>
                <w:rFonts w:hint="eastAsia" w:asciiTheme="minorEastAsia" w:hAnsiTheme="minorEastAsia" w:eastAsiaTheme="minorEastAsia" w:cstheme="minorEastAsia"/>
                <w:color w:val="auto"/>
                <w:sz w:val="24"/>
                <w:szCs w:val="21"/>
              </w:rPr>
              <w:t>分）</w:t>
            </w:r>
          </w:p>
        </w:tc>
        <w:tc>
          <w:tcPr>
            <w:tcW w:w="4800"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 xml:space="preserve">基准价：          报价：  </w:t>
            </w:r>
          </w:p>
        </w:tc>
        <w:tc>
          <w:tcPr>
            <w:tcW w:w="1109" w:type="dxa"/>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602" w:type="dxa"/>
            <w:vMerge w:val="continue"/>
            <w:noWrap w:val="0"/>
            <w:vAlign w:val="center"/>
          </w:tcPr>
          <w:p>
            <w:pPr>
              <w:spacing w:line="400" w:lineRule="exact"/>
              <w:jc w:val="center"/>
              <w:rPr>
                <w:rFonts w:hint="eastAsia" w:asciiTheme="minorEastAsia" w:hAnsiTheme="minorEastAsia" w:eastAsiaTheme="minorEastAsia" w:cstheme="minorEastAsia"/>
                <w:color w:val="auto"/>
                <w:sz w:val="24"/>
                <w:szCs w:val="21"/>
              </w:rPr>
            </w:pPr>
          </w:p>
        </w:tc>
        <w:tc>
          <w:tcPr>
            <w:tcW w:w="2019" w:type="dxa"/>
            <w:gridSpan w:val="2"/>
            <w:noWrap w:val="0"/>
            <w:vAlign w:val="center"/>
          </w:tcPr>
          <w:p>
            <w:pPr>
              <w:spacing w:line="400" w:lineRule="exact"/>
              <w:rPr>
                <w:rFonts w:hint="eastAsia" w:asciiTheme="minorEastAsia" w:hAnsiTheme="minorEastAsia" w:eastAsiaTheme="minorEastAsia" w:cstheme="minorEastAsia"/>
                <w:color w:val="auto"/>
                <w:sz w:val="24"/>
                <w:szCs w:val="21"/>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rPr>
              <w:t>、承诺按“就低不就高”原则结算</w:t>
            </w:r>
          </w:p>
        </w:tc>
        <w:tc>
          <w:tcPr>
            <w:tcW w:w="4800" w:type="dxa"/>
            <w:gridSpan w:val="2"/>
            <w:noWrap w:val="0"/>
            <w:vAlign w:val="center"/>
          </w:tcPr>
          <w:p>
            <w:pPr>
              <w:spacing w:line="400" w:lineRule="exact"/>
              <w:rPr>
                <w:rFonts w:hint="eastAsia" w:asciiTheme="minorEastAsia" w:hAnsiTheme="minorEastAsia" w:eastAsiaTheme="minorEastAsia" w:cstheme="minorEastAsia"/>
                <w:color w:val="auto"/>
                <w:sz w:val="24"/>
                <w:szCs w:val="21"/>
              </w:rPr>
            </w:pPr>
            <w:r>
              <w:rPr>
                <w:rFonts w:hint="eastAsia" w:ascii="宋体" w:hAnsi="宋体" w:cs="宋体"/>
                <w:color w:val="auto"/>
                <w:sz w:val="24"/>
                <w:szCs w:val="24"/>
              </w:rPr>
              <w:t>供应商须承诺按“就低不就高”原则结算，即如实际支出总费用（按供应商对评审服务各项支出费用明细报价及实际评审项目数量计算得出）低于供应商报价的则以实际支出总费用结算，如实际支出总费用高于供应商报价的则按供应商报价结算。（</w:t>
            </w:r>
            <w:r>
              <w:rPr>
                <w:rFonts w:hint="eastAsia" w:ascii="宋体" w:hAnsi="宋体" w:cs="宋体"/>
                <w:color w:val="auto"/>
                <w:sz w:val="24"/>
                <w:szCs w:val="24"/>
                <w:lang w:eastAsia="zh-CN"/>
              </w:rPr>
              <w:t>未作</w:t>
            </w:r>
            <w:r>
              <w:rPr>
                <w:rFonts w:hint="eastAsia" w:ascii="宋体" w:hAnsi="宋体" w:cs="宋体"/>
                <w:color w:val="auto"/>
                <w:sz w:val="24"/>
                <w:szCs w:val="24"/>
              </w:rPr>
              <w:t>承诺</w:t>
            </w:r>
            <w:r>
              <w:rPr>
                <w:rFonts w:hint="eastAsia" w:ascii="宋体" w:hAnsi="宋体" w:cs="宋体"/>
                <w:color w:val="auto"/>
                <w:sz w:val="24"/>
                <w:szCs w:val="24"/>
                <w:lang w:eastAsia="zh-CN"/>
              </w:rPr>
              <w:t>则报价</w:t>
            </w:r>
            <w:r>
              <w:rPr>
                <w:rFonts w:hint="eastAsia" w:ascii="宋体" w:hAnsi="宋体" w:cs="宋体"/>
                <w:color w:val="auto"/>
                <w:sz w:val="24"/>
                <w:szCs w:val="24"/>
              </w:rPr>
              <w:t>分为0</w:t>
            </w:r>
            <w:r>
              <w:rPr>
                <w:rFonts w:hint="eastAsia" w:ascii="宋体" w:hAnsi="宋体" w:cs="宋体"/>
                <w:color w:val="auto"/>
                <w:sz w:val="24"/>
                <w:szCs w:val="24"/>
                <w:lang w:eastAsia="zh-CN"/>
              </w:rPr>
              <w:t>分</w:t>
            </w:r>
            <w:r>
              <w:rPr>
                <w:rFonts w:hint="eastAsia" w:ascii="宋体" w:hAnsi="宋体" w:cs="宋体"/>
                <w:color w:val="auto"/>
                <w:sz w:val="24"/>
                <w:szCs w:val="24"/>
              </w:rPr>
              <w:t>）</w:t>
            </w:r>
          </w:p>
        </w:tc>
        <w:tc>
          <w:tcPr>
            <w:tcW w:w="1109" w:type="dxa"/>
            <w:noWrap w:val="0"/>
            <w:vAlign w:val="center"/>
          </w:tcPr>
          <w:p>
            <w:pPr>
              <w:spacing w:line="400" w:lineRule="exact"/>
              <w:rPr>
                <w:rFonts w:hint="eastAsia" w:asciiTheme="minorEastAsia" w:hAnsiTheme="minorEastAsia" w:eastAsiaTheme="minorEastAsia" w:cstheme="minorEastAsia"/>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21" w:type="dxa"/>
            <w:gridSpan w:val="5"/>
            <w:noWrap w:val="0"/>
            <w:vAlign w:val="center"/>
          </w:tcPr>
          <w:p>
            <w:pPr>
              <w:spacing w:line="400" w:lineRule="exact"/>
              <w:jc w:val="center"/>
              <w:rPr>
                <w:rFonts w:hint="eastAsia" w:asciiTheme="minorEastAsia" w:hAnsiTheme="minorEastAsia" w:eastAsiaTheme="minorEastAsia" w:cstheme="minorEastAsia"/>
                <w:b w:val="0"/>
                <w:color w:val="auto"/>
                <w:sz w:val="24"/>
                <w:szCs w:val="21"/>
              </w:rPr>
            </w:pPr>
            <w:r>
              <w:rPr>
                <w:rFonts w:hint="eastAsia" w:asciiTheme="minorEastAsia" w:hAnsiTheme="minorEastAsia" w:eastAsiaTheme="minorEastAsia" w:cstheme="minorEastAsia"/>
                <w:b/>
                <w:bCs/>
                <w:color w:val="auto"/>
                <w:sz w:val="24"/>
                <w:szCs w:val="21"/>
              </w:rPr>
              <w:t>合计得分</w:t>
            </w:r>
          </w:p>
        </w:tc>
        <w:tc>
          <w:tcPr>
            <w:tcW w:w="1109" w:type="dxa"/>
            <w:noWrap w:val="0"/>
            <w:vAlign w:val="center"/>
          </w:tcPr>
          <w:p>
            <w:pPr>
              <w:spacing w:line="400" w:lineRule="exact"/>
              <w:rPr>
                <w:rFonts w:hint="eastAsia" w:asciiTheme="minorEastAsia" w:hAnsiTheme="minorEastAsia" w:eastAsiaTheme="minorEastAsia" w:cstheme="minorEastAsia"/>
                <w:color w:val="auto"/>
                <w:sz w:val="24"/>
                <w:szCs w:val="21"/>
              </w:rPr>
            </w:pPr>
          </w:p>
        </w:tc>
      </w:tr>
    </w:tbl>
    <w:p>
      <w:pPr>
        <w:adjustRightInd/>
        <w:snapToGrid/>
        <w:spacing w:line="400" w:lineRule="exact"/>
        <w:jc w:val="left"/>
        <w:rPr>
          <w:rFonts w:ascii="宋体" w:hAnsi="宋体"/>
          <w:bCs/>
          <w:color w:val="auto"/>
          <w:sz w:val="24"/>
          <w:szCs w:val="24"/>
        </w:rPr>
      </w:pPr>
      <w:r>
        <w:rPr>
          <w:rFonts w:hint="eastAsia" w:asciiTheme="minorEastAsia" w:hAnsiTheme="minorEastAsia" w:eastAsiaTheme="minorEastAsia" w:cstheme="minorEastAsia"/>
          <w:bCs w:val="0"/>
          <w:color w:val="auto"/>
          <w:sz w:val="24"/>
          <w:szCs w:val="21"/>
        </w:rPr>
        <w:t>注：评</w:t>
      </w:r>
      <w:r>
        <w:rPr>
          <w:rFonts w:hint="eastAsia" w:asciiTheme="minorEastAsia" w:hAnsiTheme="minorEastAsia" w:eastAsiaTheme="minorEastAsia" w:cstheme="minorEastAsia"/>
          <w:bCs w:val="0"/>
          <w:color w:val="auto"/>
          <w:sz w:val="24"/>
          <w:szCs w:val="21"/>
          <w:lang w:eastAsia="zh-CN"/>
        </w:rPr>
        <w:t>审</w:t>
      </w:r>
      <w:r>
        <w:rPr>
          <w:rFonts w:hint="eastAsia" w:asciiTheme="minorEastAsia" w:hAnsiTheme="minorEastAsia" w:eastAsiaTheme="minorEastAsia" w:cstheme="minorEastAsia"/>
          <w:bCs w:val="0"/>
          <w:color w:val="auto"/>
          <w:sz w:val="24"/>
          <w:szCs w:val="21"/>
        </w:rPr>
        <w:t>依据为</w:t>
      </w:r>
      <w:r>
        <w:rPr>
          <w:rFonts w:hint="eastAsia" w:asciiTheme="minorEastAsia" w:hAnsiTheme="minorEastAsia" w:eastAsiaTheme="minorEastAsia" w:cstheme="minorEastAsia"/>
          <w:bCs w:val="0"/>
          <w:color w:val="auto"/>
          <w:sz w:val="24"/>
          <w:szCs w:val="21"/>
          <w:lang w:eastAsia="zh-CN"/>
        </w:rPr>
        <w:t>申请</w:t>
      </w:r>
      <w:r>
        <w:rPr>
          <w:rFonts w:hint="eastAsia" w:asciiTheme="minorEastAsia" w:hAnsiTheme="minorEastAsia" w:eastAsiaTheme="minorEastAsia" w:cstheme="minorEastAsia"/>
          <w:bCs w:val="0"/>
          <w:color w:val="auto"/>
          <w:sz w:val="24"/>
          <w:szCs w:val="21"/>
        </w:rPr>
        <w:t>机构提供的文件。</w:t>
      </w:r>
    </w:p>
    <w:p>
      <w:pPr>
        <w:adjustRightInd w:val="0"/>
        <w:snapToGrid w:val="0"/>
        <w:spacing w:line="360" w:lineRule="auto"/>
        <w:jc w:val="left"/>
        <w:rPr>
          <w:rFonts w:hint="eastAsia" w:ascii="宋体" w:hAnsi="宋体"/>
          <w:b/>
          <w:color w:val="auto"/>
          <w:sz w:val="24"/>
          <w:szCs w:val="24"/>
        </w:rPr>
      </w:pPr>
      <w:r>
        <w:rPr>
          <w:rFonts w:hint="eastAsia" w:ascii="宋体" w:hAnsi="宋体"/>
          <w:b/>
          <w:color w:val="auto"/>
          <w:sz w:val="24"/>
          <w:szCs w:val="24"/>
        </w:rPr>
        <w:t xml:space="preserve">   </w:t>
      </w:r>
    </w:p>
    <w:p>
      <w:pPr>
        <w:adjustRightInd w:val="0"/>
        <w:snapToGrid w:val="0"/>
        <w:spacing w:line="360" w:lineRule="auto"/>
        <w:jc w:val="both"/>
      </w:pPr>
      <w:r>
        <w:rPr>
          <w:rFonts w:hint="eastAsia" w:ascii="宋体" w:hAnsi="宋体"/>
          <w:b/>
          <w:color w:val="auto"/>
          <w:sz w:val="24"/>
          <w:szCs w:val="24"/>
        </w:rPr>
        <w:t xml:space="preserve">评分人：                   </w:t>
      </w:r>
      <w:r>
        <w:rPr>
          <w:rFonts w:hint="eastAsia" w:ascii="宋体" w:hAnsi="宋体"/>
          <w:b/>
          <w:color w:val="auto"/>
          <w:sz w:val="24"/>
          <w:szCs w:val="24"/>
          <w:lang w:val="en-US" w:eastAsia="zh-CN"/>
        </w:rPr>
        <w:t xml:space="preserve">                  </w:t>
      </w:r>
      <w:r>
        <w:rPr>
          <w:rFonts w:hint="eastAsia" w:ascii="宋体" w:hAnsi="宋体"/>
          <w:b/>
          <w:color w:val="auto"/>
          <w:sz w:val="24"/>
          <w:szCs w:val="24"/>
        </w:rPr>
        <w:t>日  期</w:t>
      </w:r>
      <w:r>
        <w:rPr>
          <w:rFonts w:hint="eastAsia" w:ascii="宋体" w:hAnsi="宋体"/>
          <w:color w:val="auto"/>
          <w:sz w:val="24"/>
          <w:szCs w:val="24"/>
        </w:rPr>
        <w:t>：</w:t>
      </w:r>
    </w:p>
    <w:sectPr>
      <w:headerReference r:id="rId3" w:type="default"/>
      <w:footerReference r:id="rId4" w:type="default"/>
      <w:pgSz w:w="11906" w:h="16838"/>
      <w:pgMar w:top="1043" w:right="1800" w:bottom="1043" w:left="1800" w:header="454"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onospace">
    <w:altName w:val="仿宋_GB2312"/>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672F3"/>
    <w:multiLevelType w:val="singleLevel"/>
    <w:tmpl w:val="F43672F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ZWE4YzlmNzNhYTFkMDdjN2I1NTM3MGMwMjA1MTUifQ=="/>
  </w:docVars>
  <w:rsids>
    <w:rsidRoot w:val="00922065"/>
    <w:rsid w:val="000500B0"/>
    <w:rsid w:val="000518F8"/>
    <w:rsid w:val="00061B12"/>
    <w:rsid w:val="000A15BE"/>
    <w:rsid w:val="000A335D"/>
    <w:rsid w:val="000D546B"/>
    <w:rsid w:val="000E4165"/>
    <w:rsid w:val="00105AD6"/>
    <w:rsid w:val="00111CFB"/>
    <w:rsid w:val="00121AB7"/>
    <w:rsid w:val="0014321F"/>
    <w:rsid w:val="0018192F"/>
    <w:rsid w:val="00183159"/>
    <w:rsid w:val="001831AB"/>
    <w:rsid w:val="0019417A"/>
    <w:rsid w:val="001B487B"/>
    <w:rsid w:val="001C2418"/>
    <w:rsid w:val="001C5425"/>
    <w:rsid w:val="001D3333"/>
    <w:rsid w:val="001D6C19"/>
    <w:rsid w:val="002659AB"/>
    <w:rsid w:val="002866F7"/>
    <w:rsid w:val="002A359B"/>
    <w:rsid w:val="002A6507"/>
    <w:rsid w:val="00333C76"/>
    <w:rsid w:val="00336017"/>
    <w:rsid w:val="003429F7"/>
    <w:rsid w:val="003464FB"/>
    <w:rsid w:val="00386AD9"/>
    <w:rsid w:val="003A0A25"/>
    <w:rsid w:val="003C441D"/>
    <w:rsid w:val="003C6601"/>
    <w:rsid w:val="003C72C8"/>
    <w:rsid w:val="003D10DA"/>
    <w:rsid w:val="003E123B"/>
    <w:rsid w:val="00401BC8"/>
    <w:rsid w:val="0041456E"/>
    <w:rsid w:val="004424CC"/>
    <w:rsid w:val="00444819"/>
    <w:rsid w:val="00492AE7"/>
    <w:rsid w:val="00496C8A"/>
    <w:rsid w:val="004A22E3"/>
    <w:rsid w:val="004A7A36"/>
    <w:rsid w:val="00555226"/>
    <w:rsid w:val="0056551E"/>
    <w:rsid w:val="00597588"/>
    <w:rsid w:val="005B5B97"/>
    <w:rsid w:val="005C63FD"/>
    <w:rsid w:val="005D0198"/>
    <w:rsid w:val="005D4F2B"/>
    <w:rsid w:val="005D71C0"/>
    <w:rsid w:val="00617C07"/>
    <w:rsid w:val="00623863"/>
    <w:rsid w:val="00631773"/>
    <w:rsid w:val="00676B87"/>
    <w:rsid w:val="006B10B5"/>
    <w:rsid w:val="006B5A17"/>
    <w:rsid w:val="00704A3E"/>
    <w:rsid w:val="00711433"/>
    <w:rsid w:val="00741693"/>
    <w:rsid w:val="00742984"/>
    <w:rsid w:val="007534DC"/>
    <w:rsid w:val="00760B6C"/>
    <w:rsid w:val="00767840"/>
    <w:rsid w:val="00770F68"/>
    <w:rsid w:val="00780321"/>
    <w:rsid w:val="007870A0"/>
    <w:rsid w:val="007B004E"/>
    <w:rsid w:val="007D2496"/>
    <w:rsid w:val="007E5AB1"/>
    <w:rsid w:val="0080179C"/>
    <w:rsid w:val="0081320B"/>
    <w:rsid w:val="0084526A"/>
    <w:rsid w:val="00846FCD"/>
    <w:rsid w:val="00852961"/>
    <w:rsid w:val="0088613F"/>
    <w:rsid w:val="00895051"/>
    <w:rsid w:val="008C7B8E"/>
    <w:rsid w:val="008D0BE3"/>
    <w:rsid w:val="008D2749"/>
    <w:rsid w:val="008F6924"/>
    <w:rsid w:val="00922065"/>
    <w:rsid w:val="00931780"/>
    <w:rsid w:val="009407D5"/>
    <w:rsid w:val="00944CA9"/>
    <w:rsid w:val="00956306"/>
    <w:rsid w:val="00960E83"/>
    <w:rsid w:val="00970C50"/>
    <w:rsid w:val="00976800"/>
    <w:rsid w:val="009A54FE"/>
    <w:rsid w:val="009A62BC"/>
    <w:rsid w:val="009B6141"/>
    <w:rsid w:val="009C48BF"/>
    <w:rsid w:val="009D1B90"/>
    <w:rsid w:val="009D77D3"/>
    <w:rsid w:val="009F4170"/>
    <w:rsid w:val="009F6CCE"/>
    <w:rsid w:val="00A11409"/>
    <w:rsid w:val="00A250F7"/>
    <w:rsid w:val="00A53F71"/>
    <w:rsid w:val="00AD058D"/>
    <w:rsid w:val="00B07C4B"/>
    <w:rsid w:val="00B16729"/>
    <w:rsid w:val="00B16CAD"/>
    <w:rsid w:val="00B30B67"/>
    <w:rsid w:val="00B4433C"/>
    <w:rsid w:val="00B64161"/>
    <w:rsid w:val="00B72AE0"/>
    <w:rsid w:val="00B74FB2"/>
    <w:rsid w:val="00B86035"/>
    <w:rsid w:val="00B96377"/>
    <w:rsid w:val="00BC2332"/>
    <w:rsid w:val="00C13FF1"/>
    <w:rsid w:val="00C5420D"/>
    <w:rsid w:val="00C555DD"/>
    <w:rsid w:val="00C6290F"/>
    <w:rsid w:val="00C65152"/>
    <w:rsid w:val="00C87326"/>
    <w:rsid w:val="00CA31C2"/>
    <w:rsid w:val="00CB5DB2"/>
    <w:rsid w:val="00CC0786"/>
    <w:rsid w:val="00CD2459"/>
    <w:rsid w:val="00D03C87"/>
    <w:rsid w:val="00D0629F"/>
    <w:rsid w:val="00D10AE6"/>
    <w:rsid w:val="00D24435"/>
    <w:rsid w:val="00D45EFD"/>
    <w:rsid w:val="00D567B3"/>
    <w:rsid w:val="00D775F7"/>
    <w:rsid w:val="00D80511"/>
    <w:rsid w:val="00D80AC7"/>
    <w:rsid w:val="00D82E4A"/>
    <w:rsid w:val="00D85CEC"/>
    <w:rsid w:val="00D97596"/>
    <w:rsid w:val="00DA63B3"/>
    <w:rsid w:val="00DB0830"/>
    <w:rsid w:val="00DD0588"/>
    <w:rsid w:val="00DD53F3"/>
    <w:rsid w:val="00E02C5A"/>
    <w:rsid w:val="00E30527"/>
    <w:rsid w:val="00E34692"/>
    <w:rsid w:val="00E561A2"/>
    <w:rsid w:val="00E57F49"/>
    <w:rsid w:val="00E80A35"/>
    <w:rsid w:val="00EC0C31"/>
    <w:rsid w:val="00EF5A67"/>
    <w:rsid w:val="00F830FF"/>
    <w:rsid w:val="03F05F89"/>
    <w:rsid w:val="041834E0"/>
    <w:rsid w:val="046E4843"/>
    <w:rsid w:val="0BE44CAC"/>
    <w:rsid w:val="0D1479F7"/>
    <w:rsid w:val="0FFEB3B7"/>
    <w:rsid w:val="10E0739F"/>
    <w:rsid w:val="12A72EE0"/>
    <w:rsid w:val="136A36E4"/>
    <w:rsid w:val="15FA42FE"/>
    <w:rsid w:val="15FFE07A"/>
    <w:rsid w:val="16CD5941"/>
    <w:rsid w:val="17FF4560"/>
    <w:rsid w:val="1898725F"/>
    <w:rsid w:val="18DD0FE7"/>
    <w:rsid w:val="1B33368E"/>
    <w:rsid w:val="1F7AFDB9"/>
    <w:rsid w:val="1FB70001"/>
    <w:rsid w:val="210E11F0"/>
    <w:rsid w:val="232A0640"/>
    <w:rsid w:val="26937BA3"/>
    <w:rsid w:val="26A312D7"/>
    <w:rsid w:val="27EF296E"/>
    <w:rsid w:val="29F3375E"/>
    <w:rsid w:val="2AB6CAEC"/>
    <w:rsid w:val="2ACA3F71"/>
    <w:rsid w:val="2BD46956"/>
    <w:rsid w:val="2C3F4E8E"/>
    <w:rsid w:val="2DBE8893"/>
    <w:rsid w:val="2DD3348F"/>
    <w:rsid w:val="2F5EA0DC"/>
    <w:rsid w:val="2FCDDB8A"/>
    <w:rsid w:val="33F97685"/>
    <w:rsid w:val="34A92C4A"/>
    <w:rsid w:val="34BF40E7"/>
    <w:rsid w:val="34D7538F"/>
    <w:rsid w:val="35FD34CA"/>
    <w:rsid w:val="363B1083"/>
    <w:rsid w:val="368A26DB"/>
    <w:rsid w:val="36FC8189"/>
    <w:rsid w:val="3AAB5FE5"/>
    <w:rsid w:val="3BAC0CD7"/>
    <w:rsid w:val="3CB90CF5"/>
    <w:rsid w:val="3E7376F1"/>
    <w:rsid w:val="3E7968A7"/>
    <w:rsid w:val="3F1B550A"/>
    <w:rsid w:val="3F7C03D7"/>
    <w:rsid w:val="3F824A48"/>
    <w:rsid w:val="3FB21B21"/>
    <w:rsid w:val="3FFD1206"/>
    <w:rsid w:val="406F153C"/>
    <w:rsid w:val="414564F0"/>
    <w:rsid w:val="41765659"/>
    <w:rsid w:val="41CA7861"/>
    <w:rsid w:val="42BA076C"/>
    <w:rsid w:val="43813731"/>
    <w:rsid w:val="44D0772C"/>
    <w:rsid w:val="47FF8EB5"/>
    <w:rsid w:val="48CC3788"/>
    <w:rsid w:val="48D76ABC"/>
    <w:rsid w:val="4AEF374F"/>
    <w:rsid w:val="4DA26FC5"/>
    <w:rsid w:val="4DBD1C3B"/>
    <w:rsid w:val="4E2B4A06"/>
    <w:rsid w:val="4EE72F51"/>
    <w:rsid w:val="4F73BE89"/>
    <w:rsid w:val="4FAE2780"/>
    <w:rsid w:val="50A53D07"/>
    <w:rsid w:val="50F74B90"/>
    <w:rsid w:val="51AC76A9"/>
    <w:rsid w:val="53CB5083"/>
    <w:rsid w:val="53FB4DB6"/>
    <w:rsid w:val="55342C80"/>
    <w:rsid w:val="57806C0F"/>
    <w:rsid w:val="579F6BBB"/>
    <w:rsid w:val="57D97A2D"/>
    <w:rsid w:val="57E70DB4"/>
    <w:rsid w:val="57FB8824"/>
    <w:rsid w:val="58194346"/>
    <w:rsid w:val="59EF31B7"/>
    <w:rsid w:val="5B55257B"/>
    <w:rsid w:val="5BEF89F6"/>
    <w:rsid w:val="5BF56AF0"/>
    <w:rsid w:val="5D674826"/>
    <w:rsid w:val="5D935A10"/>
    <w:rsid w:val="5D976819"/>
    <w:rsid w:val="5DFE9CD0"/>
    <w:rsid w:val="5E63D50B"/>
    <w:rsid w:val="5E7DC5BB"/>
    <w:rsid w:val="5F37A31F"/>
    <w:rsid w:val="5FAF92E0"/>
    <w:rsid w:val="5FB341D8"/>
    <w:rsid w:val="5FDF4F94"/>
    <w:rsid w:val="5FE7B75E"/>
    <w:rsid w:val="5FFE0D3A"/>
    <w:rsid w:val="5FFF8515"/>
    <w:rsid w:val="606F6E23"/>
    <w:rsid w:val="62A52B40"/>
    <w:rsid w:val="637D7D9D"/>
    <w:rsid w:val="638349A8"/>
    <w:rsid w:val="63FFD6CC"/>
    <w:rsid w:val="64252664"/>
    <w:rsid w:val="661531F4"/>
    <w:rsid w:val="679305FA"/>
    <w:rsid w:val="67FFFEED"/>
    <w:rsid w:val="694F332C"/>
    <w:rsid w:val="6C2B532D"/>
    <w:rsid w:val="6F255735"/>
    <w:rsid w:val="6F8C4B9F"/>
    <w:rsid w:val="6F903712"/>
    <w:rsid w:val="6FB9EB04"/>
    <w:rsid w:val="6FF3FB62"/>
    <w:rsid w:val="6FF6BB2D"/>
    <w:rsid w:val="6FFE7974"/>
    <w:rsid w:val="6FFF065A"/>
    <w:rsid w:val="72D0142B"/>
    <w:rsid w:val="74223FC5"/>
    <w:rsid w:val="74D73184"/>
    <w:rsid w:val="75DE89D0"/>
    <w:rsid w:val="75FF550A"/>
    <w:rsid w:val="760D7EB9"/>
    <w:rsid w:val="766B23EA"/>
    <w:rsid w:val="76EF1F74"/>
    <w:rsid w:val="7742482B"/>
    <w:rsid w:val="777FB3A8"/>
    <w:rsid w:val="77FD6EAB"/>
    <w:rsid w:val="78AD6378"/>
    <w:rsid w:val="79DEEFF0"/>
    <w:rsid w:val="7AB83618"/>
    <w:rsid w:val="7AE7D3B8"/>
    <w:rsid w:val="7AFC99DE"/>
    <w:rsid w:val="7BCF07F4"/>
    <w:rsid w:val="7BFF5F39"/>
    <w:rsid w:val="7CDDA360"/>
    <w:rsid w:val="7DBF1782"/>
    <w:rsid w:val="7DDFC6B9"/>
    <w:rsid w:val="7DEEB8ED"/>
    <w:rsid w:val="7DFF6D77"/>
    <w:rsid w:val="7E7B6DAE"/>
    <w:rsid w:val="7EFF181C"/>
    <w:rsid w:val="7F5E8DA3"/>
    <w:rsid w:val="7F742016"/>
    <w:rsid w:val="7F792D89"/>
    <w:rsid w:val="7FAFA913"/>
    <w:rsid w:val="7FBF4533"/>
    <w:rsid w:val="7FBF6076"/>
    <w:rsid w:val="7FBFCC95"/>
    <w:rsid w:val="7FCE025C"/>
    <w:rsid w:val="7FCFDED2"/>
    <w:rsid w:val="7FDF2FAF"/>
    <w:rsid w:val="7FEDA8A7"/>
    <w:rsid w:val="7FEE0482"/>
    <w:rsid w:val="7FEFBC39"/>
    <w:rsid w:val="7FF7B716"/>
    <w:rsid w:val="7FFD680B"/>
    <w:rsid w:val="7FFF8085"/>
    <w:rsid w:val="97B6BFFB"/>
    <w:rsid w:val="9B7B58C0"/>
    <w:rsid w:val="9DFFB12A"/>
    <w:rsid w:val="A77FCF56"/>
    <w:rsid w:val="AB7F772D"/>
    <w:rsid w:val="AF95C744"/>
    <w:rsid w:val="AFD95D79"/>
    <w:rsid w:val="B77FD664"/>
    <w:rsid w:val="B7BE25E1"/>
    <w:rsid w:val="B7BEB70C"/>
    <w:rsid w:val="BB4B26AF"/>
    <w:rsid w:val="BB575048"/>
    <w:rsid w:val="BBF9BE1F"/>
    <w:rsid w:val="BE7B4467"/>
    <w:rsid w:val="BEF9E443"/>
    <w:rsid w:val="BFBF745D"/>
    <w:rsid w:val="C1677B89"/>
    <w:rsid w:val="C7FA32F5"/>
    <w:rsid w:val="CDFE2A97"/>
    <w:rsid w:val="CDFF52FC"/>
    <w:rsid w:val="D3FB7CA4"/>
    <w:rsid w:val="D5F6B2D3"/>
    <w:rsid w:val="D7FFAD20"/>
    <w:rsid w:val="DDF732EA"/>
    <w:rsid w:val="DEF78A94"/>
    <w:rsid w:val="DF9784A5"/>
    <w:rsid w:val="DFFB32F0"/>
    <w:rsid w:val="DFFB6272"/>
    <w:rsid w:val="DFFF0F9D"/>
    <w:rsid w:val="E31D58A5"/>
    <w:rsid w:val="E3D3653B"/>
    <w:rsid w:val="E77F6B66"/>
    <w:rsid w:val="E99E9A3B"/>
    <w:rsid w:val="EDEE88F6"/>
    <w:rsid w:val="EF339171"/>
    <w:rsid w:val="EFB5B81E"/>
    <w:rsid w:val="EFBFB75E"/>
    <w:rsid w:val="EFE23086"/>
    <w:rsid w:val="EFED1D49"/>
    <w:rsid w:val="EFEFDEEE"/>
    <w:rsid w:val="EFFD72B4"/>
    <w:rsid w:val="F37DCA00"/>
    <w:rsid w:val="F3FF1F0C"/>
    <w:rsid w:val="F5FD7902"/>
    <w:rsid w:val="F63E9285"/>
    <w:rsid w:val="F6FF64B4"/>
    <w:rsid w:val="F7FF9212"/>
    <w:rsid w:val="F8FFF136"/>
    <w:rsid w:val="FAFFD194"/>
    <w:rsid w:val="FB3C4714"/>
    <w:rsid w:val="FB7F64E5"/>
    <w:rsid w:val="FBEAA896"/>
    <w:rsid w:val="FBFF73C3"/>
    <w:rsid w:val="FBFFE256"/>
    <w:rsid w:val="FCB4363C"/>
    <w:rsid w:val="FD2F1B71"/>
    <w:rsid w:val="FD7BC413"/>
    <w:rsid w:val="FDBFFCD8"/>
    <w:rsid w:val="FDF714C8"/>
    <w:rsid w:val="FDFD1FA1"/>
    <w:rsid w:val="FDFD4F51"/>
    <w:rsid w:val="FE3FDDD1"/>
    <w:rsid w:val="FE9A3134"/>
    <w:rsid w:val="FEDFBB16"/>
    <w:rsid w:val="FEEF0B62"/>
    <w:rsid w:val="FEF7EE67"/>
    <w:rsid w:val="FEFF027A"/>
    <w:rsid w:val="FF3D3565"/>
    <w:rsid w:val="FF75558F"/>
    <w:rsid w:val="FF7CB6C8"/>
    <w:rsid w:val="FFBE5ED6"/>
    <w:rsid w:val="FFBF4871"/>
    <w:rsid w:val="FFE702A7"/>
    <w:rsid w:val="FFED7F38"/>
    <w:rsid w:val="FFF5851F"/>
    <w:rsid w:val="FFF5F55B"/>
    <w:rsid w:val="FFFF06DB"/>
    <w:rsid w:val="FFFF30ED"/>
    <w:rsid w:val="FFFF3A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tLeast"/>
      <w:outlineLvl w:val="0"/>
    </w:pPr>
    <w:rPr>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7"/>
    <w:qFormat/>
    <w:uiPriority w:val="99"/>
    <w:pPr>
      <w:tabs>
        <w:tab w:val="center" w:pos="4153"/>
        <w:tab w:val="right" w:pos="8306"/>
      </w:tabs>
      <w:snapToGrid w:val="0"/>
      <w:jc w:val="left"/>
    </w:pPr>
    <w:rPr>
      <w:rFonts w:ascii="Calibri" w:hAnsi="Calibri" w:eastAsia="仿宋_GB2312"/>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customStyle="1" w:styleId="7">
    <w:name w:val="页脚 Char1"/>
    <w:link w:val="3"/>
    <w:semiHidden/>
    <w:qFormat/>
    <w:uiPriority w:val="99"/>
    <w:rPr>
      <w:rFonts w:ascii="Times New Roman" w:hAnsi="Times New Roman" w:eastAsia="宋体" w:cs="Times New Roman"/>
      <w:sz w:val="18"/>
      <w:szCs w:val="18"/>
    </w:rPr>
  </w:style>
  <w:style w:type="character" w:customStyle="1" w:styleId="8">
    <w:name w:val="页眉 Char1"/>
    <w:link w:val="4"/>
    <w:semiHidden/>
    <w:qFormat/>
    <w:uiPriority w:val="99"/>
    <w:rPr>
      <w:rFonts w:ascii="Times New Roman" w:hAnsi="Times New Roman" w:eastAsia="宋体" w:cs="Times New Roman"/>
      <w:sz w:val="18"/>
      <w:szCs w:val="18"/>
    </w:rPr>
  </w:style>
  <w:style w:type="character" w:customStyle="1" w:styleId="9">
    <w:name w:val="页脚 Char"/>
    <w:qFormat/>
    <w:uiPriority w:val="99"/>
    <w:rPr>
      <w:rFonts w:eastAsia="仿宋_GB2312"/>
      <w:sz w:val="18"/>
      <w:szCs w:val="18"/>
    </w:rPr>
  </w:style>
  <w:style w:type="character" w:customStyle="1" w:styleId="10">
    <w:name w:val="页眉 Char"/>
    <w:qFormat/>
    <w:uiPriority w:val="99"/>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Microsoft YaHei" w:hAnsi="Microsoft YaHei" w:eastAsia="Microsoft YaHei" w:cs="Microsoft YaHei"/>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1127</Words>
  <Characters>1176</Characters>
  <Lines>10</Lines>
  <Paragraphs>3</Paragraphs>
  <TotalTime>4</TotalTime>
  <ScaleCrop>false</ScaleCrop>
  <LinksUpToDate>false</LinksUpToDate>
  <CharactersWithSpaces>1240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2020-09-09T12:01:00Z</dcterms:created>
  <dc:creator>Windows User</dc:creator>
  <cp:lastModifiedBy>陈熙</cp:lastModifiedBy>
  <cp:lastPrinted>2023-03-27T02:11:00Z</cp:lastPrinted>
  <dcterms:modified xsi:type="dcterms:W3CDTF">2026-07-10T13:02:17Z</dcterms:modified>
  <dc:title>2024年省级企业技术改造专项资金项目评审相关服务采购项目供应商评审表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FC5D1CB70A23486ED97C506ABA39B19A</vt:lpwstr>
  </property>
</Properties>
</file>