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1"/>
          <w:numId w:val="0"/>
        </w:numPr>
        <w:jc w:val="left"/>
        <w:rPr>
          <w:rFonts w:hint="default" w:eastAsia="黑体"/>
          <w:kern w:val="44"/>
          <w:sz w:val="30"/>
          <w:szCs w:val="30"/>
          <w:lang w:val="en-US"/>
        </w:rPr>
      </w:pPr>
      <w:bookmarkStart w:id="0" w:name="_Toc23104"/>
      <w:bookmarkStart w:id="1" w:name="_Toc3847"/>
      <w:bookmarkStart w:id="2" w:name="_Toc4918"/>
      <w:bookmarkStart w:id="3" w:name="_Toc173162939"/>
      <w:bookmarkStart w:id="4" w:name="_Toc28707"/>
      <w:bookmarkStart w:id="5" w:name="_Toc32448"/>
      <w:bookmarkStart w:id="6" w:name="_Toc122598504"/>
      <w:r>
        <w:rPr>
          <w:rFonts w:eastAsia="黑体"/>
          <w:kern w:val="44"/>
          <w:sz w:val="30"/>
          <w:szCs w:val="30"/>
        </w:rPr>
        <w:t>附件</w:t>
      </w:r>
      <w:bookmarkEnd w:id="0"/>
      <w:bookmarkEnd w:id="1"/>
      <w:bookmarkEnd w:id="2"/>
      <w:bookmarkEnd w:id="3"/>
      <w:bookmarkEnd w:id="4"/>
      <w:bookmarkEnd w:id="5"/>
      <w:bookmarkEnd w:id="6"/>
      <w:bookmarkStart w:id="7" w:name="_GoBack"/>
      <w:bookmarkEnd w:id="7"/>
      <w:r>
        <w:rPr>
          <w:rFonts w:hint="eastAsia" w:eastAsia="黑体"/>
          <w:kern w:val="44"/>
          <w:sz w:val="30"/>
          <w:szCs w:val="30"/>
          <w:lang w:val="en-US" w:eastAsia="zh-CN"/>
        </w:rPr>
        <w:t>4</w:t>
      </w:r>
    </w:p>
    <w:p>
      <w:pPr>
        <w:pStyle w:val="5"/>
        <w:kinsoku w:val="0"/>
        <w:overflowPunct w:val="0"/>
        <w:spacing w:before="199" w:line="364" w:lineRule="auto"/>
        <w:ind w:left="738" w:right="737" w:firstLine="480"/>
        <w:rPr>
          <w:rFonts w:hint="default"/>
          <w:spacing w:val="-2"/>
        </w:rPr>
      </w:pPr>
    </w:p>
    <w:p>
      <w:pPr>
        <w:pStyle w:val="5"/>
        <w:kinsoku w:val="0"/>
        <w:overflowPunct w:val="0"/>
        <w:autoSpaceDE w:val="0"/>
        <w:autoSpaceDN w:val="0"/>
        <w:adjustRightInd w:val="0"/>
        <w:jc w:val="center"/>
        <w:rPr>
          <w:rFonts w:hint="eastAsia" w:ascii="方正小标宋简体" w:hAnsi="方正小标宋简体" w:eastAsia="方正小标宋简体" w:cs="方正小标宋简体"/>
          <w:b w:val="0"/>
          <w:bCs/>
          <w:spacing w:val="-1"/>
          <w:kern w:val="0"/>
          <w:sz w:val="32"/>
          <w:szCs w:val="32"/>
        </w:rPr>
      </w:pPr>
      <w:r>
        <w:rPr>
          <w:rFonts w:hint="eastAsia" w:ascii="方正小标宋简体" w:hAnsi="方正小标宋简体" w:eastAsia="方正小标宋简体" w:cs="方正小标宋简体"/>
          <w:b w:val="0"/>
          <w:bCs/>
          <w:sz w:val="32"/>
          <w:szCs w:val="32"/>
        </w:rPr>
        <w:t>世界银行贷款广东省农产品质量安全提升（示范）项目</w:t>
      </w:r>
      <w:r>
        <w:rPr>
          <w:rFonts w:hint="eastAsia" w:ascii="方正小标宋简体" w:hAnsi="方正小标宋简体" w:eastAsia="方正小标宋简体" w:cs="方正小标宋简体"/>
          <w:b w:val="0"/>
          <w:bCs/>
          <w:sz w:val="32"/>
          <w:szCs w:val="32"/>
        </w:rPr>
        <w:br w:type="textWrapping"/>
      </w:r>
      <w:r>
        <w:rPr>
          <w:rFonts w:hint="eastAsia" w:ascii="方正小标宋简体" w:hAnsi="方正小标宋简体" w:eastAsia="方正小标宋简体" w:cs="方正小标宋简体"/>
          <w:b w:val="0"/>
          <w:bCs/>
          <w:spacing w:val="-1"/>
          <w:kern w:val="0"/>
          <w:sz w:val="32"/>
          <w:szCs w:val="32"/>
        </w:rPr>
        <w:t>环境和社会风险筛选表格</w:t>
      </w:r>
    </w:p>
    <w:p>
      <w:pPr>
        <w:pStyle w:val="5"/>
        <w:kinsoku w:val="0"/>
        <w:overflowPunct w:val="0"/>
        <w:autoSpaceDE w:val="0"/>
        <w:autoSpaceDN w:val="0"/>
        <w:adjustRightInd w:val="0"/>
        <w:spacing w:before="1"/>
        <w:jc w:val="left"/>
        <w:rPr>
          <w:rFonts w:hint="default" w:ascii="宋体" w:hAnsi="宋体" w:eastAsia="宋体" w:cs="Times New Roman"/>
          <w:kern w:val="0"/>
          <w:sz w:val="12"/>
        </w:rPr>
      </w:pPr>
    </w:p>
    <w:tbl>
      <w:tblPr>
        <w:tblStyle w:val="10"/>
        <w:tblW w:w="9344" w:type="dxa"/>
        <w:jc w:val="center"/>
        <w:tblLayout w:type="fixed"/>
        <w:tblCellMar>
          <w:top w:w="0" w:type="dxa"/>
          <w:left w:w="108" w:type="dxa"/>
          <w:bottom w:w="0" w:type="dxa"/>
          <w:right w:w="108" w:type="dxa"/>
        </w:tblCellMar>
      </w:tblPr>
      <w:tblGrid>
        <w:gridCol w:w="2307"/>
        <w:gridCol w:w="1591"/>
        <w:gridCol w:w="457"/>
        <w:gridCol w:w="457"/>
        <w:gridCol w:w="1157"/>
        <w:gridCol w:w="1202"/>
        <w:gridCol w:w="2173"/>
      </w:tblGrid>
      <w:tr>
        <w:tblPrEx>
          <w:tblCellMar>
            <w:top w:w="0" w:type="dxa"/>
            <w:left w:w="108" w:type="dxa"/>
            <w:bottom w:w="0" w:type="dxa"/>
            <w:right w:w="108" w:type="dxa"/>
          </w:tblCellMar>
        </w:tblPrEx>
        <w:trPr>
          <w:trHeight w:val="627" w:hRule="atLeast"/>
          <w:jc w:val="center"/>
        </w:trPr>
        <w:tc>
          <w:tcPr>
            <w:tcW w:w="230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
              <w:ind w:left="107"/>
              <w:rPr>
                <w:rFonts w:hint="default"/>
                <w:b/>
              </w:rPr>
            </w:pPr>
            <w:r>
              <w:rPr>
                <w:b/>
              </w:rPr>
              <w:t>项目名称</w:t>
            </w:r>
          </w:p>
        </w:tc>
        <w:tc>
          <w:tcPr>
            <w:tcW w:w="7037" w:type="dxa"/>
            <w:gridSpan w:val="6"/>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rPr>
                <w:rFonts w:hint="default" w:ascii="Times New Roman" w:hAnsi="Times New Roman" w:eastAsia="Times New Roman"/>
              </w:rPr>
            </w:pPr>
            <w:r>
              <w:rPr>
                <w:rFonts w:ascii="宋体" w:hAnsi="宋体" w:eastAsia="宋体" w:cs="Times New Roman"/>
                <w:b/>
                <w:kern w:val="0"/>
              </w:rPr>
              <w:t xml:space="preserve"> </w:t>
            </w:r>
          </w:p>
        </w:tc>
      </w:tr>
      <w:tr>
        <w:tblPrEx>
          <w:tblCellMar>
            <w:top w:w="0" w:type="dxa"/>
            <w:left w:w="108" w:type="dxa"/>
            <w:bottom w:w="0" w:type="dxa"/>
            <w:right w:w="108" w:type="dxa"/>
          </w:tblCellMar>
        </w:tblPrEx>
        <w:trPr>
          <w:trHeight w:val="627" w:hRule="atLeast"/>
          <w:jc w:val="center"/>
        </w:trPr>
        <w:tc>
          <w:tcPr>
            <w:tcW w:w="230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ind w:left="107"/>
              <w:rPr>
                <w:rFonts w:hint="default"/>
                <w:b/>
              </w:rPr>
            </w:pPr>
            <w:r>
              <w:rPr>
                <w:b/>
              </w:rPr>
              <w:t>项目位置</w:t>
            </w:r>
          </w:p>
        </w:tc>
        <w:tc>
          <w:tcPr>
            <w:tcW w:w="7037" w:type="dxa"/>
            <w:gridSpan w:val="6"/>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rPr>
                <w:rFonts w:hint="default" w:ascii="Times New Roman" w:hAnsi="Times New Roman" w:eastAsia="Times New Roman"/>
              </w:rPr>
            </w:pPr>
            <w:r>
              <w:rPr>
                <w:rFonts w:ascii="宋体" w:hAnsi="宋体" w:eastAsia="宋体" w:cs="Times New Roman"/>
                <w:b/>
                <w:kern w:val="0"/>
              </w:rPr>
              <w:t xml:space="preserve"> </w:t>
            </w:r>
          </w:p>
        </w:tc>
      </w:tr>
      <w:tr>
        <w:tblPrEx>
          <w:tblCellMar>
            <w:top w:w="0" w:type="dxa"/>
            <w:left w:w="108" w:type="dxa"/>
            <w:bottom w:w="0" w:type="dxa"/>
            <w:right w:w="108" w:type="dxa"/>
          </w:tblCellMar>
        </w:tblPrEx>
        <w:trPr>
          <w:trHeight w:val="625" w:hRule="atLeast"/>
          <w:jc w:val="center"/>
        </w:trPr>
        <w:tc>
          <w:tcPr>
            <w:tcW w:w="230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
              <w:ind w:left="107"/>
              <w:rPr>
                <w:rFonts w:hint="default"/>
                <w:b/>
              </w:rPr>
            </w:pPr>
            <w:r>
              <w:rPr>
                <w:b/>
              </w:rPr>
              <w:t>项目业主</w:t>
            </w:r>
          </w:p>
        </w:tc>
        <w:tc>
          <w:tcPr>
            <w:tcW w:w="7037" w:type="dxa"/>
            <w:gridSpan w:val="6"/>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rPr>
                <w:rFonts w:hint="default" w:ascii="Times New Roman" w:hAnsi="Times New Roman" w:eastAsia="Times New Roman"/>
              </w:rPr>
            </w:pPr>
            <w:r>
              <w:rPr>
                <w:rFonts w:ascii="宋体" w:hAnsi="宋体" w:eastAsia="宋体" w:cs="Times New Roman"/>
                <w:b/>
                <w:kern w:val="0"/>
              </w:rPr>
              <w:t xml:space="preserve"> </w:t>
            </w:r>
          </w:p>
        </w:tc>
      </w:tr>
      <w:tr>
        <w:tblPrEx>
          <w:tblCellMar>
            <w:top w:w="0" w:type="dxa"/>
            <w:left w:w="108" w:type="dxa"/>
            <w:bottom w:w="0" w:type="dxa"/>
            <w:right w:w="108" w:type="dxa"/>
          </w:tblCellMar>
        </w:tblPrEx>
        <w:trPr>
          <w:trHeight w:val="627" w:hRule="atLeast"/>
          <w:jc w:val="center"/>
        </w:trPr>
        <w:tc>
          <w:tcPr>
            <w:tcW w:w="230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
              <w:ind w:left="107"/>
              <w:rPr>
                <w:rFonts w:hint="default"/>
                <w:b/>
              </w:rPr>
            </w:pPr>
            <w:r>
              <w:rPr>
                <w:b/>
              </w:rPr>
              <w:t>项目类型、行业</w:t>
            </w:r>
          </w:p>
        </w:tc>
        <w:tc>
          <w:tcPr>
            <w:tcW w:w="7037" w:type="dxa"/>
            <w:gridSpan w:val="6"/>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rPr>
                <w:rFonts w:hint="default" w:ascii="Times New Roman" w:hAnsi="Times New Roman" w:eastAsia="宋体"/>
              </w:rPr>
            </w:pPr>
            <w:r>
              <w:rPr>
                <w:rFonts w:ascii="宋体" w:hAnsi="宋体" w:eastAsia="宋体" w:cs="Times New Roman"/>
                <w:b/>
                <w:kern w:val="0"/>
              </w:rPr>
              <w:t xml:space="preserve"> </w:t>
            </w:r>
          </w:p>
        </w:tc>
      </w:tr>
      <w:tr>
        <w:tblPrEx>
          <w:tblCellMar>
            <w:top w:w="0" w:type="dxa"/>
            <w:left w:w="108" w:type="dxa"/>
            <w:bottom w:w="0" w:type="dxa"/>
            <w:right w:w="108" w:type="dxa"/>
          </w:tblCellMar>
        </w:tblPrEx>
        <w:trPr>
          <w:trHeight w:val="626" w:hRule="atLeast"/>
          <w:jc w:val="center"/>
        </w:trPr>
        <w:tc>
          <w:tcPr>
            <w:tcW w:w="230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3"/>
              <w:ind w:left="107"/>
              <w:rPr>
                <w:rFonts w:hint="default"/>
                <w:b/>
              </w:rPr>
            </w:pPr>
            <w:r>
              <w:rPr>
                <w:b/>
              </w:rPr>
              <w:t>投资估算</w:t>
            </w:r>
          </w:p>
        </w:tc>
        <w:tc>
          <w:tcPr>
            <w:tcW w:w="7037" w:type="dxa"/>
            <w:gridSpan w:val="6"/>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ind w:firstLine="963" w:firstLineChars="400"/>
              <w:rPr>
                <w:rFonts w:hint="default" w:ascii="Times New Roman" w:hAnsi="Times New Roman" w:eastAsia="Times New Roman"/>
              </w:rPr>
            </w:pPr>
            <w:r>
              <w:rPr>
                <w:rFonts w:ascii="宋体" w:hAnsi="宋体" w:eastAsia="宋体" w:cs="Times New Roman"/>
                <w:b/>
                <w:kern w:val="0"/>
              </w:rPr>
              <w:t>万元</w:t>
            </w:r>
          </w:p>
        </w:tc>
      </w:tr>
      <w:tr>
        <w:tblPrEx>
          <w:tblCellMar>
            <w:top w:w="0" w:type="dxa"/>
            <w:left w:w="108" w:type="dxa"/>
            <w:bottom w:w="0" w:type="dxa"/>
            <w:right w:w="108" w:type="dxa"/>
          </w:tblCellMar>
        </w:tblPrEx>
        <w:trPr>
          <w:trHeight w:val="627" w:hRule="atLeast"/>
          <w:jc w:val="center"/>
        </w:trPr>
        <w:tc>
          <w:tcPr>
            <w:tcW w:w="230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2"/>
              <w:rPr>
                <w:rFonts w:hint="default"/>
                <w:b/>
              </w:rPr>
            </w:pPr>
            <w:r>
              <w:rPr>
                <w:b/>
              </w:rPr>
              <w:t>计划开工日期</w:t>
            </w:r>
          </w:p>
        </w:tc>
        <w:tc>
          <w:tcPr>
            <w:tcW w:w="7037" w:type="dxa"/>
            <w:gridSpan w:val="6"/>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rPr>
                <w:rFonts w:hint="default" w:ascii="Times New Roman" w:hAnsi="Times New Roman" w:eastAsia="Times New Roman"/>
              </w:rPr>
            </w:pPr>
            <w:r>
              <w:rPr>
                <w:rFonts w:ascii="宋体" w:hAnsi="宋体" w:eastAsia="宋体" w:cs="Times New Roman"/>
                <w:b/>
                <w:kern w:val="0"/>
              </w:rPr>
              <w:t xml:space="preserve"> </w:t>
            </w:r>
          </w:p>
        </w:tc>
      </w:tr>
      <w:tr>
        <w:tblPrEx>
          <w:tblCellMar>
            <w:top w:w="0" w:type="dxa"/>
            <w:left w:w="108" w:type="dxa"/>
            <w:bottom w:w="0" w:type="dxa"/>
            <w:right w:w="108" w:type="dxa"/>
          </w:tblCellMar>
        </w:tblPrEx>
        <w:trPr>
          <w:trHeight w:val="627" w:hRule="atLeast"/>
          <w:jc w:val="center"/>
        </w:trPr>
        <w:tc>
          <w:tcPr>
            <w:tcW w:w="230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2"/>
              <w:rPr>
                <w:rFonts w:hint="default"/>
                <w:b/>
              </w:rPr>
            </w:pPr>
            <w:r>
              <w:rPr>
                <w:b/>
              </w:rPr>
              <w:t>计划完工日期</w:t>
            </w:r>
          </w:p>
        </w:tc>
        <w:tc>
          <w:tcPr>
            <w:tcW w:w="7037" w:type="dxa"/>
            <w:gridSpan w:val="6"/>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rPr>
                <w:rFonts w:hint="default" w:ascii="宋体" w:hAnsi="宋体" w:eastAsia="宋体" w:cs="Times New Roman"/>
                <w:b/>
                <w:kern w:val="0"/>
              </w:rPr>
            </w:pPr>
          </w:p>
        </w:tc>
      </w:tr>
      <w:tr>
        <w:tblPrEx>
          <w:tblCellMar>
            <w:top w:w="0" w:type="dxa"/>
            <w:left w:w="108" w:type="dxa"/>
            <w:bottom w:w="0" w:type="dxa"/>
            <w:right w:w="108" w:type="dxa"/>
          </w:tblCellMar>
        </w:tblPrEx>
        <w:trPr>
          <w:trHeight w:val="442" w:hRule="atLeast"/>
          <w:tblHeader/>
          <w:jc w:val="center"/>
        </w:trPr>
        <w:tc>
          <w:tcPr>
            <w:tcW w:w="3898" w:type="dxa"/>
            <w:gridSpan w:val="2"/>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b/>
                <w:sz w:val="24"/>
              </w:rPr>
            </w:pPr>
            <w:r>
              <w:rPr>
                <w:b/>
                <w:sz w:val="24"/>
              </w:rPr>
              <w:t>问题</w:t>
            </w:r>
          </w:p>
        </w:tc>
        <w:tc>
          <w:tcPr>
            <w:tcW w:w="2071" w:type="dxa"/>
            <w:gridSpan w:val="3"/>
            <w:tcBorders>
              <w:top w:val="single" w:color="000000" w:sz="4" w:space="0"/>
              <w:left w:val="single" w:color="000000" w:sz="4" w:space="0"/>
              <w:bottom w:val="single" w:color="000000" w:sz="4" w:space="0"/>
              <w:right w:val="single" w:color="000000" w:sz="4" w:space="0"/>
              <w:tl2br w:val="nil"/>
              <w:tr2bl w:val="nil"/>
            </w:tcBorders>
          </w:tcPr>
          <w:p>
            <w:pPr>
              <w:jc w:val="center"/>
              <w:rPr>
                <w:b/>
                <w:sz w:val="24"/>
              </w:rPr>
            </w:pPr>
            <w:r>
              <w:rPr>
                <w:b/>
                <w:sz w:val="24"/>
              </w:rPr>
              <w:t>情况描述</w:t>
            </w:r>
          </w:p>
        </w:tc>
        <w:tc>
          <w:tcPr>
            <w:tcW w:w="1202"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b/>
                <w:spacing w:val="-1"/>
                <w:sz w:val="24"/>
              </w:rPr>
            </w:pPr>
            <w:r>
              <w:rPr>
                <w:b/>
                <w:spacing w:val="-1"/>
                <w:sz w:val="24"/>
              </w:rPr>
              <w:t>如是，则触及世界银行政策</w:t>
            </w:r>
          </w:p>
        </w:tc>
        <w:tc>
          <w:tcPr>
            <w:tcW w:w="2173"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b/>
                <w:sz w:val="24"/>
              </w:rPr>
            </w:pPr>
            <w:r>
              <w:rPr>
                <w:b/>
                <w:spacing w:val="-5"/>
                <w:sz w:val="24"/>
              </w:rPr>
              <w:t>如果是，则需提供相</w:t>
            </w:r>
            <w:r>
              <w:rPr>
                <w:b/>
                <w:sz w:val="24"/>
              </w:rPr>
              <w:t>关文件</w:t>
            </w:r>
          </w:p>
        </w:tc>
      </w:tr>
      <w:tr>
        <w:tblPrEx>
          <w:tblCellMar>
            <w:top w:w="0" w:type="dxa"/>
            <w:left w:w="108" w:type="dxa"/>
            <w:bottom w:w="0" w:type="dxa"/>
            <w:right w:w="108" w:type="dxa"/>
          </w:tblCellMar>
        </w:tblPrEx>
        <w:trPr>
          <w:trHeight w:val="442" w:hRule="atLeast"/>
          <w:tblHeader/>
          <w:jc w:val="center"/>
        </w:trPr>
        <w:tc>
          <w:tcPr>
            <w:tcW w:w="3898" w:type="dxa"/>
            <w:gridSpan w:val="2"/>
            <w:vMerge w:val="continue"/>
            <w:tcBorders>
              <w:top w:val="nil"/>
              <w:left w:val="single" w:color="000000" w:sz="4" w:space="0"/>
              <w:bottom w:val="single" w:color="000000" w:sz="4" w:space="0"/>
              <w:right w:val="single" w:color="000000" w:sz="4" w:space="0"/>
              <w:tl2br w:val="nil"/>
              <w:tr2bl w:val="nil"/>
            </w:tcBorders>
          </w:tcPr>
          <w:p>
            <w:pPr>
              <w:jc w:val="center"/>
              <w:rPr>
                <w:rFonts w:ascii="Arial" w:hAnsi="Arial"/>
                <w:b/>
                <w:sz w:val="24"/>
              </w:rPr>
            </w:pP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jc w:val="center"/>
              <w:rPr>
                <w:b/>
                <w:sz w:val="24"/>
              </w:rPr>
            </w:pPr>
            <w:r>
              <w:rPr>
                <w:b/>
                <w:sz w:val="24"/>
              </w:rPr>
              <w:t>是</w:t>
            </w: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jc w:val="center"/>
              <w:rPr>
                <w:b/>
                <w:sz w:val="24"/>
              </w:rPr>
            </w:pPr>
            <w:r>
              <w:rPr>
                <w:b/>
                <w:sz w:val="24"/>
              </w:rPr>
              <w:t>否</w:t>
            </w:r>
          </w:p>
        </w:tc>
        <w:tc>
          <w:tcPr>
            <w:tcW w:w="1157" w:type="dxa"/>
            <w:tcBorders>
              <w:top w:val="single" w:color="000000" w:sz="4" w:space="0"/>
              <w:left w:val="single" w:color="000000" w:sz="4" w:space="0"/>
              <w:bottom w:val="single" w:color="000000" w:sz="4" w:space="0"/>
              <w:right w:val="single" w:color="000000" w:sz="4" w:space="0"/>
              <w:tl2br w:val="nil"/>
              <w:tr2bl w:val="nil"/>
            </w:tcBorders>
          </w:tcPr>
          <w:p>
            <w:pPr>
              <w:jc w:val="center"/>
              <w:rPr>
                <w:b/>
                <w:sz w:val="24"/>
              </w:rPr>
            </w:pPr>
            <w:r>
              <w:rPr>
                <w:b/>
                <w:sz w:val="24"/>
              </w:rPr>
              <w:t>说明</w:t>
            </w:r>
          </w:p>
        </w:tc>
        <w:tc>
          <w:tcPr>
            <w:tcW w:w="1202" w:type="dxa"/>
            <w:vMerge w:val="continue"/>
            <w:tcBorders>
              <w:top w:val="nil"/>
              <w:left w:val="single" w:color="000000" w:sz="4" w:space="0"/>
              <w:bottom w:val="single" w:color="000000" w:sz="4" w:space="0"/>
              <w:right w:val="single" w:color="000000" w:sz="4" w:space="0"/>
              <w:tl2br w:val="nil"/>
              <w:tr2bl w:val="nil"/>
            </w:tcBorders>
          </w:tcPr>
          <w:p>
            <w:pPr>
              <w:jc w:val="center"/>
              <w:rPr>
                <w:rFonts w:ascii="Arial" w:hAnsi="Arial"/>
                <w:b/>
                <w:sz w:val="24"/>
              </w:rPr>
            </w:pPr>
          </w:p>
        </w:tc>
        <w:tc>
          <w:tcPr>
            <w:tcW w:w="2173" w:type="dxa"/>
            <w:vMerge w:val="continue"/>
            <w:tcBorders>
              <w:top w:val="nil"/>
              <w:left w:val="single" w:color="000000" w:sz="4" w:space="0"/>
              <w:bottom w:val="single" w:color="000000" w:sz="4" w:space="0"/>
              <w:right w:val="single" w:color="000000" w:sz="4" w:space="0"/>
              <w:tl2br w:val="nil"/>
              <w:tr2bl w:val="nil"/>
            </w:tcBorders>
          </w:tcPr>
          <w:p>
            <w:pPr>
              <w:jc w:val="center"/>
              <w:rPr>
                <w:rFonts w:ascii="Arial" w:hAnsi="Arial"/>
                <w:b/>
                <w:sz w:val="24"/>
              </w:rPr>
            </w:pPr>
          </w:p>
        </w:tc>
      </w:tr>
      <w:tr>
        <w:tblPrEx>
          <w:tblCellMar>
            <w:top w:w="0" w:type="dxa"/>
            <w:left w:w="108" w:type="dxa"/>
            <w:bottom w:w="0" w:type="dxa"/>
            <w:right w:w="108" w:type="dxa"/>
          </w:tblCellMar>
        </w:tblPrEx>
        <w:trPr>
          <w:trHeight w:val="525" w:hRule="atLeast"/>
          <w:jc w:val="center"/>
        </w:trPr>
        <w:tc>
          <w:tcPr>
            <w:tcW w:w="9344" w:type="dxa"/>
            <w:gridSpan w:val="7"/>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spacing w:before="120"/>
              <w:ind w:left="84"/>
              <w:rPr>
                <w:rFonts w:hint="default"/>
                <w:b/>
                <w:spacing w:val="-2"/>
                <w:sz w:val="22"/>
              </w:rPr>
            </w:pPr>
            <w:r>
              <w:rPr>
                <w:b/>
                <w:spacing w:val="-2"/>
                <w:sz w:val="22"/>
              </w:rPr>
              <w:t>第一部分 排除清单</w:t>
            </w:r>
          </w:p>
        </w:tc>
      </w:tr>
      <w:tr>
        <w:tblPrEx>
          <w:tblCellMar>
            <w:top w:w="0" w:type="dxa"/>
            <w:left w:w="108" w:type="dxa"/>
            <w:bottom w:w="0" w:type="dxa"/>
            <w:right w:w="108" w:type="dxa"/>
          </w:tblCellMar>
        </w:tblPrEx>
        <w:trPr>
          <w:trHeight w:val="2160"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0" w:line="242" w:lineRule="auto"/>
              <w:ind w:left="84" w:right="12"/>
              <w:rPr>
                <w:rFonts w:hint="default"/>
                <w:sz w:val="22"/>
                <w:u w:val="single"/>
              </w:rPr>
            </w:pPr>
            <w:r>
              <w:rPr>
                <w:sz w:val="22"/>
              </w:rPr>
              <w:t>子项目是否可能带来严重的负面环境影</w:t>
            </w:r>
            <w:r>
              <w:rPr>
                <w:spacing w:val="1"/>
                <w:sz w:val="22"/>
              </w:rPr>
              <w:t xml:space="preserve"> </w:t>
            </w:r>
            <w:r>
              <w:rPr>
                <w:sz w:val="22"/>
              </w:rPr>
              <w:t>响，这些影响是否具有敏感性，多样性或前所未有？（可参照中国最新版《建设项目环境评价分类管理名录》（</w:t>
            </w:r>
            <w:r>
              <w:rPr>
                <w:rFonts w:hint="default" w:ascii="Times New Roman" w:hAnsi="Times New Roman" w:eastAsia="Times New Roman"/>
                <w:sz w:val="22"/>
              </w:rPr>
              <w:t>2021</w:t>
            </w:r>
            <w:r>
              <w:rPr>
                <w:rFonts w:hint="default" w:ascii="Times New Roman" w:hAnsi="Times New Roman" w:eastAsia="Times New Roman"/>
                <w:spacing w:val="-11"/>
                <w:sz w:val="22"/>
              </w:rPr>
              <w:t xml:space="preserve"> </w:t>
            </w:r>
            <w:r>
              <w:rPr>
                <w:sz w:val="22"/>
              </w:rPr>
              <w:t>年版）</w:t>
            </w:r>
            <w:r>
              <w:rPr>
                <w:spacing w:val="-107"/>
                <w:sz w:val="22"/>
              </w:rPr>
              <w:t xml:space="preserve"> </w:t>
            </w:r>
            <w:r>
              <w:rPr>
                <w:sz w:val="22"/>
              </w:rPr>
              <w:t>需编制环境影响评价报告书的项目类型）</w:t>
            </w:r>
            <w:r>
              <w:rPr>
                <w:spacing w:val="-107"/>
                <w:sz w:val="22"/>
              </w:rPr>
              <w:t xml:space="preserve"> </w:t>
            </w:r>
            <w:r>
              <w:rPr>
                <w:sz w:val="22"/>
              </w:rPr>
              <w:t>请提供简要说明：</w:t>
            </w:r>
            <w:r>
              <w:rPr>
                <w:sz w:val="22"/>
                <w:u w:val="single"/>
              </w:rPr>
              <w:t xml:space="preserve">                         </w:t>
            </w: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Times New Roman"/>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Arial" w:hAnsi="Arial"/>
              </w:rPr>
            </w:pPr>
          </w:p>
          <w:p>
            <w:pPr>
              <w:pStyle w:val="15"/>
              <w:kinsoku w:val="0"/>
              <w:overflowPunct w:val="0"/>
              <w:ind w:left="84"/>
              <w:jc w:val="center"/>
              <w:rPr>
                <w:rFonts w:hint="default" w:ascii="Times New Roman" w:hAnsi="Times New Roman" w:eastAsia="Times New Roman"/>
                <w:sz w:val="22"/>
              </w:rPr>
            </w:pPr>
            <w:r>
              <w:rPr>
                <w:rFonts w:hint="default" w:ascii="Times New Roman" w:hAnsi="Times New Roman" w:eastAsia="Times New Roman"/>
                <w:sz w:val="22"/>
              </w:rPr>
              <w:t>OP</w:t>
            </w:r>
            <w:r>
              <w:rPr>
                <w:rFonts w:hint="default" w:ascii="Times New Roman" w:hAnsi="Times New Roman" w:eastAsia="Times New Roman"/>
                <w:spacing w:val="-2"/>
                <w:sz w:val="22"/>
              </w:rPr>
              <w:t xml:space="preserve"> </w:t>
            </w:r>
            <w:r>
              <w:rPr>
                <w:rFonts w:hint="default" w:ascii="Times New Roman" w:hAnsi="Times New Roman" w:eastAsia="Times New Roman"/>
                <w:sz w:val="22"/>
              </w:rPr>
              <w:t>4.01</w:t>
            </w:r>
          </w:p>
          <w:p>
            <w:pPr>
              <w:pStyle w:val="15"/>
              <w:kinsoku w:val="0"/>
              <w:overflowPunct w:val="0"/>
              <w:spacing w:before="2"/>
              <w:ind w:left="84"/>
              <w:jc w:val="center"/>
              <w:rPr>
                <w:rFonts w:hint="default"/>
                <w:sz w:val="22"/>
              </w:rPr>
            </w:pPr>
            <w:r>
              <w:rPr>
                <w:rFonts w:hint="default" w:ascii="Times New Roman" w:hAnsi="Times New Roman" w:eastAsia="Times New Roman"/>
                <w:sz w:val="22"/>
              </w:rPr>
              <w:t>A</w:t>
            </w:r>
            <w:r>
              <w:rPr>
                <w:rFonts w:hint="default" w:ascii="Times New Roman" w:hAnsi="Times New Roman" w:eastAsia="Times New Roman"/>
                <w:spacing w:val="-3"/>
                <w:sz w:val="22"/>
              </w:rPr>
              <w:t xml:space="preserve"> </w:t>
            </w:r>
            <w:r>
              <w:rPr>
                <w:sz w:val="22"/>
              </w:rPr>
              <w:t>类环境评价</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60" w:line="242" w:lineRule="auto"/>
              <w:ind w:left="83" w:right="267"/>
              <w:jc w:val="center"/>
              <w:rPr>
                <w:rFonts w:hint="default"/>
                <w:sz w:val="22"/>
              </w:rPr>
            </w:pPr>
            <w:r>
              <w:rPr>
                <w:spacing w:val="-1"/>
                <w:sz w:val="22"/>
              </w:rPr>
              <w:t>不纳入本项目支持</w:t>
            </w:r>
            <w:r>
              <w:rPr>
                <w:sz w:val="22"/>
              </w:rPr>
              <w:t>范围</w:t>
            </w:r>
          </w:p>
        </w:tc>
      </w:tr>
      <w:tr>
        <w:tblPrEx>
          <w:tblCellMar>
            <w:top w:w="0" w:type="dxa"/>
            <w:left w:w="108" w:type="dxa"/>
            <w:bottom w:w="0" w:type="dxa"/>
            <w:right w:w="108" w:type="dxa"/>
          </w:tblCellMar>
        </w:tblPrEx>
        <w:trPr>
          <w:trHeight w:val="1095"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2" w:line="242" w:lineRule="auto"/>
              <w:ind w:left="84" w:right="72"/>
              <w:rPr>
                <w:rFonts w:hint="default"/>
                <w:sz w:val="22"/>
              </w:rPr>
            </w:pPr>
            <w:r>
              <w:rPr>
                <w:sz w:val="22"/>
              </w:rPr>
              <w:t>项目是否可能造成重要自然栖息地的改</w:t>
            </w:r>
            <w:r>
              <w:rPr>
                <w:spacing w:val="-1"/>
                <w:sz w:val="22"/>
              </w:rPr>
              <w:t>变或退化？（可参照即将实施的《广东省</w:t>
            </w:r>
            <w:r>
              <w:rPr>
                <w:sz w:val="22"/>
              </w:rPr>
              <w:t>陆域和海域生态保护红线》）</w:t>
            </w: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Times New Roman"/>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ind w:left="84"/>
              <w:jc w:val="center"/>
              <w:rPr>
                <w:rFonts w:hint="default" w:ascii="Times New Roman" w:hAnsi="Times New Roman" w:eastAsia="Times New Roman"/>
                <w:sz w:val="22"/>
              </w:rPr>
            </w:pPr>
            <w:r>
              <w:rPr>
                <w:rFonts w:hint="default" w:ascii="Times New Roman" w:hAnsi="Times New Roman" w:eastAsia="Times New Roman"/>
                <w:sz w:val="22"/>
              </w:rPr>
              <w:t>OP</w:t>
            </w:r>
            <w:r>
              <w:rPr>
                <w:rFonts w:hint="default" w:ascii="Times New Roman" w:hAnsi="Times New Roman" w:eastAsia="Times New Roman"/>
                <w:spacing w:val="-2"/>
                <w:sz w:val="22"/>
              </w:rPr>
              <w:t xml:space="preserve"> </w:t>
            </w:r>
            <w:r>
              <w:rPr>
                <w:rFonts w:hint="default" w:ascii="Times New Roman" w:hAnsi="Times New Roman" w:eastAsia="Times New Roman"/>
                <w:sz w:val="22"/>
              </w:rPr>
              <w:t>4.04</w:t>
            </w:r>
          </w:p>
          <w:p>
            <w:pPr>
              <w:pStyle w:val="15"/>
              <w:kinsoku w:val="0"/>
              <w:overflowPunct w:val="0"/>
              <w:spacing w:before="3"/>
              <w:ind w:left="84"/>
              <w:jc w:val="center"/>
              <w:rPr>
                <w:rFonts w:hint="default"/>
                <w:sz w:val="22"/>
              </w:rPr>
            </w:pPr>
            <w:r>
              <w:rPr>
                <w:sz w:val="22"/>
              </w:rPr>
              <w:t>自然栖息地</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line="242" w:lineRule="auto"/>
              <w:ind w:left="83" w:right="267"/>
              <w:jc w:val="center"/>
              <w:rPr>
                <w:rFonts w:hint="default"/>
                <w:sz w:val="22"/>
              </w:rPr>
            </w:pPr>
            <w:r>
              <w:rPr>
                <w:spacing w:val="-1"/>
                <w:sz w:val="22"/>
              </w:rPr>
              <w:t>不纳入本项目支持</w:t>
            </w:r>
            <w:r>
              <w:rPr>
                <w:sz w:val="22"/>
              </w:rPr>
              <w:t>范围</w:t>
            </w:r>
          </w:p>
        </w:tc>
      </w:tr>
      <w:tr>
        <w:tblPrEx>
          <w:tblCellMar>
            <w:top w:w="0" w:type="dxa"/>
            <w:left w:w="108" w:type="dxa"/>
            <w:bottom w:w="0" w:type="dxa"/>
            <w:right w:w="108" w:type="dxa"/>
          </w:tblCellMar>
        </w:tblPrEx>
        <w:trPr>
          <w:trHeight w:val="810"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2"/>
              <w:ind w:left="84" w:right="288"/>
              <w:rPr>
                <w:rFonts w:hint="default"/>
                <w:sz w:val="22"/>
              </w:rPr>
            </w:pPr>
            <w:r>
              <w:rPr>
                <w:spacing w:val="-1"/>
                <w:sz w:val="22"/>
              </w:rPr>
              <w:t>项目活动是否可能会对物质文化遗产造</w:t>
            </w:r>
            <w:r>
              <w:rPr>
                <w:sz w:val="22"/>
              </w:rPr>
              <w:t>成重要影响？</w:t>
            </w: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Times New Roman"/>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2"/>
              <w:ind w:left="84"/>
              <w:jc w:val="center"/>
              <w:rPr>
                <w:rFonts w:hint="default"/>
                <w:sz w:val="22"/>
              </w:rPr>
            </w:pPr>
            <w:r>
              <w:rPr>
                <w:rFonts w:hint="default" w:ascii="Times New Roman" w:hAnsi="Times New Roman" w:eastAsia="Times New Roman"/>
                <w:sz w:val="22"/>
              </w:rPr>
              <w:t>OP</w:t>
            </w:r>
            <w:r>
              <w:rPr>
                <w:rFonts w:hint="default" w:ascii="Times New Roman" w:hAnsi="Times New Roman" w:eastAsia="Times New Roman"/>
                <w:spacing w:val="-2"/>
                <w:sz w:val="22"/>
              </w:rPr>
              <w:t xml:space="preserve"> </w:t>
            </w:r>
            <w:r>
              <w:rPr>
                <w:rFonts w:hint="default" w:ascii="Times New Roman" w:hAnsi="Times New Roman" w:eastAsia="Times New Roman"/>
                <w:sz w:val="22"/>
              </w:rPr>
              <w:t>4.11</w:t>
            </w:r>
            <w:r>
              <w:rPr>
                <w:rFonts w:hint="default" w:ascii="Times New Roman" w:hAnsi="Times New Roman" w:eastAsia="Times New Roman"/>
                <w:spacing w:val="-3"/>
                <w:sz w:val="22"/>
              </w:rPr>
              <w:t xml:space="preserve"> </w:t>
            </w:r>
            <w:r>
              <w:rPr>
                <w:sz w:val="22"/>
              </w:rPr>
              <w:t>物质</w:t>
            </w:r>
          </w:p>
          <w:p>
            <w:pPr>
              <w:pStyle w:val="15"/>
              <w:kinsoku w:val="0"/>
              <w:overflowPunct w:val="0"/>
              <w:spacing w:before="1"/>
              <w:ind w:left="84"/>
              <w:jc w:val="center"/>
              <w:rPr>
                <w:rFonts w:hint="default"/>
                <w:sz w:val="22"/>
              </w:rPr>
            </w:pPr>
            <w:r>
              <w:rPr>
                <w:sz w:val="22"/>
              </w:rPr>
              <w:t>文化资源</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2"/>
              <w:ind w:left="83" w:right="267"/>
              <w:jc w:val="center"/>
              <w:rPr>
                <w:rFonts w:hint="default"/>
                <w:sz w:val="22"/>
              </w:rPr>
            </w:pPr>
            <w:r>
              <w:rPr>
                <w:spacing w:val="-1"/>
                <w:sz w:val="22"/>
              </w:rPr>
              <w:t>不纳入本项目支持</w:t>
            </w:r>
            <w:r>
              <w:rPr>
                <w:sz w:val="22"/>
              </w:rPr>
              <w:t>范围</w:t>
            </w:r>
          </w:p>
        </w:tc>
      </w:tr>
      <w:tr>
        <w:tblPrEx>
          <w:tblCellMar>
            <w:top w:w="0" w:type="dxa"/>
            <w:left w:w="108" w:type="dxa"/>
            <w:bottom w:w="0" w:type="dxa"/>
            <w:right w:w="108" w:type="dxa"/>
          </w:tblCellMar>
        </w:tblPrEx>
        <w:trPr>
          <w:trHeight w:val="811"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3"/>
              <w:ind w:left="84" w:right="285"/>
              <w:rPr>
                <w:rFonts w:hint="default"/>
                <w:sz w:val="22"/>
              </w:rPr>
            </w:pPr>
            <w:r>
              <w:rPr>
                <w:sz w:val="22"/>
              </w:rPr>
              <w:t>项目活动是否符合广东省最新的海域相关利用发展规划？</w:t>
            </w: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Times New Roman"/>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Arial" w:hAnsi="Arial"/>
              </w:rPr>
            </w:pPr>
          </w:p>
          <w:p>
            <w:pPr>
              <w:pStyle w:val="15"/>
              <w:kinsoku w:val="0"/>
              <w:overflowPunct w:val="0"/>
              <w:spacing w:before="1"/>
              <w:ind w:left="84"/>
              <w:jc w:val="center"/>
              <w:rPr>
                <w:rFonts w:hint="default" w:ascii="Times New Roman" w:hAnsi="Times New Roman" w:eastAsia="Times New Roman"/>
                <w:sz w:val="22"/>
              </w:rPr>
            </w:pPr>
            <w:r>
              <w:rPr>
                <w:rFonts w:hint="default" w:ascii="Times New Roman" w:hAnsi="Times New Roman" w:eastAsia="Times New Roman"/>
                <w:sz w:val="22"/>
              </w:rPr>
              <w:t>/</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3"/>
              <w:ind w:left="83" w:right="267"/>
              <w:jc w:val="center"/>
              <w:rPr>
                <w:rFonts w:hint="default"/>
                <w:sz w:val="22"/>
              </w:rPr>
            </w:pPr>
            <w:r>
              <w:rPr>
                <w:spacing w:val="-1"/>
                <w:sz w:val="22"/>
              </w:rPr>
              <w:t>不纳入本项目支持</w:t>
            </w:r>
            <w:r>
              <w:rPr>
                <w:sz w:val="22"/>
              </w:rPr>
              <w:t>范围</w:t>
            </w:r>
          </w:p>
        </w:tc>
      </w:tr>
      <w:tr>
        <w:tblPrEx>
          <w:tblCellMar>
            <w:top w:w="0" w:type="dxa"/>
            <w:left w:w="108" w:type="dxa"/>
            <w:bottom w:w="0" w:type="dxa"/>
            <w:right w:w="108" w:type="dxa"/>
          </w:tblCellMar>
        </w:tblPrEx>
        <w:trPr>
          <w:trHeight w:val="810"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0"/>
              <w:ind w:left="84"/>
              <w:rPr>
                <w:rFonts w:hint="default"/>
                <w:sz w:val="22"/>
              </w:rPr>
            </w:pPr>
            <w:r>
              <w:rPr>
                <w:sz w:val="22"/>
              </w:rPr>
              <w:t>列入世界银行集团排除清单的项目活动</w:t>
            </w:r>
          </w:p>
          <w:p>
            <w:pPr>
              <w:pStyle w:val="15"/>
              <w:kinsoku w:val="0"/>
              <w:overflowPunct w:val="0"/>
              <w:spacing w:before="4"/>
              <w:ind w:left="84"/>
              <w:rPr>
                <w:rFonts w:hint="default"/>
                <w:sz w:val="22"/>
              </w:rPr>
            </w:pPr>
            <w:r>
              <w:rPr>
                <w:spacing w:val="-1"/>
                <w:sz w:val="22"/>
              </w:rPr>
              <w:t>（</w:t>
            </w:r>
            <w:r>
              <w:rPr>
                <w:spacing w:val="-6"/>
                <w:sz w:val="22"/>
              </w:rPr>
              <w:t xml:space="preserve">详见环境社会管理框架第 </w:t>
            </w:r>
            <w:r>
              <w:rPr>
                <w:rFonts w:hint="default" w:ascii="Times New Roman" w:hAnsi="Times New Roman" w:eastAsia="Times New Roman"/>
                <w:sz w:val="22"/>
              </w:rPr>
              <w:t xml:space="preserve">3.3 </w:t>
            </w:r>
            <w:r>
              <w:rPr>
                <w:sz w:val="22"/>
              </w:rPr>
              <w:t>小节）</w:t>
            </w: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Times New Roman"/>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Arial" w:hAnsi="Arial"/>
              </w:rPr>
            </w:pPr>
          </w:p>
          <w:p>
            <w:pPr>
              <w:pStyle w:val="15"/>
              <w:kinsoku w:val="0"/>
              <w:overflowPunct w:val="0"/>
              <w:ind w:left="84"/>
              <w:jc w:val="center"/>
              <w:rPr>
                <w:rFonts w:hint="default" w:ascii="Times New Roman" w:hAnsi="Times New Roman" w:eastAsia="Times New Roman"/>
                <w:sz w:val="22"/>
              </w:rPr>
            </w:pPr>
            <w:r>
              <w:rPr>
                <w:rFonts w:hint="default" w:ascii="Times New Roman" w:hAnsi="Times New Roman" w:eastAsia="Times New Roman"/>
                <w:sz w:val="22"/>
              </w:rPr>
              <w:t>/</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0" w:line="242" w:lineRule="auto"/>
              <w:ind w:left="83" w:right="267"/>
              <w:jc w:val="center"/>
              <w:rPr>
                <w:rFonts w:hint="default"/>
                <w:sz w:val="22"/>
              </w:rPr>
            </w:pPr>
            <w:r>
              <w:rPr>
                <w:spacing w:val="-1"/>
                <w:sz w:val="22"/>
              </w:rPr>
              <w:t>不纳入本项目支持</w:t>
            </w:r>
            <w:r>
              <w:rPr>
                <w:sz w:val="22"/>
              </w:rPr>
              <w:t>范围</w:t>
            </w:r>
          </w:p>
        </w:tc>
      </w:tr>
      <w:tr>
        <w:tblPrEx>
          <w:tblCellMar>
            <w:top w:w="0" w:type="dxa"/>
            <w:left w:w="108" w:type="dxa"/>
            <w:bottom w:w="0" w:type="dxa"/>
            <w:right w:w="108" w:type="dxa"/>
          </w:tblCellMar>
        </w:tblPrEx>
        <w:trPr>
          <w:trHeight w:val="811"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1" w:line="242" w:lineRule="auto"/>
              <w:ind w:left="84" w:right="285"/>
              <w:rPr>
                <w:rFonts w:hint="default"/>
                <w:sz w:val="22"/>
              </w:rPr>
            </w:pPr>
            <w:r>
              <w:rPr>
                <w:sz w:val="22"/>
              </w:rPr>
              <w:t>子项目中是否会建造一个新的大坝或改造现有或建设中大坝？</w:t>
            </w: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Times New Roman"/>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36"/>
              <w:ind w:left="84"/>
              <w:jc w:val="center"/>
              <w:rPr>
                <w:rFonts w:hint="default" w:ascii="Times New Roman" w:hAnsi="Times New Roman" w:eastAsia="Times New Roman"/>
                <w:sz w:val="22"/>
              </w:rPr>
            </w:pPr>
            <w:r>
              <w:rPr>
                <w:rFonts w:hint="default" w:ascii="Times New Roman" w:hAnsi="Times New Roman" w:eastAsia="Times New Roman"/>
                <w:sz w:val="22"/>
              </w:rPr>
              <w:t>OP</w:t>
            </w:r>
            <w:r>
              <w:rPr>
                <w:rFonts w:hint="default" w:ascii="Times New Roman" w:hAnsi="Times New Roman" w:eastAsia="Times New Roman"/>
                <w:spacing w:val="-2"/>
                <w:sz w:val="22"/>
              </w:rPr>
              <w:t xml:space="preserve"> </w:t>
            </w:r>
            <w:r>
              <w:rPr>
                <w:rFonts w:hint="default" w:ascii="Times New Roman" w:hAnsi="Times New Roman" w:eastAsia="Times New Roman"/>
                <w:sz w:val="22"/>
              </w:rPr>
              <w:t>4.37</w:t>
            </w:r>
          </w:p>
          <w:p>
            <w:pPr>
              <w:pStyle w:val="15"/>
              <w:kinsoku w:val="0"/>
              <w:overflowPunct w:val="0"/>
              <w:spacing w:before="1"/>
              <w:ind w:left="84"/>
              <w:jc w:val="center"/>
              <w:rPr>
                <w:rFonts w:hint="default"/>
                <w:sz w:val="22"/>
              </w:rPr>
            </w:pPr>
            <w:r>
              <w:rPr>
                <w:sz w:val="22"/>
              </w:rPr>
              <w:t>大坝安全</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1" w:line="242" w:lineRule="auto"/>
              <w:ind w:left="83" w:right="267"/>
              <w:jc w:val="center"/>
              <w:rPr>
                <w:rFonts w:hint="default"/>
                <w:sz w:val="22"/>
              </w:rPr>
            </w:pPr>
            <w:r>
              <w:rPr>
                <w:spacing w:val="-1"/>
                <w:sz w:val="22"/>
              </w:rPr>
              <w:t>不纳入本项目支持</w:t>
            </w:r>
            <w:r>
              <w:rPr>
                <w:sz w:val="22"/>
              </w:rPr>
              <w:t>范围</w:t>
            </w:r>
          </w:p>
        </w:tc>
      </w:tr>
      <w:tr>
        <w:tblPrEx>
          <w:tblCellMar>
            <w:top w:w="0" w:type="dxa"/>
            <w:left w:w="108" w:type="dxa"/>
            <w:bottom w:w="0" w:type="dxa"/>
            <w:right w:w="108" w:type="dxa"/>
          </w:tblCellMar>
        </w:tblPrEx>
        <w:trPr>
          <w:trHeight w:val="1666"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1" w:line="242" w:lineRule="auto"/>
              <w:ind w:left="84" w:right="72"/>
              <w:rPr>
                <w:rFonts w:hint="default"/>
                <w:sz w:val="22"/>
              </w:rPr>
            </w:pPr>
            <w:r>
              <w:rPr>
                <w:spacing w:val="-1"/>
                <w:sz w:val="22"/>
              </w:rPr>
              <w:t>子项目是否涉及非自愿征地，财产损失或丧失收入来源，生计来源</w:t>
            </w:r>
            <w:r>
              <w:rPr>
                <w:sz w:val="22"/>
              </w:rPr>
              <w:t>？（包括征收土</w:t>
            </w:r>
            <w:r>
              <w:rPr>
                <w:spacing w:val="-1"/>
                <w:sz w:val="22"/>
              </w:rPr>
              <w:t>地、房屋拆迁、被禁止进入垂钓地点、经济林、种植土地、对周边海域的中小渔民</w:t>
            </w:r>
            <w:r>
              <w:rPr>
                <w:sz w:val="22"/>
              </w:rPr>
              <w:t>收入带来负面影响）</w:t>
            </w: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Times New Roman"/>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
              <w:ind w:left="84"/>
              <w:jc w:val="center"/>
              <w:rPr>
                <w:rFonts w:hint="default" w:ascii="Times New Roman" w:hAnsi="Times New Roman" w:eastAsia="Times New Roman"/>
                <w:sz w:val="22"/>
              </w:rPr>
            </w:pPr>
            <w:r>
              <w:rPr>
                <w:rFonts w:hint="default" w:ascii="Times New Roman" w:hAnsi="Times New Roman" w:eastAsia="Times New Roman"/>
                <w:sz w:val="22"/>
              </w:rPr>
              <w:t>OP</w:t>
            </w:r>
            <w:r>
              <w:rPr>
                <w:rFonts w:hint="default" w:ascii="Times New Roman" w:hAnsi="Times New Roman" w:eastAsia="Times New Roman"/>
                <w:spacing w:val="-2"/>
                <w:sz w:val="22"/>
              </w:rPr>
              <w:t xml:space="preserve"> </w:t>
            </w:r>
            <w:r>
              <w:rPr>
                <w:rFonts w:hint="default" w:ascii="Times New Roman" w:hAnsi="Times New Roman" w:eastAsia="Times New Roman"/>
                <w:sz w:val="22"/>
              </w:rPr>
              <w:t>4.12</w:t>
            </w:r>
          </w:p>
          <w:p>
            <w:pPr>
              <w:pStyle w:val="15"/>
              <w:kinsoku w:val="0"/>
              <w:overflowPunct w:val="0"/>
              <w:spacing w:before="1"/>
              <w:ind w:left="84"/>
              <w:jc w:val="center"/>
              <w:rPr>
                <w:rFonts w:hint="default"/>
                <w:sz w:val="22"/>
              </w:rPr>
            </w:pPr>
            <w:r>
              <w:rPr>
                <w:sz w:val="22"/>
              </w:rPr>
              <w:t>非自愿移民</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line="242" w:lineRule="auto"/>
              <w:ind w:left="83" w:right="267"/>
              <w:jc w:val="center"/>
              <w:rPr>
                <w:rFonts w:hint="default"/>
                <w:sz w:val="22"/>
              </w:rPr>
            </w:pPr>
            <w:r>
              <w:rPr>
                <w:spacing w:val="-1"/>
                <w:sz w:val="22"/>
              </w:rPr>
              <w:t>不纳入本项目支持</w:t>
            </w:r>
            <w:r>
              <w:rPr>
                <w:sz w:val="22"/>
              </w:rPr>
              <w:t>范围</w:t>
            </w:r>
          </w:p>
        </w:tc>
      </w:tr>
      <w:tr>
        <w:tblPrEx>
          <w:tblCellMar>
            <w:top w:w="0" w:type="dxa"/>
            <w:left w:w="108" w:type="dxa"/>
            <w:bottom w:w="0" w:type="dxa"/>
            <w:right w:w="108" w:type="dxa"/>
          </w:tblCellMar>
        </w:tblPrEx>
        <w:trPr>
          <w:trHeight w:val="1942"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1" w:line="242" w:lineRule="auto"/>
              <w:ind w:left="84" w:right="72"/>
              <w:rPr>
                <w:rFonts w:hint="default"/>
                <w:sz w:val="22"/>
                <w:u w:val="single"/>
              </w:rPr>
            </w:pPr>
            <w:r>
              <w:rPr>
                <w:sz w:val="22"/>
              </w:rPr>
              <w:t>项目是否有可能对森林或依靠森林生存</w:t>
            </w:r>
            <w:r>
              <w:rPr>
                <w:spacing w:val="-1"/>
                <w:sz w:val="22"/>
              </w:rPr>
              <w:t>的群体产生影响，以及他们对森林的互动或依赖程度；或项目旨在为管理或保护自</w:t>
            </w:r>
            <w:r>
              <w:rPr>
                <w:sz w:val="22"/>
              </w:rPr>
              <w:t>然森林或人工林使用带来变革？请提供简要说明：</w:t>
            </w:r>
            <w:r>
              <w:rPr>
                <w:sz w:val="22"/>
                <w:u w:val="single"/>
              </w:rPr>
              <w:t xml:space="preserve">       </w:t>
            </w: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Times New Roman"/>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48"/>
              <w:ind w:left="84"/>
              <w:jc w:val="center"/>
              <w:rPr>
                <w:rFonts w:hint="default" w:ascii="Times New Roman" w:hAnsi="Times New Roman" w:eastAsia="Times New Roman"/>
                <w:sz w:val="22"/>
              </w:rPr>
            </w:pPr>
            <w:r>
              <w:rPr>
                <w:rFonts w:hint="default" w:ascii="Times New Roman" w:hAnsi="Times New Roman" w:eastAsia="Times New Roman"/>
                <w:sz w:val="22"/>
              </w:rPr>
              <w:t>OP</w:t>
            </w:r>
            <w:r>
              <w:rPr>
                <w:rFonts w:hint="default" w:ascii="Times New Roman" w:hAnsi="Times New Roman" w:eastAsia="Times New Roman"/>
                <w:spacing w:val="-2"/>
                <w:sz w:val="22"/>
              </w:rPr>
              <w:t xml:space="preserve"> </w:t>
            </w:r>
            <w:r>
              <w:rPr>
                <w:rFonts w:hint="default" w:ascii="Times New Roman" w:hAnsi="Times New Roman" w:eastAsia="Times New Roman"/>
                <w:sz w:val="22"/>
              </w:rPr>
              <w:t>4.36</w:t>
            </w:r>
          </w:p>
          <w:p>
            <w:pPr>
              <w:pStyle w:val="15"/>
              <w:kinsoku w:val="0"/>
              <w:overflowPunct w:val="0"/>
              <w:spacing w:before="1"/>
              <w:ind w:left="84"/>
              <w:jc w:val="center"/>
              <w:rPr>
                <w:rFonts w:hint="default"/>
                <w:sz w:val="22"/>
              </w:rPr>
            </w:pPr>
            <w:r>
              <w:rPr>
                <w:sz w:val="22"/>
              </w:rPr>
              <w:t>林地</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79" w:line="242" w:lineRule="auto"/>
              <w:ind w:left="83" w:right="267"/>
              <w:jc w:val="center"/>
              <w:rPr>
                <w:rFonts w:hint="default"/>
                <w:sz w:val="22"/>
              </w:rPr>
            </w:pPr>
            <w:r>
              <w:rPr>
                <w:spacing w:val="-1"/>
                <w:sz w:val="22"/>
              </w:rPr>
              <w:t>不纳入本项目支持</w:t>
            </w:r>
            <w:r>
              <w:rPr>
                <w:sz w:val="22"/>
              </w:rPr>
              <w:t>范围</w:t>
            </w:r>
          </w:p>
        </w:tc>
      </w:tr>
      <w:tr>
        <w:tblPrEx>
          <w:tblCellMar>
            <w:top w:w="0" w:type="dxa"/>
            <w:left w:w="108" w:type="dxa"/>
            <w:bottom w:w="0" w:type="dxa"/>
            <w:right w:w="108" w:type="dxa"/>
          </w:tblCellMar>
        </w:tblPrEx>
        <w:trPr>
          <w:trHeight w:val="811"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3"/>
              <w:ind w:left="84" w:right="72"/>
              <w:rPr>
                <w:rFonts w:hint="default"/>
                <w:sz w:val="22"/>
              </w:rPr>
            </w:pPr>
            <w:r>
              <w:rPr>
                <w:spacing w:val="-1"/>
                <w:sz w:val="22"/>
              </w:rPr>
              <w:t>子项目参与单位存在三年内性别歧视、工</w:t>
            </w:r>
            <w:r>
              <w:rPr>
                <w:sz w:val="22"/>
              </w:rPr>
              <w:t>作场所性骚扰不良记录</w:t>
            </w: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Times New Roman"/>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3"/>
              <w:ind w:left="84" w:right="141"/>
              <w:jc w:val="center"/>
              <w:rPr>
                <w:rFonts w:hint="default"/>
                <w:spacing w:val="-1"/>
                <w:sz w:val="22"/>
              </w:rPr>
            </w:pPr>
            <w:r>
              <w:rPr>
                <w:spacing w:val="-1"/>
                <w:sz w:val="22"/>
              </w:rPr>
              <w:t>世界银行工作场所安全政策</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3"/>
              <w:ind w:left="83" w:right="267"/>
              <w:jc w:val="center"/>
              <w:rPr>
                <w:rFonts w:hint="default"/>
                <w:sz w:val="22"/>
              </w:rPr>
            </w:pPr>
            <w:r>
              <w:rPr>
                <w:spacing w:val="-1"/>
                <w:sz w:val="22"/>
              </w:rPr>
              <w:t>不纳入本项目支持</w:t>
            </w:r>
            <w:r>
              <w:rPr>
                <w:sz w:val="22"/>
              </w:rPr>
              <w:t>范围</w:t>
            </w:r>
          </w:p>
        </w:tc>
      </w:tr>
      <w:tr>
        <w:tblPrEx>
          <w:tblCellMar>
            <w:top w:w="0" w:type="dxa"/>
            <w:left w:w="108" w:type="dxa"/>
            <w:bottom w:w="0" w:type="dxa"/>
            <w:right w:w="108" w:type="dxa"/>
          </w:tblCellMar>
        </w:tblPrEx>
        <w:trPr>
          <w:trHeight w:val="1093"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0" w:line="242" w:lineRule="auto"/>
              <w:ind w:left="84" w:right="72"/>
              <w:rPr>
                <w:rFonts w:hint="default"/>
                <w:sz w:val="22"/>
              </w:rPr>
            </w:pPr>
            <w:r>
              <w:rPr>
                <w:spacing w:val="-4"/>
                <w:sz w:val="22"/>
              </w:rPr>
              <w:t>项目</w:t>
            </w:r>
            <w:r>
              <w:rPr>
                <w:spacing w:val="-3"/>
                <w:sz w:val="22"/>
              </w:rPr>
              <w:t>所支</w:t>
            </w:r>
            <w:r>
              <w:rPr>
                <w:spacing w:val="-10"/>
                <w:sz w:val="22"/>
              </w:rPr>
              <w:t xml:space="preserve">持的单位在近 </w:t>
            </w:r>
            <w:r>
              <w:rPr>
                <w:rFonts w:hint="default" w:ascii="Times New Roman" w:hAnsi="Times New Roman" w:eastAsia="Times New Roman"/>
                <w:spacing w:val="-1"/>
                <w:sz w:val="22"/>
              </w:rPr>
              <w:t>3</w:t>
            </w:r>
            <w:r>
              <w:rPr>
                <w:rFonts w:hint="default" w:ascii="Times New Roman" w:hAnsi="Times New Roman" w:eastAsia="Times New Roman"/>
                <w:spacing w:val="-5"/>
                <w:sz w:val="22"/>
              </w:rPr>
              <w:t xml:space="preserve"> </w:t>
            </w:r>
            <w:r>
              <w:rPr>
                <w:spacing w:val="-1"/>
                <w:sz w:val="22"/>
              </w:rPr>
              <w:t>年内是否有重大环境社会</w:t>
            </w:r>
            <w:r>
              <w:rPr>
                <w:sz w:val="22"/>
              </w:rPr>
              <w:t>不良记录？</w:t>
            </w: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Times New Roman"/>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
              <w:ind w:left="84"/>
              <w:jc w:val="center"/>
              <w:rPr>
                <w:rFonts w:hint="default" w:ascii="Times New Roman" w:hAnsi="Times New Roman" w:eastAsia="Times New Roman"/>
                <w:sz w:val="22"/>
              </w:rPr>
            </w:pPr>
            <w:r>
              <w:rPr>
                <w:rFonts w:hint="default" w:ascii="Times New Roman" w:hAnsi="Times New Roman" w:eastAsia="Times New Roman"/>
                <w:sz w:val="22"/>
              </w:rPr>
              <w:t>OP</w:t>
            </w:r>
            <w:r>
              <w:rPr>
                <w:rFonts w:hint="default" w:ascii="Times New Roman" w:hAnsi="Times New Roman" w:eastAsia="Times New Roman"/>
                <w:spacing w:val="-2"/>
                <w:sz w:val="22"/>
              </w:rPr>
              <w:t xml:space="preserve"> </w:t>
            </w:r>
            <w:r>
              <w:rPr>
                <w:rFonts w:hint="default" w:ascii="Times New Roman" w:hAnsi="Times New Roman" w:eastAsia="Times New Roman"/>
                <w:sz w:val="22"/>
              </w:rPr>
              <w:t>4.01</w:t>
            </w:r>
          </w:p>
          <w:p>
            <w:pPr>
              <w:pStyle w:val="15"/>
              <w:kinsoku w:val="0"/>
              <w:overflowPunct w:val="0"/>
              <w:spacing w:before="1"/>
              <w:ind w:left="84"/>
              <w:jc w:val="center"/>
              <w:rPr>
                <w:rFonts w:hint="default"/>
                <w:sz w:val="22"/>
              </w:rPr>
            </w:pPr>
            <w:r>
              <w:rPr>
                <w:sz w:val="22"/>
              </w:rPr>
              <w:t>环境评价</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line="242" w:lineRule="auto"/>
              <w:ind w:left="83" w:right="267"/>
              <w:jc w:val="center"/>
              <w:rPr>
                <w:rFonts w:hint="default"/>
                <w:sz w:val="22"/>
              </w:rPr>
            </w:pPr>
            <w:r>
              <w:rPr>
                <w:spacing w:val="-1"/>
                <w:sz w:val="22"/>
              </w:rPr>
              <w:t>不纳入本项目支持</w:t>
            </w:r>
            <w:r>
              <w:rPr>
                <w:sz w:val="22"/>
              </w:rPr>
              <w:t>范围</w:t>
            </w:r>
          </w:p>
        </w:tc>
      </w:tr>
      <w:tr>
        <w:tblPrEx>
          <w:tblCellMar>
            <w:top w:w="0" w:type="dxa"/>
            <w:left w:w="108" w:type="dxa"/>
            <w:bottom w:w="0" w:type="dxa"/>
            <w:right w:w="108" w:type="dxa"/>
          </w:tblCellMar>
        </w:tblPrEx>
        <w:trPr>
          <w:trHeight w:val="1096"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0" w:line="242" w:lineRule="auto"/>
              <w:ind w:left="84" w:right="72"/>
              <w:rPr>
                <w:rFonts w:hint="default"/>
                <w:sz w:val="22"/>
              </w:rPr>
            </w:pPr>
            <w:r>
              <w:rPr>
                <w:spacing w:val="-4"/>
                <w:sz w:val="22"/>
              </w:rPr>
              <w:t>项目所支持的单位是否不能承诺有效落实该环境社会管理框架中相关要求？</w:t>
            </w: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宋体"/>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ind w:left="84"/>
              <w:jc w:val="center"/>
              <w:rPr>
                <w:rFonts w:hint="default" w:ascii="Times New Roman" w:hAnsi="Times New Roman" w:eastAsia="Times New Roman"/>
                <w:sz w:val="22"/>
              </w:rPr>
            </w:pPr>
            <w:r>
              <w:rPr>
                <w:rFonts w:hint="default" w:ascii="Times New Roman" w:hAnsi="Times New Roman" w:eastAsia="Times New Roman"/>
                <w:sz w:val="22"/>
              </w:rPr>
              <w:t>OP</w:t>
            </w:r>
            <w:r>
              <w:rPr>
                <w:rFonts w:hint="default" w:ascii="Times New Roman" w:hAnsi="Times New Roman" w:eastAsia="Times New Roman"/>
                <w:spacing w:val="-2"/>
                <w:sz w:val="22"/>
              </w:rPr>
              <w:t xml:space="preserve"> </w:t>
            </w:r>
            <w:r>
              <w:rPr>
                <w:rFonts w:hint="default" w:ascii="Times New Roman" w:hAnsi="Times New Roman" w:eastAsia="Times New Roman"/>
                <w:sz w:val="22"/>
              </w:rPr>
              <w:t>4.01</w:t>
            </w:r>
          </w:p>
          <w:p>
            <w:pPr>
              <w:pStyle w:val="15"/>
              <w:kinsoku w:val="0"/>
              <w:overflowPunct w:val="0"/>
              <w:spacing w:before="1"/>
              <w:ind w:left="84"/>
              <w:jc w:val="center"/>
              <w:rPr>
                <w:rFonts w:hint="default"/>
                <w:sz w:val="22"/>
              </w:rPr>
            </w:pPr>
            <w:r>
              <w:rPr>
                <w:sz w:val="22"/>
              </w:rPr>
              <w:t>环境评价</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ind w:left="83" w:right="267"/>
              <w:jc w:val="center"/>
              <w:rPr>
                <w:rFonts w:hint="default"/>
                <w:sz w:val="22"/>
              </w:rPr>
            </w:pPr>
            <w:r>
              <w:rPr>
                <w:spacing w:val="-1"/>
                <w:sz w:val="22"/>
              </w:rPr>
              <w:t>不纳入本项目支持</w:t>
            </w:r>
            <w:r>
              <w:rPr>
                <w:sz w:val="22"/>
              </w:rPr>
              <w:t>范围</w:t>
            </w:r>
          </w:p>
        </w:tc>
      </w:tr>
      <w:tr>
        <w:tblPrEx>
          <w:tblCellMar>
            <w:top w:w="0" w:type="dxa"/>
            <w:left w:w="108" w:type="dxa"/>
            <w:bottom w:w="0" w:type="dxa"/>
            <w:right w:w="108" w:type="dxa"/>
          </w:tblCellMar>
        </w:tblPrEx>
        <w:trPr>
          <w:trHeight w:val="525" w:hRule="atLeast"/>
          <w:jc w:val="center"/>
        </w:trPr>
        <w:tc>
          <w:tcPr>
            <w:tcW w:w="9344" w:type="dxa"/>
            <w:gridSpan w:val="7"/>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spacing w:before="120"/>
              <w:ind w:left="84"/>
              <w:rPr>
                <w:rFonts w:hint="default"/>
                <w:b/>
                <w:spacing w:val="-3"/>
                <w:sz w:val="22"/>
              </w:rPr>
            </w:pPr>
            <w:r>
              <w:rPr>
                <w:b/>
                <w:spacing w:val="-3"/>
                <w:sz w:val="22"/>
              </w:rPr>
              <w:t>第二部分 环境社会分类管理程序</w:t>
            </w:r>
          </w:p>
        </w:tc>
      </w:tr>
      <w:tr>
        <w:tblPrEx>
          <w:tblCellMar>
            <w:top w:w="0" w:type="dxa"/>
            <w:left w:w="108" w:type="dxa"/>
            <w:bottom w:w="0" w:type="dxa"/>
            <w:right w:w="108" w:type="dxa"/>
          </w:tblCellMar>
        </w:tblPrEx>
        <w:trPr>
          <w:trHeight w:val="810"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ind w:left="84"/>
              <w:rPr>
                <w:rFonts w:hint="default"/>
                <w:sz w:val="22"/>
              </w:rPr>
            </w:pPr>
            <w:r>
              <w:rPr>
                <w:sz w:val="22"/>
              </w:rPr>
              <w:t>项目是否属于设备采购安装类</w:t>
            </w:r>
          </w:p>
        </w:tc>
        <w:tc>
          <w:tcPr>
            <w:tcW w:w="4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宋体"/>
                <w:color w:val="FF0000"/>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rPr>
                <w:rFonts w:hint="default" w:ascii="Times New Roman" w:hAnsi="Times New Roman" w:eastAsia="Times New Roman"/>
                <w:sz w:val="22"/>
              </w:rPr>
            </w:pP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0" w:line="242" w:lineRule="auto"/>
              <w:ind w:left="83" w:right="267"/>
              <w:rPr>
                <w:rFonts w:hint="default"/>
                <w:sz w:val="22"/>
              </w:rPr>
            </w:pPr>
            <w:r>
              <w:rPr>
                <w:spacing w:val="-1"/>
                <w:sz w:val="22"/>
              </w:rPr>
              <w:t>采购文件里考虑节</w:t>
            </w:r>
            <w:r>
              <w:rPr>
                <w:sz w:val="22"/>
              </w:rPr>
              <w:t>能环保要求</w:t>
            </w:r>
          </w:p>
        </w:tc>
      </w:tr>
      <w:tr>
        <w:tblPrEx>
          <w:tblCellMar>
            <w:top w:w="0" w:type="dxa"/>
            <w:left w:w="108" w:type="dxa"/>
            <w:bottom w:w="0" w:type="dxa"/>
            <w:right w:w="108" w:type="dxa"/>
          </w:tblCellMar>
        </w:tblPrEx>
        <w:trPr>
          <w:trHeight w:val="810"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0" w:line="242" w:lineRule="auto"/>
              <w:ind w:left="84" w:right="285"/>
              <w:rPr>
                <w:rFonts w:hint="default"/>
                <w:sz w:val="22"/>
              </w:rPr>
            </w:pPr>
            <w:r>
              <w:rPr>
                <w:sz w:val="22"/>
              </w:rPr>
              <w:t>项目是否属于技术援助活动下的能力建设类</w:t>
            </w:r>
          </w:p>
        </w:tc>
        <w:tc>
          <w:tcPr>
            <w:tcW w:w="4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宋体"/>
                <w:color w:val="FF0000"/>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Times New Roman"/>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rPr>
                <w:rFonts w:hint="default" w:ascii="Times New Roman" w:hAnsi="Times New Roman" w:eastAsia="Times New Roman"/>
                <w:sz w:val="22"/>
              </w:rPr>
            </w:pP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0" w:line="242" w:lineRule="auto"/>
              <w:ind w:left="83" w:right="267"/>
              <w:rPr>
                <w:rFonts w:hint="default"/>
                <w:sz w:val="22"/>
              </w:rPr>
            </w:pPr>
            <w:r>
              <w:rPr>
                <w:spacing w:val="-1"/>
                <w:sz w:val="22"/>
              </w:rPr>
              <w:t>无后续环境社会管</w:t>
            </w:r>
            <w:r>
              <w:rPr>
                <w:sz w:val="22"/>
              </w:rPr>
              <w:t>理要求</w:t>
            </w:r>
          </w:p>
        </w:tc>
      </w:tr>
      <w:tr>
        <w:tblPrEx>
          <w:tblCellMar>
            <w:top w:w="0" w:type="dxa"/>
            <w:left w:w="108" w:type="dxa"/>
            <w:bottom w:w="0" w:type="dxa"/>
            <w:right w:w="108" w:type="dxa"/>
          </w:tblCellMar>
        </w:tblPrEx>
        <w:trPr>
          <w:trHeight w:val="1141"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ind w:left="84" w:right="285"/>
              <w:rPr>
                <w:rFonts w:hint="default"/>
                <w:sz w:val="22"/>
              </w:rPr>
            </w:pPr>
            <w:r>
              <w:rPr>
                <w:sz w:val="22"/>
              </w:rPr>
              <w:t>项目是否属于技术援助活动下的标准政策战略研究类</w:t>
            </w:r>
          </w:p>
        </w:tc>
        <w:tc>
          <w:tcPr>
            <w:tcW w:w="4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宋体"/>
                <w:color w:val="FF0000"/>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rPr>
                <w:rFonts w:hint="default" w:ascii="Times New Roman" w:hAnsi="Times New Roman" w:eastAsia="Times New Roman"/>
                <w:sz w:val="22"/>
              </w:rPr>
            </w:pP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1" w:line="242" w:lineRule="auto"/>
              <w:ind w:left="83" w:right="72"/>
              <w:rPr>
                <w:rFonts w:hint="default"/>
                <w:spacing w:val="-3"/>
                <w:sz w:val="22"/>
              </w:rPr>
            </w:pPr>
            <w:r>
              <w:rPr>
                <w:sz w:val="22"/>
              </w:rPr>
              <w:t>工作大纲需考虑环境社会管理的相关</w:t>
            </w:r>
            <w:r>
              <w:rPr>
                <w:spacing w:val="-3"/>
                <w:sz w:val="22"/>
              </w:rPr>
              <w:t>要求，进行事先审查</w:t>
            </w:r>
          </w:p>
        </w:tc>
      </w:tr>
      <w:tr>
        <w:tblPrEx>
          <w:tblCellMar>
            <w:top w:w="0" w:type="dxa"/>
            <w:left w:w="108" w:type="dxa"/>
            <w:bottom w:w="0" w:type="dxa"/>
            <w:right w:w="108" w:type="dxa"/>
          </w:tblCellMar>
        </w:tblPrEx>
        <w:trPr>
          <w:trHeight w:val="1380"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1" w:line="242" w:lineRule="auto"/>
              <w:ind w:left="84" w:right="72"/>
              <w:rPr>
                <w:rFonts w:hint="default"/>
                <w:sz w:val="22"/>
              </w:rPr>
            </w:pPr>
            <w:r>
              <w:rPr>
                <w:sz w:val="22"/>
              </w:rPr>
              <w:t>项目是否存在极小的或是完全没有环境</w:t>
            </w:r>
            <w:r>
              <w:rPr>
                <w:spacing w:val="-1"/>
                <w:sz w:val="22"/>
              </w:rPr>
              <w:t>负面影响（可参照中国最新版《建设项目</w:t>
            </w:r>
            <w:r>
              <w:rPr>
                <w:spacing w:val="-3"/>
                <w:sz w:val="22"/>
              </w:rPr>
              <w:t>环境评价分类管理名录》（</w:t>
            </w:r>
            <w:r>
              <w:rPr>
                <w:rFonts w:hint="default" w:ascii="Times New Roman" w:hAnsi="Times New Roman" w:eastAsia="Times New Roman"/>
                <w:spacing w:val="-3"/>
                <w:sz w:val="22"/>
              </w:rPr>
              <w:t>2021</w:t>
            </w:r>
            <w:r>
              <w:rPr>
                <w:rFonts w:hint="default" w:ascii="Times New Roman" w:hAnsi="Times New Roman" w:eastAsia="Times New Roman"/>
                <w:spacing w:val="-11"/>
                <w:sz w:val="22"/>
              </w:rPr>
              <w:t xml:space="preserve"> </w:t>
            </w:r>
            <w:r>
              <w:rPr>
                <w:spacing w:val="-3"/>
                <w:sz w:val="22"/>
              </w:rPr>
              <w:t>年版）需</w:t>
            </w:r>
            <w:r>
              <w:rPr>
                <w:sz w:val="22"/>
              </w:rPr>
              <w:t>进行环境影响备案登记的项目类型）？</w:t>
            </w:r>
          </w:p>
        </w:tc>
        <w:tc>
          <w:tcPr>
            <w:tcW w:w="4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宋体"/>
                <w:color w:val="FF0000"/>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46"/>
              <w:ind w:left="84"/>
              <w:rPr>
                <w:rFonts w:hint="default" w:ascii="Times New Roman" w:hAnsi="Times New Roman" w:eastAsia="Times New Roman"/>
                <w:sz w:val="22"/>
              </w:rPr>
            </w:pPr>
            <w:r>
              <w:rPr>
                <w:rFonts w:hint="default" w:ascii="Times New Roman" w:hAnsi="Times New Roman" w:eastAsia="Times New Roman"/>
                <w:sz w:val="22"/>
              </w:rPr>
              <w:t>OP</w:t>
            </w:r>
            <w:r>
              <w:rPr>
                <w:rFonts w:hint="default" w:ascii="Times New Roman" w:hAnsi="Times New Roman" w:eastAsia="Times New Roman"/>
                <w:spacing w:val="-2"/>
                <w:sz w:val="22"/>
              </w:rPr>
              <w:t xml:space="preserve"> </w:t>
            </w:r>
            <w:r>
              <w:rPr>
                <w:rFonts w:hint="default" w:ascii="Times New Roman" w:hAnsi="Times New Roman" w:eastAsia="Times New Roman"/>
                <w:sz w:val="22"/>
              </w:rPr>
              <w:t>4.01</w:t>
            </w:r>
          </w:p>
          <w:p>
            <w:pPr>
              <w:pStyle w:val="15"/>
              <w:kinsoku w:val="0"/>
              <w:overflowPunct w:val="0"/>
              <w:spacing w:before="1"/>
              <w:ind w:left="84"/>
              <w:rPr>
                <w:rFonts w:hint="default"/>
                <w:sz w:val="22"/>
              </w:rPr>
            </w:pPr>
            <w:r>
              <w:rPr>
                <w:rFonts w:hint="default" w:ascii="Times New Roman" w:hAnsi="Times New Roman" w:eastAsia="Times New Roman"/>
                <w:sz w:val="22"/>
              </w:rPr>
              <w:t>C</w:t>
            </w:r>
            <w:r>
              <w:rPr>
                <w:sz w:val="22"/>
              </w:rPr>
              <w:t>类环境评价</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54" w:line="242" w:lineRule="auto"/>
              <w:ind w:left="83" w:right="267"/>
              <w:rPr>
                <w:rFonts w:hint="default"/>
                <w:sz w:val="22"/>
              </w:rPr>
            </w:pPr>
            <w:r>
              <w:rPr>
                <w:spacing w:val="-1"/>
                <w:sz w:val="22"/>
              </w:rPr>
              <w:t>无后续环境社会管</w:t>
            </w:r>
            <w:r>
              <w:rPr>
                <w:sz w:val="22"/>
              </w:rPr>
              <w:t>理要求</w:t>
            </w:r>
          </w:p>
        </w:tc>
      </w:tr>
      <w:tr>
        <w:tblPrEx>
          <w:tblCellMar>
            <w:top w:w="0" w:type="dxa"/>
            <w:left w:w="108" w:type="dxa"/>
            <w:bottom w:w="0" w:type="dxa"/>
            <w:right w:w="108" w:type="dxa"/>
          </w:tblCellMar>
        </w:tblPrEx>
        <w:trPr>
          <w:trHeight w:val="1096"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
              <w:ind w:left="84"/>
              <w:rPr>
                <w:rFonts w:hint="default"/>
                <w:sz w:val="22"/>
              </w:rPr>
            </w:pPr>
            <w:r>
              <w:t>根据以上判断</w:t>
            </w:r>
            <w:r>
              <w:rPr>
                <w:spacing w:val="9"/>
                <w:sz w:val="22"/>
              </w:rPr>
              <w:t>，项目既不是</w:t>
            </w:r>
            <w:r>
              <w:rPr>
                <w:rFonts w:hint="default" w:ascii="Times New Roman" w:hAnsi="Times New Roman" w:eastAsia="Times New Roman"/>
                <w:sz w:val="22"/>
              </w:rPr>
              <w:t>A</w:t>
            </w:r>
            <w:r>
              <w:rPr>
                <w:rFonts w:hint="default" w:ascii="Times New Roman" w:hAnsi="Times New Roman" w:eastAsia="Times New Roman"/>
                <w:spacing w:val="-5"/>
                <w:sz w:val="22"/>
              </w:rPr>
              <w:t xml:space="preserve"> </w:t>
            </w:r>
            <w:r>
              <w:rPr>
                <w:sz w:val="22"/>
              </w:rPr>
              <w:t>类也不是</w:t>
            </w:r>
          </w:p>
          <w:p>
            <w:pPr>
              <w:pStyle w:val="15"/>
              <w:kinsoku w:val="0"/>
              <w:overflowPunct w:val="0"/>
              <w:spacing w:before="3"/>
              <w:ind w:left="84"/>
              <w:rPr>
                <w:rFonts w:hint="default"/>
                <w:sz w:val="22"/>
              </w:rPr>
            </w:pPr>
            <w:r>
              <w:rPr>
                <w:rFonts w:hint="default" w:ascii="Times New Roman" w:hAnsi="Times New Roman" w:eastAsia="Times New Roman"/>
                <w:sz w:val="22"/>
              </w:rPr>
              <w:t>C</w:t>
            </w:r>
            <w:r>
              <w:rPr>
                <w:rFonts w:hint="default" w:ascii="Times New Roman" w:hAnsi="Times New Roman" w:eastAsia="Times New Roman"/>
                <w:spacing w:val="-1"/>
                <w:sz w:val="22"/>
              </w:rPr>
              <w:t xml:space="preserve"> </w:t>
            </w:r>
            <w:r>
              <w:rPr>
                <w:sz w:val="22"/>
              </w:rPr>
              <w:t>类？</w:t>
            </w:r>
          </w:p>
        </w:tc>
        <w:tc>
          <w:tcPr>
            <w:tcW w:w="4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宋体"/>
                <w:color w:val="FF0000"/>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
              <w:ind w:left="84"/>
              <w:rPr>
                <w:rFonts w:hint="default" w:ascii="Times New Roman" w:hAnsi="Times New Roman" w:eastAsia="Times New Roman"/>
                <w:sz w:val="22"/>
              </w:rPr>
            </w:pPr>
            <w:r>
              <w:rPr>
                <w:rFonts w:hint="default" w:ascii="Times New Roman" w:hAnsi="Times New Roman" w:eastAsia="Times New Roman"/>
                <w:sz w:val="22"/>
              </w:rPr>
              <w:t>OP</w:t>
            </w:r>
            <w:r>
              <w:rPr>
                <w:rFonts w:hint="default" w:ascii="Times New Roman" w:hAnsi="Times New Roman" w:eastAsia="Times New Roman"/>
                <w:spacing w:val="-2"/>
                <w:sz w:val="22"/>
              </w:rPr>
              <w:t xml:space="preserve"> </w:t>
            </w:r>
            <w:r>
              <w:rPr>
                <w:rFonts w:hint="default" w:ascii="Times New Roman" w:hAnsi="Times New Roman" w:eastAsia="Times New Roman"/>
                <w:sz w:val="22"/>
              </w:rPr>
              <w:t>4.01</w:t>
            </w:r>
          </w:p>
          <w:p>
            <w:pPr>
              <w:pStyle w:val="15"/>
              <w:kinsoku w:val="0"/>
              <w:overflowPunct w:val="0"/>
              <w:spacing w:before="1"/>
              <w:ind w:left="84"/>
              <w:rPr>
                <w:rFonts w:hint="default"/>
                <w:sz w:val="22"/>
              </w:rPr>
            </w:pPr>
            <w:r>
              <w:rPr>
                <w:rFonts w:hint="default" w:ascii="Times New Roman" w:hAnsi="Times New Roman" w:eastAsia="Times New Roman"/>
                <w:sz w:val="22"/>
              </w:rPr>
              <w:t>B</w:t>
            </w:r>
            <w:r>
              <w:rPr>
                <w:rFonts w:hint="default" w:ascii="Times New Roman" w:hAnsi="Times New Roman" w:eastAsia="Times New Roman"/>
                <w:spacing w:val="-2"/>
                <w:sz w:val="22"/>
              </w:rPr>
              <w:t xml:space="preserve"> </w:t>
            </w:r>
            <w:r>
              <w:rPr>
                <w:sz w:val="22"/>
              </w:rPr>
              <w:t>类环境评价</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2" w:line="242" w:lineRule="auto"/>
              <w:ind w:left="83" w:right="267"/>
              <w:rPr>
                <w:rFonts w:hint="default"/>
                <w:sz w:val="22"/>
              </w:rPr>
            </w:pPr>
            <w:r>
              <w:rPr>
                <w:spacing w:val="-1"/>
                <w:sz w:val="22"/>
              </w:rPr>
              <w:t>有限的环境和社会影响评价或环境和</w:t>
            </w:r>
            <w:r>
              <w:rPr>
                <w:sz w:val="22"/>
              </w:rPr>
              <w:t>社会管理计划</w:t>
            </w:r>
          </w:p>
        </w:tc>
      </w:tr>
      <w:tr>
        <w:tblPrEx>
          <w:tblCellMar>
            <w:top w:w="0" w:type="dxa"/>
            <w:left w:w="108" w:type="dxa"/>
            <w:bottom w:w="0" w:type="dxa"/>
            <w:right w:w="108" w:type="dxa"/>
          </w:tblCellMar>
        </w:tblPrEx>
        <w:trPr>
          <w:trHeight w:val="1666"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70" w:line="242" w:lineRule="auto"/>
              <w:ind w:left="84" w:right="187"/>
              <w:rPr>
                <w:rFonts w:hint="default"/>
              </w:rPr>
            </w:pPr>
            <w:r>
              <w:rPr>
                <w:spacing w:val="-1"/>
              </w:rPr>
              <w:t>项目活动是否可能对除重要栖息地以外的自然栖息地造成负面影响</w:t>
            </w:r>
            <w:r>
              <w:t>？（如</w:t>
            </w:r>
            <w:r>
              <w:rPr>
                <w:spacing w:val="-1"/>
              </w:rPr>
              <w:t>离岸生态养殖等</w:t>
            </w:r>
            <w:r>
              <w:t>）请提供简要说明：</w:t>
            </w: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Times New Roman"/>
                <w:color w:val="FF0000"/>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ind w:left="84"/>
              <w:rPr>
                <w:rFonts w:hint="default" w:ascii="Times New Roman" w:hAnsi="Times New Roman" w:eastAsia="Times New Roman"/>
                <w:sz w:val="22"/>
              </w:rPr>
            </w:pPr>
            <w:r>
              <w:rPr>
                <w:rFonts w:hint="default" w:ascii="Times New Roman" w:hAnsi="Times New Roman" w:eastAsia="Times New Roman"/>
                <w:sz w:val="22"/>
              </w:rPr>
              <w:t>OP</w:t>
            </w:r>
            <w:r>
              <w:rPr>
                <w:rFonts w:hint="default" w:ascii="Times New Roman" w:hAnsi="Times New Roman" w:eastAsia="Times New Roman"/>
                <w:spacing w:val="-2"/>
                <w:sz w:val="22"/>
              </w:rPr>
              <w:t xml:space="preserve"> </w:t>
            </w:r>
            <w:r>
              <w:rPr>
                <w:rFonts w:hint="default" w:ascii="Times New Roman" w:hAnsi="Times New Roman" w:eastAsia="Times New Roman"/>
                <w:sz w:val="22"/>
              </w:rPr>
              <w:t>4.04</w:t>
            </w:r>
          </w:p>
          <w:p>
            <w:pPr>
              <w:pStyle w:val="15"/>
              <w:kinsoku w:val="0"/>
              <w:overflowPunct w:val="0"/>
              <w:spacing w:before="1"/>
              <w:ind w:left="84"/>
              <w:rPr>
                <w:rFonts w:hint="default"/>
                <w:sz w:val="22"/>
              </w:rPr>
            </w:pPr>
            <w:r>
              <w:rPr>
                <w:sz w:val="22"/>
              </w:rPr>
              <w:t>自然栖息地</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3" w:line="242" w:lineRule="auto"/>
              <w:ind w:left="83" w:right="267"/>
              <w:rPr>
                <w:rFonts w:hint="default"/>
                <w:sz w:val="22"/>
              </w:rPr>
            </w:pPr>
            <w:r>
              <w:rPr>
                <w:spacing w:val="-1"/>
                <w:sz w:val="22"/>
              </w:rPr>
              <w:t>在环境社会影响评估和环境社会管理计划中需包括相关影响评价和减缓措</w:t>
            </w:r>
            <w:r>
              <w:rPr>
                <w:sz w:val="22"/>
              </w:rPr>
              <w:t>施。</w:t>
            </w:r>
          </w:p>
        </w:tc>
      </w:tr>
      <w:tr>
        <w:tblPrEx>
          <w:tblCellMar>
            <w:top w:w="0" w:type="dxa"/>
            <w:left w:w="108" w:type="dxa"/>
            <w:bottom w:w="0" w:type="dxa"/>
            <w:right w:w="108" w:type="dxa"/>
          </w:tblCellMar>
        </w:tblPrEx>
        <w:trPr>
          <w:trHeight w:val="810"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1" w:line="242" w:lineRule="auto"/>
              <w:ind w:left="84" w:right="72"/>
              <w:rPr>
                <w:rFonts w:hint="default"/>
                <w:sz w:val="22"/>
              </w:rPr>
            </w:pPr>
            <w:r>
              <w:rPr>
                <w:spacing w:val="-1"/>
                <w:sz w:val="22"/>
              </w:rPr>
              <w:t>项目活动是否涉及杀虫剂、兽药或者渔药</w:t>
            </w:r>
            <w:r>
              <w:rPr>
                <w:sz w:val="22"/>
              </w:rPr>
              <w:t>的投放和使用？</w:t>
            </w: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Times New Roman"/>
                <w:color w:val="FF0000"/>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33"/>
              <w:ind w:left="84"/>
              <w:rPr>
                <w:rFonts w:hint="default" w:ascii="Times New Roman" w:hAnsi="Times New Roman" w:eastAsia="Times New Roman"/>
                <w:sz w:val="22"/>
              </w:rPr>
            </w:pPr>
            <w:r>
              <w:rPr>
                <w:rFonts w:hint="default" w:ascii="Times New Roman" w:hAnsi="Times New Roman" w:eastAsia="Times New Roman"/>
                <w:sz w:val="22"/>
              </w:rPr>
              <w:t>OP4.09</w:t>
            </w:r>
          </w:p>
          <w:p>
            <w:pPr>
              <w:pStyle w:val="15"/>
              <w:kinsoku w:val="0"/>
              <w:overflowPunct w:val="0"/>
              <w:spacing w:before="1"/>
              <w:ind w:left="84"/>
              <w:rPr>
                <w:rFonts w:hint="default"/>
                <w:sz w:val="22"/>
              </w:rPr>
            </w:pPr>
            <w:r>
              <w:rPr>
                <w:sz w:val="22"/>
              </w:rPr>
              <w:t>病虫害管理</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
              <w:ind w:left="83"/>
              <w:rPr>
                <w:rFonts w:hint="default"/>
                <w:sz w:val="22"/>
              </w:rPr>
            </w:pPr>
            <w:r>
              <w:rPr>
                <w:sz w:val="22"/>
              </w:rPr>
              <w:t>病虫害管理计划</w:t>
            </w:r>
          </w:p>
        </w:tc>
      </w:tr>
      <w:tr>
        <w:tblPrEx>
          <w:tblCellMar>
            <w:top w:w="0" w:type="dxa"/>
            <w:left w:w="108" w:type="dxa"/>
            <w:bottom w:w="0" w:type="dxa"/>
            <w:right w:w="108" w:type="dxa"/>
          </w:tblCellMar>
        </w:tblPrEx>
        <w:trPr>
          <w:trHeight w:val="1492"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2" w:line="242" w:lineRule="auto"/>
              <w:ind w:left="84" w:right="72"/>
              <w:rPr>
                <w:rFonts w:hint="default"/>
                <w:sz w:val="22"/>
              </w:rPr>
            </w:pPr>
            <w:r>
              <w:rPr>
                <w:spacing w:val="-1"/>
                <w:sz w:val="22"/>
              </w:rPr>
              <w:t>子项目区内是否有少数民族社区，拟建子</w:t>
            </w:r>
            <w:r>
              <w:rPr>
                <w:sz w:val="22"/>
              </w:rPr>
              <w:t>项目是否会为他们会带来积极或消极的影响？请提供简短说明：</w:t>
            </w:r>
          </w:p>
        </w:tc>
        <w:tc>
          <w:tcPr>
            <w:tcW w:w="457" w:type="dxa"/>
            <w:tcBorders>
              <w:top w:val="single" w:color="000000" w:sz="4" w:space="0"/>
              <w:left w:val="single" w:color="000000" w:sz="4" w:space="0"/>
              <w:bottom w:val="single" w:color="000000" w:sz="4" w:space="0"/>
              <w:right w:val="single" w:color="000000" w:sz="4" w:space="0"/>
              <w:tl2br w:val="nil"/>
              <w:tr2bl w:val="nil"/>
            </w:tcBorders>
          </w:tcPr>
          <w:p>
            <w:pPr>
              <w:pStyle w:val="15"/>
              <w:kinsoku w:val="0"/>
              <w:overflowPunct w:val="0"/>
              <w:rPr>
                <w:rFonts w:hint="default" w:ascii="Times New Roman" w:hAnsi="Times New Roman" w:eastAsia="Times New Roman"/>
                <w:color w:val="FF0000"/>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99"/>
              <w:ind w:left="84"/>
              <w:rPr>
                <w:rFonts w:hint="default" w:ascii="Times New Roman" w:hAnsi="Times New Roman" w:eastAsia="Times New Roman"/>
                <w:sz w:val="22"/>
              </w:rPr>
            </w:pPr>
            <w:r>
              <w:rPr>
                <w:rFonts w:hint="default" w:ascii="Times New Roman" w:hAnsi="Times New Roman" w:eastAsia="Times New Roman"/>
                <w:sz w:val="22"/>
              </w:rPr>
              <w:t>OP</w:t>
            </w:r>
            <w:r>
              <w:rPr>
                <w:rFonts w:hint="default" w:ascii="Times New Roman" w:hAnsi="Times New Roman" w:eastAsia="Times New Roman"/>
                <w:spacing w:val="-2"/>
                <w:sz w:val="22"/>
              </w:rPr>
              <w:t xml:space="preserve"> </w:t>
            </w:r>
            <w:r>
              <w:rPr>
                <w:rFonts w:hint="default" w:ascii="Times New Roman" w:hAnsi="Times New Roman" w:eastAsia="Times New Roman"/>
                <w:sz w:val="22"/>
              </w:rPr>
              <w:t>4.10</w:t>
            </w:r>
          </w:p>
          <w:p>
            <w:pPr>
              <w:pStyle w:val="15"/>
              <w:kinsoku w:val="0"/>
              <w:overflowPunct w:val="0"/>
              <w:spacing w:before="1"/>
              <w:ind w:left="84"/>
              <w:rPr>
                <w:rFonts w:hint="default"/>
                <w:sz w:val="22"/>
              </w:rPr>
            </w:pPr>
            <w:r>
              <w:rPr>
                <w:sz w:val="22"/>
              </w:rPr>
              <w:t>原住民</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line="242" w:lineRule="auto"/>
              <w:ind w:left="83" w:right="72"/>
              <w:rPr>
                <w:rFonts w:hint="default"/>
                <w:sz w:val="22"/>
              </w:rPr>
            </w:pPr>
            <w:r>
              <w:rPr>
                <w:spacing w:val="-3"/>
                <w:sz w:val="22"/>
              </w:rPr>
              <w:t>如果触及，则需要准</w:t>
            </w:r>
            <w:r>
              <w:rPr>
                <w:sz w:val="22"/>
              </w:rPr>
              <w:t>备少数民族发展计划</w:t>
            </w:r>
          </w:p>
        </w:tc>
      </w:tr>
      <w:tr>
        <w:tblPrEx>
          <w:tblCellMar>
            <w:top w:w="0" w:type="dxa"/>
            <w:left w:w="108" w:type="dxa"/>
            <w:bottom w:w="0" w:type="dxa"/>
            <w:right w:w="108" w:type="dxa"/>
          </w:tblCellMar>
        </w:tblPrEx>
        <w:trPr>
          <w:trHeight w:val="1665"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line="242" w:lineRule="auto"/>
              <w:ind w:left="84" w:right="72"/>
              <w:rPr>
                <w:rFonts w:hint="default"/>
                <w:sz w:val="22"/>
              </w:rPr>
            </w:pPr>
            <w:r>
              <w:rPr>
                <w:sz w:val="22"/>
              </w:rPr>
              <w:t>子项目是否体现带动当地低收入人群创</w:t>
            </w:r>
            <w:r>
              <w:rPr>
                <w:spacing w:val="-1"/>
                <w:sz w:val="22"/>
              </w:rPr>
              <w:t>收？（子项目参与单位如果属于当地同一行业中的大型单位，则需要带动周边中小</w:t>
            </w:r>
            <w:r>
              <w:rPr>
                <w:sz w:val="22"/>
              </w:rPr>
              <w:t>企业以及农户共同受益）</w:t>
            </w:r>
          </w:p>
        </w:tc>
        <w:tc>
          <w:tcPr>
            <w:tcW w:w="4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宋体"/>
                <w:color w:val="FF0000"/>
                <w:sz w:val="22"/>
              </w:rPr>
            </w:pPr>
          </w:p>
        </w:tc>
        <w:tc>
          <w:tcPr>
            <w:tcW w:w="4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line="242" w:lineRule="auto"/>
              <w:ind w:left="84" w:right="141"/>
              <w:rPr>
                <w:rFonts w:hint="default"/>
                <w:sz w:val="22"/>
              </w:rPr>
            </w:pPr>
            <w:r>
              <w:rPr>
                <w:spacing w:val="-1"/>
                <w:sz w:val="22"/>
              </w:rPr>
              <w:t>世界银行共同</w:t>
            </w:r>
            <w:r>
              <w:rPr>
                <w:sz w:val="22"/>
              </w:rPr>
              <w:t>繁荣目标</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2" w:line="242" w:lineRule="auto"/>
              <w:ind w:left="83" w:right="70"/>
              <w:rPr>
                <w:rFonts w:hint="default"/>
                <w:sz w:val="22"/>
              </w:rPr>
            </w:pPr>
            <w:r>
              <w:rPr>
                <w:sz w:val="22"/>
              </w:rPr>
              <w:t>子项目如果不能说明其活动带动当地低收入或小型同行</w:t>
            </w:r>
            <w:r>
              <w:rPr>
                <w:spacing w:val="-3"/>
                <w:sz w:val="22"/>
              </w:rPr>
              <w:t>业企业，则需要增加</w:t>
            </w:r>
            <w:r>
              <w:rPr>
                <w:sz w:val="22"/>
              </w:rPr>
              <w:t>类似内容</w:t>
            </w:r>
          </w:p>
        </w:tc>
      </w:tr>
      <w:tr>
        <w:tblPrEx>
          <w:tblCellMar>
            <w:top w:w="0" w:type="dxa"/>
            <w:left w:w="108" w:type="dxa"/>
            <w:bottom w:w="0" w:type="dxa"/>
            <w:right w:w="108" w:type="dxa"/>
          </w:tblCellMar>
        </w:tblPrEx>
        <w:trPr>
          <w:trHeight w:val="1666" w:hRule="atLeast"/>
          <w:jc w:val="center"/>
        </w:trPr>
        <w:tc>
          <w:tcPr>
            <w:tcW w:w="389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20" w:line="242" w:lineRule="auto"/>
              <w:ind w:left="84" w:right="285"/>
              <w:rPr>
                <w:rFonts w:hint="default"/>
                <w:sz w:val="22"/>
              </w:rPr>
            </w:pPr>
            <w:r>
              <w:rPr>
                <w:sz w:val="22"/>
              </w:rPr>
              <w:t>子项目管理部门是否没有建立申诉抱怨管理机制来接受并处理如下类型的抱怨</w:t>
            </w:r>
            <w:r>
              <w:rPr>
                <w:spacing w:val="-1"/>
                <w:sz w:val="22"/>
              </w:rPr>
              <w:t>（受影响群众对项目的抱怨，有关性骚扰</w:t>
            </w:r>
            <w:r>
              <w:rPr>
                <w:sz w:val="22"/>
              </w:rPr>
              <w:t>的投诉，外来工人对当地社区影响的投诉）</w:t>
            </w:r>
          </w:p>
        </w:tc>
        <w:tc>
          <w:tcPr>
            <w:tcW w:w="4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jc w:val="center"/>
              <w:rPr>
                <w:rFonts w:hint="default" w:ascii="Times New Roman" w:hAnsi="Times New Roman" w:eastAsia="Times New Roman"/>
                <w:color w:val="FF0000"/>
              </w:rPr>
            </w:pPr>
          </w:p>
        </w:tc>
        <w:tc>
          <w:tcPr>
            <w:tcW w:w="4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157"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pStyle w:val="15"/>
              <w:kinsoku w:val="0"/>
              <w:overflowPunct w:val="0"/>
              <w:jc w:val="center"/>
              <w:rPr>
                <w:rFonts w:hint="default" w:ascii="Times New Roman" w:hAnsi="Times New Roman" w:eastAsia="宋体"/>
                <w:color w:val="FF0000"/>
                <w:sz w:val="22"/>
              </w:rPr>
            </w:pPr>
          </w:p>
        </w:tc>
        <w:tc>
          <w:tcPr>
            <w:tcW w:w="120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line="242" w:lineRule="auto"/>
              <w:ind w:left="84" w:right="71"/>
              <w:rPr>
                <w:rFonts w:hint="default"/>
                <w:sz w:val="22"/>
              </w:rPr>
            </w:pPr>
            <w:r>
              <w:rPr>
                <w:spacing w:val="2"/>
                <w:sz w:val="22"/>
              </w:rPr>
              <w:t>世行</w:t>
            </w:r>
            <w:r>
              <w:rPr>
                <w:rFonts w:hint="default" w:ascii="Times New Roman" w:hAnsi="Times New Roman" w:eastAsia="Times New Roman"/>
                <w:sz w:val="22"/>
              </w:rPr>
              <w:t>GRM</w:t>
            </w:r>
            <w:r>
              <w:rPr>
                <w:sz w:val="22"/>
              </w:rPr>
              <w:t>，外来劳动力影</w:t>
            </w:r>
            <w:r>
              <w:rPr>
                <w:spacing w:val="1"/>
                <w:sz w:val="22"/>
              </w:rPr>
              <w:t xml:space="preserve"> </w:t>
            </w:r>
            <w:r>
              <w:rPr>
                <w:sz w:val="22"/>
              </w:rPr>
              <w:t>响，以及反对性骚扰政策</w:t>
            </w:r>
          </w:p>
        </w:tc>
        <w:tc>
          <w:tcPr>
            <w:tcW w:w="217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5"/>
              <w:kinsoku w:val="0"/>
              <w:overflowPunct w:val="0"/>
              <w:spacing w:before="152" w:line="242" w:lineRule="auto"/>
              <w:ind w:left="83" w:right="70"/>
              <w:rPr>
                <w:rFonts w:hint="default"/>
                <w:sz w:val="22"/>
              </w:rPr>
            </w:pPr>
            <w:r>
              <w:rPr>
                <w:spacing w:val="-3"/>
                <w:sz w:val="22"/>
              </w:rPr>
              <w:t>如果是，则需建立处理此类投诉的补偿机制。</w:t>
            </w:r>
          </w:p>
        </w:tc>
      </w:tr>
    </w:tbl>
    <w:p>
      <w:pPr>
        <w:jc w:val="left"/>
      </w:pPr>
    </w:p>
    <w:p>
      <w:pPr>
        <w:pStyle w:val="5"/>
        <w:kinsoku w:val="0"/>
        <w:overflowPunct w:val="0"/>
        <w:spacing w:before="62"/>
        <w:ind w:left="740"/>
        <w:rPr>
          <w:rFonts w:hint="default"/>
          <w:sz w:val="28"/>
        </w:rPr>
      </w:pPr>
      <w:r>
        <w:rPr>
          <w:rFonts w:hint="default"/>
          <w:sz w:val="28"/>
        </w:rPr>
        <w:t>填写单位：</w:t>
      </w:r>
      <w:r>
        <w:rPr>
          <w:sz w:val="28"/>
        </w:rPr>
        <w:t xml:space="preserve"> </w:t>
      </w:r>
    </w:p>
    <w:p>
      <w:pPr>
        <w:pStyle w:val="5"/>
        <w:kinsoku w:val="0"/>
        <w:overflowPunct w:val="0"/>
        <w:spacing w:before="62"/>
        <w:ind w:left="740"/>
        <w:rPr>
          <w:rFonts w:hint="default"/>
          <w:sz w:val="28"/>
        </w:rPr>
      </w:pPr>
      <w:r>
        <w:rPr>
          <w:rFonts w:hint="default"/>
          <w:sz w:val="28"/>
        </w:rPr>
        <w:t>签字人：</w:t>
      </w:r>
      <w:r>
        <w:rPr>
          <w:sz w:val="28"/>
        </w:rPr>
        <w:t xml:space="preserve"> </w:t>
      </w:r>
    </w:p>
    <w:p>
      <w:pPr>
        <w:pStyle w:val="5"/>
        <w:widowControl/>
        <w:kinsoku w:val="0"/>
        <w:overflowPunct w:val="0"/>
        <w:spacing w:before="62"/>
        <w:ind w:left="740"/>
        <w:jc w:val="left"/>
        <w:rPr>
          <w:sz w:val="28"/>
        </w:rPr>
      </w:pPr>
      <w:r>
        <w:rPr>
          <w:sz w:val="28"/>
        </w:rPr>
        <w:t xml:space="preserve">日期： </w:t>
      </w:r>
    </w:p>
    <w:p>
      <w:pPr>
        <w:pStyle w:val="5"/>
        <w:tabs>
          <w:tab w:val="left" w:pos="1369"/>
          <w:tab w:val="left" w:pos="7740"/>
        </w:tabs>
        <w:kinsoku w:val="0"/>
        <w:overflowPunct w:val="0"/>
        <w:spacing w:before="2"/>
        <w:rPr>
          <w:rFonts w:hint="default"/>
          <w:sz w:val="28"/>
        </w:rPr>
      </w:pPr>
    </w:p>
    <w:p>
      <w:pPr>
        <w:pStyle w:val="5"/>
        <w:tabs>
          <w:tab w:val="left" w:pos="1369"/>
          <w:tab w:val="left" w:pos="7740"/>
        </w:tabs>
        <w:kinsoku w:val="0"/>
        <w:overflowPunct w:val="0"/>
        <w:spacing w:before="2"/>
        <w:ind w:firstLine="560" w:firstLineChars="200"/>
        <w:rPr>
          <w:rFonts w:hint="default"/>
          <w:sz w:val="28"/>
        </w:rPr>
      </w:pPr>
      <w:r>
        <w:rPr>
          <w:sz w:val="28"/>
        </w:rPr>
        <w:t>经过审核的筛选结论和保障措施</w:t>
      </w:r>
    </w:p>
    <w:p>
      <w:pPr>
        <w:pStyle w:val="5"/>
        <w:tabs>
          <w:tab w:val="left" w:pos="1369"/>
          <w:tab w:val="left" w:pos="7740"/>
        </w:tabs>
        <w:kinsoku w:val="0"/>
        <w:overflowPunct w:val="0"/>
        <w:spacing w:before="2"/>
        <w:ind w:firstLine="604" w:firstLineChars="200"/>
        <w:rPr>
          <w:rFonts w:hint="default"/>
          <w:sz w:val="28"/>
        </w:rPr>
      </w:pPr>
      <w:r>
        <w:rPr>
          <w:spacing w:val="11"/>
          <w:sz w:val="28"/>
        </w:rPr>
        <w:t>按照世界银行</w:t>
      </w:r>
      <w:r>
        <w:rPr>
          <w:rFonts w:hint="default" w:ascii="Times New Roman" w:hAnsi="Times New Roman" w:eastAsia="Times New Roman"/>
          <w:sz w:val="28"/>
        </w:rPr>
        <w:t>OP4.01</w:t>
      </w:r>
      <w:r>
        <w:rPr>
          <w:sz w:val="28"/>
        </w:rPr>
        <w:t>，该子项目被归为</w:t>
      </w:r>
      <w:r>
        <w:rPr>
          <w:sz w:val="28"/>
          <w:u w:val="single"/>
        </w:rPr>
        <w:t>C</w:t>
      </w:r>
      <w:r>
        <w:rPr>
          <w:sz w:val="28"/>
        </w:rPr>
        <w:t xml:space="preserve"> 类，需准备以下环境社会安全保障文件：</w:t>
      </w:r>
    </w:p>
    <w:p>
      <w:pPr>
        <w:pStyle w:val="5"/>
        <w:tabs>
          <w:tab w:val="left" w:pos="1369"/>
          <w:tab w:val="left" w:pos="7740"/>
        </w:tabs>
        <w:kinsoku w:val="0"/>
        <w:overflowPunct w:val="0"/>
        <w:spacing w:before="2" w:line="360" w:lineRule="auto"/>
        <w:ind w:left="743"/>
        <w:rPr>
          <w:rFonts w:hint="default"/>
        </w:rPr>
      </w:pPr>
      <w:r>
        <w:t xml:space="preserve">1. _____________________________________________ </w:t>
      </w:r>
    </w:p>
    <w:p>
      <w:pPr>
        <w:pStyle w:val="5"/>
        <w:tabs>
          <w:tab w:val="left" w:pos="1369"/>
          <w:tab w:val="left" w:pos="7740"/>
        </w:tabs>
        <w:kinsoku w:val="0"/>
        <w:overflowPunct w:val="0"/>
        <w:spacing w:before="2" w:line="360" w:lineRule="auto"/>
        <w:ind w:left="743"/>
        <w:rPr>
          <w:rFonts w:hint="default"/>
        </w:rPr>
      </w:pPr>
      <w:r>
        <w:t xml:space="preserve">2. _____________________________________________ </w:t>
      </w:r>
    </w:p>
    <w:p>
      <w:pPr>
        <w:pStyle w:val="5"/>
        <w:tabs>
          <w:tab w:val="left" w:pos="1369"/>
          <w:tab w:val="left" w:pos="7740"/>
        </w:tabs>
        <w:kinsoku w:val="0"/>
        <w:overflowPunct w:val="0"/>
        <w:spacing w:before="2" w:line="360" w:lineRule="auto"/>
        <w:ind w:left="743"/>
        <w:rPr>
          <w:rFonts w:hint="default"/>
        </w:rPr>
      </w:pPr>
      <w:r>
        <w:t xml:space="preserve">3. ____________________________________________  </w:t>
      </w:r>
    </w:p>
    <w:p>
      <w:pPr>
        <w:pStyle w:val="5"/>
        <w:tabs>
          <w:tab w:val="left" w:pos="1369"/>
          <w:tab w:val="left" w:pos="7740"/>
        </w:tabs>
        <w:kinsoku w:val="0"/>
        <w:overflowPunct w:val="0"/>
        <w:spacing w:before="2" w:line="360" w:lineRule="auto"/>
        <w:ind w:left="743"/>
        <w:rPr>
          <w:rFonts w:hint="default"/>
          <w:sz w:val="28"/>
        </w:rPr>
      </w:pPr>
      <w:r>
        <w:t>4. ____________________________________________</w:t>
      </w:r>
    </w:p>
    <w:p>
      <w:pPr>
        <w:pStyle w:val="5"/>
        <w:tabs>
          <w:tab w:val="left" w:pos="1369"/>
          <w:tab w:val="left" w:pos="7740"/>
        </w:tabs>
        <w:kinsoku w:val="0"/>
        <w:overflowPunct w:val="0"/>
        <w:spacing w:before="2"/>
        <w:ind w:left="740"/>
        <w:rPr>
          <w:rFonts w:hint="default" w:ascii="仿宋_GB2312" w:hAnsi="仿宋_GB2312" w:eastAsia="仿宋_GB2312" w:cs="仿宋_GB2312"/>
          <w:sz w:val="32"/>
          <w:szCs w:val="32"/>
        </w:rPr>
      </w:pPr>
    </w:p>
    <w:p>
      <w:pPr>
        <w:spacing w:line="360" w:lineRule="auto"/>
        <w:ind w:firstLine="640" w:firstLineChars="200"/>
        <w:rPr>
          <w:rFonts w:ascii="仿宋_GB2312" w:hAnsi="仿宋_GB2312" w:eastAsia="仿宋_GB2312" w:cs="仿宋_GB2312"/>
          <w:sz w:val="32"/>
          <w:szCs w:val="32"/>
        </w:rPr>
      </w:pPr>
    </w:p>
    <w:p>
      <w:pPr>
        <w:pStyle w:val="5"/>
        <w:kinsoku w:val="0"/>
        <w:overflowPunct w:val="0"/>
        <w:spacing w:before="62"/>
        <w:ind w:left="740"/>
        <w:rPr>
          <w:rFonts w:hint="default"/>
          <w:sz w:val="28"/>
        </w:rPr>
      </w:pPr>
      <w:r>
        <w:rPr>
          <w:sz w:val="28"/>
        </w:rPr>
        <w:t>审核单位：</w:t>
      </w:r>
    </w:p>
    <w:p>
      <w:pPr>
        <w:pStyle w:val="5"/>
        <w:kinsoku w:val="0"/>
        <w:overflowPunct w:val="0"/>
        <w:spacing w:before="62"/>
        <w:ind w:left="740"/>
        <w:rPr>
          <w:rFonts w:hint="default"/>
          <w:sz w:val="28"/>
        </w:rPr>
      </w:pPr>
      <w:r>
        <w:rPr>
          <w:rFonts w:hint="default"/>
          <w:sz w:val="28"/>
        </w:rPr>
        <w:t>授权代表：</w:t>
      </w:r>
    </w:p>
    <w:p>
      <w:pPr>
        <w:pStyle w:val="5"/>
        <w:kinsoku w:val="0"/>
        <w:overflowPunct w:val="0"/>
        <w:spacing w:before="62"/>
        <w:ind w:left="740"/>
        <w:rPr>
          <w:rFonts w:hint="default"/>
          <w:sz w:val="28"/>
        </w:rPr>
      </w:pPr>
      <w:r>
        <w:rPr>
          <w:rFonts w:hint="default"/>
          <w:sz w:val="28"/>
        </w:rPr>
        <w:t>日期:</w:t>
      </w:r>
    </w:p>
    <w:p>
      <w:pPr>
        <w:spacing w:line="360" w:lineRule="auto"/>
        <w:ind w:firstLine="640" w:firstLineChars="200"/>
        <w:rPr>
          <w:rFonts w:ascii="仿宋_GB2312" w:hAnsi="仿宋_GB2312" w:eastAsia="仿宋_GB2312" w:cs="仿宋_GB2312"/>
          <w:sz w:val="32"/>
          <w:szCs w:val="32"/>
        </w:rPr>
      </w:pPr>
    </w:p>
    <w:p>
      <w:pPr>
        <w:pStyle w:val="5"/>
        <w:kinsoku w:val="0"/>
        <w:overflowPunct w:val="0"/>
        <w:spacing w:before="62"/>
        <w:ind w:left="740"/>
        <w:rPr>
          <w:rFonts w:hint="default"/>
        </w:rPr>
      </w:pPr>
    </w:p>
    <w:sectPr>
      <w:headerReference r:id="rId4" w:type="first"/>
      <w:footerReference r:id="rId7" w:type="first"/>
      <w:footerReference r:id="rId5" w:type="default"/>
      <w:headerReference r:id="rId3" w:type="even"/>
      <w:footerReference r:id="rId6" w:type="even"/>
      <w:pgSz w:w="11906" w:h="16838"/>
      <w:pgMar w:top="1871" w:right="1531" w:bottom="1871" w:left="1531"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BdxysBMCAAATBAAADgAAAAAAAAABACAAAAA1AQAAZHJzL2Uyb0RvYy54bWxQSwUGAAAAAAYABgBZ&#10;AQAAugUAAAAA&#10;">
              <v:fill on="f" focussize="0,0"/>
              <v:stroke on="f" weight="0.5pt"/>
              <v:imagedata o:title=""/>
              <o:lock v:ext="edit" aspectratio="f"/>
              <v:textbox inset="0mm,0mm,0mm,0mm" style="mso-fit-shape-to-text:t;">
                <w:txbxContent>
                  <w:p>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val="0"/>
      <w:jc w:val="right"/>
      <w:rPr>
        <w:color w:val="FF0000"/>
      </w:rPr>
    </w:pPr>
    <w:r>
      <w:rPr>
        <w:rFonts w:hint="eastAsia"/>
      </w:rPr>
      <w:t>编号：</w:t>
    </w:r>
    <w:r>
      <w:t>GDSHSYS</w:t>
    </w:r>
    <w:r>
      <w:rPr>
        <w:rFonts w:hint="eastAsia"/>
        <w:bdr w:val="single" w:color="auto" w:sz="4" w:space="0"/>
      </w:rPr>
      <w:t xml:space="preserve">    </w:t>
    </w:r>
    <w:r>
      <w:rPr>
        <w:rFonts w:hint="eastAsia"/>
      </w:rPr>
      <w:t>-</w:t>
    </w:r>
    <w:r>
      <w:rPr>
        <w:rFonts w:hint="eastAsia"/>
        <w:bdr w:val="single" w:color="auto" w:sz="4" w:space="0"/>
      </w:rPr>
      <w:t xml:space="preserve">    </w:t>
    </w:r>
    <w:r>
      <w:rPr>
        <w:rFonts w:hint="eastAsia"/>
      </w:rPr>
      <w:t>-</w:t>
    </w:r>
    <w:r>
      <w:rPr>
        <w:rFonts w:hint="eastAsia"/>
        <w:bdr w:val="single" w:color="auto" w:sz="4" w:space="0"/>
      </w:rPr>
      <w:t xml:space="preserve">    </w:t>
    </w:r>
    <w:r>
      <w:rPr>
        <w:rFonts w:hint="eastAsia"/>
        <w:color w:val="FF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99"/>
    <w:multiLevelType w:val="multilevel"/>
    <w:tmpl w:val="00000099"/>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ascii="宋体" w:hAnsi="宋体" w:eastAsia="宋体" w:cs="宋体"/>
      </w:rPr>
    </w:lvl>
    <w:lvl w:ilvl="2" w:tentative="0">
      <w:start w:val="1"/>
      <w:numFmt w:val="decimal"/>
      <w:pStyle w:val="3"/>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5E4D52"/>
    <w:rsid w:val="00014027"/>
    <w:rsid w:val="000265E9"/>
    <w:rsid w:val="000A2CC3"/>
    <w:rsid w:val="000E6FD8"/>
    <w:rsid w:val="00133635"/>
    <w:rsid w:val="00154255"/>
    <w:rsid w:val="001B570E"/>
    <w:rsid w:val="002140C5"/>
    <w:rsid w:val="00255FF1"/>
    <w:rsid w:val="002A08C7"/>
    <w:rsid w:val="00300ECA"/>
    <w:rsid w:val="00391707"/>
    <w:rsid w:val="003A18A4"/>
    <w:rsid w:val="003B6126"/>
    <w:rsid w:val="004053A5"/>
    <w:rsid w:val="005248B5"/>
    <w:rsid w:val="005D6656"/>
    <w:rsid w:val="00620985"/>
    <w:rsid w:val="0065490E"/>
    <w:rsid w:val="00785767"/>
    <w:rsid w:val="008471AF"/>
    <w:rsid w:val="00901684"/>
    <w:rsid w:val="00963C3B"/>
    <w:rsid w:val="0099240F"/>
    <w:rsid w:val="00A37EBA"/>
    <w:rsid w:val="00A514C5"/>
    <w:rsid w:val="00B057F5"/>
    <w:rsid w:val="00B15168"/>
    <w:rsid w:val="00B27C32"/>
    <w:rsid w:val="00B35427"/>
    <w:rsid w:val="00B75935"/>
    <w:rsid w:val="00BA5707"/>
    <w:rsid w:val="00C83865"/>
    <w:rsid w:val="00C97B9F"/>
    <w:rsid w:val="00CD25BF"/>
    <w:rsid w:val="00DD223A"/>
    <w:rsid w:val="00E02CC5"/>
    <w:rsid w:val="00F43840"/>
    <w:rsid w:val="00F53494"/>
    <w:rsid w:val="00F9150F"/>
    <w:rsid w:val="00F915CC"/>
    <w:rsid w:val="00FB6D03"/>
    <w:rsid w:val="02AD2F1E"/>
    <w:rsid w:val="03B67684"/>
    <w:rsid w:val="0BD571F9"/>
    <w:rsid w:val="0CB82CD2"/>
    <w:rsid w:val="17043C93"/>
    <w:rsid w:val="1C675363"/>
    <w:rsid w:val="1D8D369D"/>
    <w:rsid w:val="29DF47EB"/>
    <w:rsid w:val="2AA8488A"/>
    <w:rsid w:val="2B5A5E90"/>
    <w:rsid w:val="30BA49D9"/>
    <w:rsid w:val="3CBF2E36"/>
    <w:rsid w:val="42F94B28"/>
    <w:rsid w:val="46E6794A"/>
    <w:rsid w:val="46F2220F"/>
    <w:rsid w:val="51E1640E"/>
    <w:rsid w:val="52A25EDF"/>
    <w:rsid w:val="5E086952"/>
    <w:rsid w:val="5EFC5C20"/>
    <w:rsid w:val="60237068"/>
    <w:rsid w:val="65B651A1"/>
    <w:rsid w:val="794E3CB9"/>
    <w:rsid w:val="79DA20E7"/>
    <w:rsid w:val="7AE87868"/>
    <w:rsid w:val="7BFFCA32"/>
    <w:rsid w:val="7DB5746D"/>
    <w:rsid w:val="7DE669C2"/>
    <w:rsid w:val="7F5E4D52"/>
    <w:rsid w:val="FFE73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1"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1"/>
    <w:pPr>
      <w:spacing w:before="55"/>
      <w:ind w:left="745"/>
      <w:outlineLvl w:val="1"/>
    </w:pPr>
    <w:rPr>
      <w:rFonts w:hint="eastAsia"/>
      <w:b/>
      <w:sz w:val="30"/>
    </w:rPr>
  </w:style>
  <w:style w:type="paragraph" w:styleId="3">
    <w:name w:val="heading 3"/>
    <w:basedOn w:val="1"/>
    <w:next w:val="1"/>
    <w:unhideWhenUsed/>
    <w:qFormat/>
    <w:uiPriority w:val="0"/>
    <w:pPr>
      <w:keepNext/>
      <w:keepLines/>
      <w:numPr>
        <w:ilvl w:val="2"/>
        <w:numId w:val="1"/>
      </w:numPr>
      <w:spacing w:line="360" w:lineRule="auto"/>
      <w:outlineLvl w:val="2"/>
    </w:pPr>
    <w:rPr>
      <w:rFonts w:eastAsia="仿宋_GB2312"/>
      <w:b/>
      <w:sz w:val="28"/>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4">
    <w:name w:val="annotation text"/>
    <w:basedOn w:val="1"/>
    <w:link w:val="21"/>
    <w:qFormat/>
    <w:uiPriority w:val="0"/>
    <w:pPr>
      <w:jc w:val="left"/>
    </w:pPr>
  </w:style>
  <w:style w:type="paragraph" w:styleId="5">
    <w:name w:val="Body Text"/>
    <w:basedOn w:val="1"/>
    <w:link w:val="23"/>
    <w:unhideWhenUsed/>
    <w:qFormat/>
    <w:uiPriority w:val="1"/>
    <w:rPr>
      <w:rFonts w:hint="eastAsia"/>
      <w:sz w:val="24"/>
    </w:rPr>
  </w:style>
  <w:style w:type="paragraph" w:styleId="6">
    <w:name w:val="footer"/>
    <w:basedOn w:val="1"/>
    <w:link w:val="17"/>
    <w:qFormat/>
    <w:uiPriority w:val="0"/>
    <w:pPr>
      <w:tabs>
        <w:tab w:val="center" w:pos="4153"/>
        <w:tab w:val="right" w:pos="8306"/>
      </w:tabs>
      <w:snapToGrid w:val="0"/>
      <w:jc w:val="left"/>
    </w:pPr>
    <w:rPr>
      <w:sz w:val="18"/>
      <w:szCs w:val="18"/>
    </w:rPr>
  </w:style>
  <w:style w:type="paragraph" w:styleId="7">
    <w:name w:val="header"/>
    <w:basedOn w:val="1"/>
    <w:link w:val="16"/>
    <w:qFormat/>
    <w:uiPriority w:val="0"/>
    <w:pPr>
      <w:tabs>
        <w:tab w:val="center" w:pos="4153"/>
        <w:tab w:val="right" w:pos="8306"/>
      </w:tabs>
      <w:snapToGrid w:val="0"/>
      <w:jc w:val="center"/>
    </w:pPr>
    <w:rPr>
      <w:sz w:val="18"/>
      <w:szCs w:val="18"/>
    </w:rPr>
  </w:style>
  <w:style w:type="paragraph" w:styleId="8">
    <w:name w:val="footnote text"/>
    <w:basedOn w:val="1"/>
    <w:link w:val="18"/>
    <w:qFormat/>
    <w:uiPriority w:val="0"/>
    <w:pPr>
      <w:snapToGrid w:val="0"/>
      <w:jc w:val="left"/>
    </w:pPr>
    <w:rPr>
      <w:sz w:val="18"/>
      <w:szCs w:val="18"/>
    </w:rPr>
  </w:style>
  <w:style w:type="paragraph" w:styleId="9">
    <w:name w:val="annotation subject"/>
    <w:basedOn w:val="4"/>
    <w:next w:val="4"/>
    <w:link w:val="22"/>
    <w:qFormat/>
    <w:uiPriority w:val="0"/>
    <w:rPr>
      <w:b/>
      <w:bCs/>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character" w:styleId="14">
    <w:name w:val="footnote reference"/>
    <w:basedOn w:val="12"/>
    <w:qFormat/>
    <w:uiPriority w:val="0"/>
    <w:rPr>
      <w:vertAlign w:val="superscript"/>
    </w:rPr>
  </w:style>
  <w:style w:type="paragraph" w:customStyle="1" w:styleId="15">
    <w:name w:val="Table Paragraph"/>
    <w:basedOn w:val="1"/>
    <w:unhideWhenUsed/>
    <w:qFormat/>
    <w:uiPriority w:val="1"/>
    <w:rPr>
      <w:rFonts w:hint="eastAsia"/>
      <w:sz w:val="24"/>
    </w:rPr>
  </w:style>
  <w:style w:type="character" w:customStyle="1" w:styleId="16">
    <w:name w:val="页眉 字符"/>
    <w:basedOn w:val="12"/>
    <w:link w:val="7"/>
    <w:qFormat/>
    <w:uiPriority w:val="0"/>
    <w:rPr>
      <w:rFonts w:asciiTheme="minorHAnsi" w:hAnsiTheme="minorHAnsi" w:eastAsiaTheme="minorEastAsia" w:cstheme="minorBidi"/>
      <w:kern w:val="2"/>
      <w:sz w:val="18"/>
      <w:szCs w:val="18"/>
    </w:rPr>
  </w:style>
  <w:style w:type="character" w:customStyle="1" w:styleId="17">
    <w:name w:val="页脚 字符"/>
    <w:basedOn w:val="12"/>
    <w:link w:val="6"/>
    <w:qFormat/>
    <w:uiPriority w:val="0"/>
    <w:rPr>
      <w:rFonts w:asciiTheme="minorHAnsi" w:hAnsiTheme="minorHAnsi" w:eastAsiaTheme="minorEastAsia" w:cstheme="minorBidi"/>
      <w:kern w:val="2"/>
      <w:sz w:val="18"/>
      <w:szCs w:val="18"/>
    </w:rPr>
  </w:style>
  <w:style w:type="character" w:customStyle="1" w:styleId="18">
    <w:name w:val="脚注文本 字符"/>
    <w:basedOn w:val="12"/>
    <w:link w:val="8"/>
    <w:qFormat/>
    <w:uiPriority w:val="0"/>
    <w:rPr>
      <w:rFonts w:asciiTheme="minorHAnsi" w:hAnsiTheme="minorHAnsi" w:eastAsiaTheme="minorEastAsia" w:cstheme="minorBidi"/>
      <w:kern w:val="2"/>
      <w:sz w:val="18"/>
      <w:szCs w:val="18"/>
    </w:rPr>
  </w:style>
  <w:style w:type="paragraph" w:customStyle="1" w:styleId="19">
    <w:name w:val="No Spacing"/>
    <w:link w:val="20"/>
    <w:qFormat/>
    <w:uiPriority w:val="1"/>
    <w:rPr>
      <w:rFonts w:asciiTheme="minorHAnsi" w:hAnsiTheme="minorHAnsi" w:eastAsiaTheme="minorEastAsia" w:cstheme="minorBidi"/>
      <w:sz w:val="22"/>
      <w:szCs w:val="22"/>
      <w:lang w:val="en-US" w:eastAsia="zh-CN" w:bidi="ar-SA"/>
    </w:rPr>
  </w:style>
  <w:style w:type="character" w:customStyle="1" w:styleId="20">
    <w:name w:val="无间隔 字符"/>
    <w:basedOn w:val="12"/>
    <w:link w:val="19"/>
    <w:qFormat/>
    <w:uiPriority w:val="1"/>
    <w:rPr>
      <w:rFonts w:asciiTheme="minorHAnsi" w:hAnsiTheme="minorHAnsi" w:eastAsiaTheme="minorEastAsia" w:cstheme="minorBidi"/>
      <w:sz w:val="22"/>
      <w:szCs w:val="22"/>
    </w:rPr>
  </w:style>
  <w:style w:type="character" w:customStyle="1" w:styleId="21">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9"/>
    <w:qFormat/>
    <w:uiPriority w:val="0"/>
    <w:rPr>
      <w:rFonts w:asciiTheme="minorHAnsi" w:hAnsiTheme="minorHAnsi" w:eastAsiaTheme="minorEastAsia" w:cstheme="minorBidi"/>
      <w:b/>
      <w:bCs/>
      <w:kern w:val="2"/>
      <w:sz w:val="21"/>
      <w:szCs w:val="24"/>
    </w:rPr>
  </w:style>
  <w:style w:type="character" w:customStyle="1" w:styleId="23">
    <w:name w:val="正文文本 字符"/>
    <w:basedOn w:val="12"/>
    <w:link w:val="5"/>
    <w:qFormat/>
    <w:uiPriority w:val="1"/>
    <w:rPr>
      <w:rFonts w:asciiTheme="minorHAnsi" w:hAnsiTheme="minorHAnsi" w:eastAsiaTheme="minorEastAsia" w:cstheme="minorBidi"/>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1545</Words>
  <Characters>1793</Characters>
  <Lines>14</Lines>
  <Paragraphs>4</Paragraphs>
  <TotalTime>2</TotalTime>
  <ScaleCrop>false</ScaleCrop>
  <LinksUpToDate>false</LinksUpToDate>
  <CharactersWithSpaces>1871</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2025-01-07T01:13:00Z</dcterms:created>
  <dc:creator>Administrator</dc:creator>
  <cp:lastModifiedBy>greatwall</cp:lastModifiedBy>
  <cp:lastPrinted>2025-12-16T00:38:00Z</cp:lastPrinted>
  <dcterms:modified xsi:type="dcterms:W3CDTF">2026-07-13T14:49:53Z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C825DDC1FAA645CD91606E86C0BBBB8D</vt:lpwstr>
  </property>
  <property fmtid="{D5CDD505-2E9C-101B-9397-08002B2CF9AE}" pid="4" name="KSOTemplateDocerSaveRecord">
    <vt:lpwstr>eyJoZGlkIjoiZjVjYzE1OTRjOGQzMWQ5ZTk3ZTFiNDIwMjliMjA2OTEiLCJ1c2VySWQiOiIxMTQ5Mzc1NTM2In0=</vt:lpwstr>
  </property>
</Properties>
</file>