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E4337">
      <w:pPr>
        <w:spacing w:line="576" w:lineRule="exact"/>
        <w:jc w:val="left"/>
        <w:outlineLvl w:val="0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eastAsia="zh-CN"/>
        </w:rPr>
        <w:t>附件</w:t>
      </w:r>
    </w:p>
    <w:p w14:paraId="6D702617">
      <w:pPr>
        <w:spacing w:line="576" w:lineRule="exact"/>
        <w:jc w:val="center"/>
        <w:outlineLvl w:val="0"/>
        <w:rPr>
          <w:rFonts w:hint="eastAsia" w:ascii="方正小标宋_GBK" w:hAnsi="方正小标宋_GBK" w:eastAsia="方正小标宋_GBK" w:cs="方正小标宋_GBK"/>
          <w:bCs/>
          <w:color w:val="auto"/>
          <w:sz w:val="32"/>
          <w:szCs w:val="32"/>
          <w:highlight w:val="none"/>
        </w:rPr>
      </w:pPr>
      <w:r>
        <w:rPr>
          <w:rFonts w:hint="eastAsia" w:ascii="方正小标宋_GBK" w:hAnsi="方正小标宋_GBK" w:eastAsia="方正小标宋_GBK" w:cs="方正小标宋_GBK"/>
          <w:bCs/>
          <w:color w:val="auto"/>
          <w:sz w:val="32"/>
          <w:szCs w:val="32"/>
          <w:highlight w:val="none"/>
        </w:rPr>
        <w:t>蓬江区生态环境智能化无人机监</w:t>
      </w:r>
      <w:bookmarkStart w:id="1" w:name="_GoBack"/>
      <w:bookmarkEnd w:id="1"/>
      <w:r>
        <w:rPr>
          <w:rFonts w:hint="eastAsia" w:ascii="方正小标宋_GBK" w:hAnsi="方正小标宋_GBK" w:eastAsia="方正小标宋_GBK" w:cs="方正小标宋_GBK"/>
          <w:bCs/>
          <w:color w:val="auto"/>
          <w:sz w:val="32"/>
          <w:szCs w:val="32"/>
          <w:highlight w:val="none"/>
        </w:rPr>
        <w:t>管服务项目综合评分法</w:t>
      </w:r>
    </w:p>
    <w:tbl>
      <w:tblPr>
        <w:tblStyle w:val="9"/>
        <w:tblW w:w="94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75"/>
        <w:gridCol w:w="945"/>
        <w:gridCol w:w="1575"/>
        <w:gridCol w:w="895"/>
        <w:gridCol w:w="5106"/>
      </w:tblGrid>
      <w:tr w14:paraId="53664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18" w:hRule="atLeast"/>
          <w:tblHeader/>
          <w:jc w:val="center"/>
        </w:trPr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13F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序号</w:t>
            </w:r>
          </w:p>
        </w:tc>
        <w:tc>
          <w:tcPr>
            <w:tcW w:w="94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850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分类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B9C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评审标准</w:t>
            </w:r>
          </w:p>
        </w:tc>
        <w:tc>
          <w:tcPr>
            <w:tcW w:w="89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87B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分值</w:t>
            </w:r>
          </w:p>
        </w:tc>
        <w:tc>
          <w:tcPr>
            <w:tcW w:w="510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6BB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备注</w:t>
            </w:r>
          </w:p>
        </w:tc>
      </w:tr>
      <w:tr w14:paraId="512CC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78" w:hRule="atLeast"/>
          <w:jc w:val="center"/>
        </w:trPr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1A9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66A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价格分（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10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C40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报价得分</w:t>
            </w:r>
          </w:p>
        </w:tc>
        <w:tc>
          <w:tcPr>
            <w:tcW w:w="89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F9B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10</w:t>
            </w:r>
          </w:p>
        </w:tc>
        <w:tc>
          <w:tcPr>
            <w:tcW w:w="510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FA6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报价得分＝（基准价/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供应商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报价）×10</w:t>
            </w:r>
          </w:p>
          <w:p w14:paraId="481FB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注：满足公告要求且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报价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最低的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价格，作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为基准价。最低报价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并非确定供应商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的唯一依据。</w:t>
            </w:r>
          </w:p>
        </w:tc>
      </w:tr>
      <w:tr w14:paraId="2EA2C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9" w:hRule="atLeast"/>
          <w:jc w:val="center"/>
        </w:trPr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557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2</w:t>
            </w:r>
          </w:p>
        </w:tc>
        <w:tc>
          <w:tcPr>
            <w:tcW w:w="945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315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商务分（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32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B65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供应商体系认证</w:t>
            </w:r>
          </w:p>
        </w:tc>
        <w:tc>
          <w:tcPr>
            <w:tcW w:w="89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F11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5</w:t>
            </w:r>
          </w:p>
        </w:tc>
        <w:tc>
          <w:tcPr>
            <w:tcW w:w="510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E1E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供应商体系认证：供应商须同时具备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eastAsia="zh-CN"/>
              </w:rPr>
              <w:t>：</w:t>
            </w:r>
          </w:p>
          <w:p w14:paraId="32B69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①质量管理体系认证证书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eastAsia="zh-CN"/>
              </w:rPr>
              <w:t>；</w:t>
            </w:r>
          </w:p>
          <w:p w14:paraId="041CE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②环境管理体系认证证书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eastAsia="zh-CN"/>
              </w:rPr>
              <w:t>；</w:t>
            </w:r>
          </w:p>
          <w:p w14:paraId="16D70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③职业健康安全管理体系认证证书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eastAsia="zh-CN"/>
              </w:rPr>
              <w:t>；</w:t>
            </w:r>
          </w:p>
          <w:p w14:paraId="7AD4A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④信息安全管理体系认证证书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eastAsia="zh-CN"/>
              </w:rPr>
              <w:t>；</w:t>
            </w:r>
          </w:p>
          <w:p w14:paraId="1FFC6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⑤信息技术服务管理体系认证证书。</w:t>
            </w:r>
          </w:p>
          <w:p w14:paraId="03005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每项各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1分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，最高得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5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分。</w:t>
            </w:r>
          </w:p>
          <w:p w14:paraId="41402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注：需提供有效证书复印件及全国认证认可信息公共服务平台查询截图，证书状态为“有效”，无提供不得分。</w:t>
            </w:r>
          </w:p>
        </w:tc>
      </w:tr>
      <w:tr w14:paraId="2595B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55" w:hRule="atLeast"/>
          <w:jc w:val="center"/>
        </w:trPr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1EFD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3</w:t>
            </w:r>
          </w:p>
        </w:tc>
        <w:tc>
          <w:tcPr>
            <w:tcW w:w="945" w:type="dxa"/>
            <w:vMerge w:val="continue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2B0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304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项目团队人员配置</w:t>
            </w:r>
          </w:p>
        </w:tc>
        <w:tc>
          <w:tcPr>
            <w:tcW w:w="89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8E8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14</w:t>
            </w:r>
          </w:p>
        </w:tc>
        <w:tc>
          <w:tcPr>
            <w:tcW w:w="510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8DD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项目团队人员配置：</w:t>
            </w:r>
          </w:p>
          <w:p w14:paraId="7DFD57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供应商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拟派的项目负责人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1人（限同一人，不能兼任其他岗位）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具有信息系统项目管理师证书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或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系统规划与管理师证书（人社部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和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工信部颁发）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得5分；</w:t>
            </w:r>
          </w:p>
          <w:p w14:paraId="08D6A3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拟投入团队成员具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有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民用无人驾驶航空器操控员执照，每人得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分，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本小项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最高得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9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分。</w:t>
            </w:r>
          </w:p>
          <w:p w14:paraId="64644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注：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eastAsia="zh-CN"/>
              </w:rPr>
              <w:t>须同时提供相关证书扫描件、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在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供应商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缴纳社会保险的证明资料扫描件（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提供报名截止日前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三个月内任意一个月），否则不得分。</w:t>
            </w:r>
          </w:p>
        </w:tc>
      </w:tr>
      <w:tr w14:paraId="12F4C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74" w:hRule="atLeast"/>
          <w:jc w:val="center"/>
        </w:trPr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AEF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4</w:t>
            </w:r>
          </w:p>
        </w:tc>
        <w:tc>
          <w:tcPr>
            <w:tcW w:w="945" w:type="dxa"/>
            <w:vMerge w:val="continue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454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46F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飞行服务承诺</w:t>
            </w:r>
          </w:p>
        </w:tc>
        <w:tc>
          <w:tcPr>
            <w:tcW w:w="89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35C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3</w:t>
            </w:r>
          </w:p>
        </w:tc>
        <w:tc>
          <w:tcPr>
            <w:tcW w:w="510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CBA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飞行服务承诺：供应商承诺提供一年的飞行服务，得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分，不提供承诺不得分。</w:t>
            </w:r>
          </w:p>
          <w:p w14:paraId="23C4D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注：需提供有效加盖公章的服务承诺书，未提供不得分。</w:t>
            </w:r>
          </w:p>
        </w:tc>
      </w:tr>
      <w:tr w14:paraId="49268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8" w:hRule="atLeast"/>
          <w:jc w:val="center"/>
        </w:trPr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D23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5</w:t>
            </w:r>
          </w:p>
        </w:tc>
        <w:tc>
          <w:tcPr>
            <w:tcW w:w="945" w:type="dxa"/>
            <w:vMerge w:val="continue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A42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60B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供应商业绩情况</w:t>
            </w:r>
          </w:p>
        </w:tc>
        <w:tc>
          <w:tcPr>
            <w:tcW w:w="89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E07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10</w:t>
            </w:r>
          </w:p>
        </w:tc>
        <w:tc>
          <w:tcPr>
            <w:tcW w:w="510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AEA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供应商业绩情况：供应商2022年1月1日（以合同签订时间为准）至今完成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的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类似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项目，如环保监测无人机、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无人机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智能巡检等相关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业绩。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每提供1个项目业绩得5分，最高得10分</w:t>
            </w:r>
          </w:p>
          <w:p w14:paraId="41C96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注：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1）业绩类型相同不重复计分；2）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需提供合同关键页复印件（加盖公章），缺少材料视为无效业绩。</w:t>
            </w:r>
          </w:p>
        </w:tc>
      </w:tr>
      <w:tr w14:paraId="10152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0" w:hRule="atLeast"/>
          <w:jc w:val="center"/>
        </w:trPr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3A1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6</w:t>
            </w:r>
          </w:p>
        </w:tc>
        <w:tc>
          <w:tcPr>
            <w:tcW w:w="945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0C8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技术分（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58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38E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重要技术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参数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响应情况</w:t>
            </w:r>
          </w:p>
        </w:tc>
        <w:tc>
          <w:tcPr>
            <w:tcW w:w="89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7AE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15</w:t>
            </w:r>
          </w:p>
        </w:tc>
        <w:tc>
          <w:tcPr>
            <w:tcW w:w="510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07B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对公告中要求的各项产品的技术参数的响应程度：完全满足最高得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15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分，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重要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技术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参数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（▲标注）每一项负偏离扣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1.5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分；其它技术指标每一项负偏离扣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分。</w:t>
            </w:r>
          </w:p>
          <w:p w14:paraId="56032D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注：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重要技术参数（▲标注）须提供技术响应偏离表及佐证材料并加盖公章；其他技术指标须提供承诺函，否则不得分。</w:t>
            </w:r>
          </w:p>
        </w:tc>
      </w:tr>
      <w:tr w14:paraId="171E0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60" w:hRule="atLeast"/>
          <w:jc w:val="center"/>
        </w:trPr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51B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7</w:t>
            </w:r>
          </w:p>
        </w:tc>
        <w:tc>
          <w:tcPr>
            <w:tcW w:w="945" w:type="dxa"/>
            <w:vMerge w:val="continue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AB9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314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项目实施方案</w:t>
            </w:r>
          </w:p>
        </w:tc>
        <w:tc>
          <w:tcPr>
            <w:tcW w:w="89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875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25</w:t>
            </w:r>
          </w:p>
        </w:tc>
        <w:tc>
          <w:tcPr>
            <w:tcW w:w="510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533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项目实施方案：根据供应商提供的设备部署、系统建设、进度计划、安装调试方案进行评审。</w:t>
            </w:r>
          </w:p>
          <w:p w14:paraId="2DBCF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1）方案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完全符合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、内容具体细致，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为等级优，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得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（16-25）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分；</w:t>
            </w:r>
          </w:p>
          <w:p w14:paraId="2BC5E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2）方案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基本符合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、内容较具体，得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（8-16）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分；</w:t>
            </w:r>
          </w:p>
          <w:p w14:paraId="09135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3）方案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不太符合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、内容不够具体，得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（0-8）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分；</w:t>
            </w:r>
          </w:p>
          <w:p w14:paraId="767DE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4）未提供或内容缺项漏项，不得分。</w:t>
            </w:r>
          </w:p>
        </w:tc>
      </w:tr>
      <w:tr w14:paraId="67041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1" w:hRule="atLeast"/>
          <w:jc w:val="center"/>
        </w:trPr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C86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8</w:t>
            </w:r>
          </w:p>
        </w:tc>
        <w:tc>
          <w:tcPr>
            <w:tcW w:w="945" w:type="dxa"/>
            <w:vMerge w:val="continue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264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A3C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技术创新及优势</w:t>
            </w:r>
          </w:p>
        </w:tc>
        <w:tc>
          <w:tcPr>
            <w:tcW w:w="89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5A4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9</w:t>
            </w:r>
          </w:p>
        </w:tc>
        <w:tc>
          <w:tcPr>
            <w:tcW w:w="510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4B2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技术创新及优势：供应商提供的技术方案具备高点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监控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与无人机联动、AI算法优化、系统兼容性等创新优势，结合项目实际需求，表现突出得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9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分；具备基本创新优势得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6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分；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创新优势不明显得3分；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无创新优势得0分。</w:t>
            </w:r>
          </w:p>
        </w:tc>
      </w:tr>
      <w:tr w14:paraId="50A74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1" w:hRule="atLeast"/>
          <w:jc w:val="center"/>
        </w:trPr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570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bookmarkStart w:id="0" w:name="heading_25"/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9</w:t>
            </w:r>
          </w:p>
        </w:tc>
        <w:tc>
          <w:tcPr>
            <w:tcW w:w="945" w:type="dxa"/>
            <w:vMerge w:val="continue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7F1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799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应急预案及措施</w:t>
            </w:r>
          </w:p>
        </w:tc>
        <w:tc>
          <w:tcPr>
            <w:tcW w:w="89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25D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9</w:t>
            </w:r>
          </w:p>
        </w:tc>
        <w:tc>
          <w:tcPr>
            <w:tcW w:w="510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052EAC">
            <w:pPr>
              <w:spacing w:line="540" w:lineRule="exact"/>
              <w:jc w:val="left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根据供应商提供的针对突发事件时，做到事前预判，事后能保障，快速、高效的应急方案进行评审：应急方案全面、完善、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完全符合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，得9分；应急方案较全面、完善、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eastAsia="zh-CN"/>
              </w:rPr>
              <w:t>基本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</w:rPr>
              <w:t>符合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highlight w:val="none"/>
                <w:lang w:val="en-US" w:eastAsia="zh-CN"/>
              </w:rPr>
              <w:t>，得6分；应急方案不够全面、完善、不太符合，得3分；应急方案不符合或无提供售后服务方案，均不得分。</w:t>
            </w:r>
          </w:p>
        </w:tc>
      </w:tr>
      <w:bookmarkEnd w:id="0"/>
    </w:tbl>
    <w:p w14:paraId="7E06A480">
      <w:pPr>
        <w:spacing w:line="576" w:lineRule="exact"/>
        <w:jc w:val="left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</w:pPr>
    </w:p>
    <w:sectPr>
      <w:footerReference r:id="rId3" w:type="default"/>
      <w:pgSz w:w="11905" w:h="16840"/>
      <w:pgMar w:top="1440" w:right="1800" w:bottom="1440" w:left="1800" w:header="720" w:footer="720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1362528-3166-406A-8C27-F14E590D087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0457EF94-942F-413E-8BAF-B8C39355BC58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C0C664D4-013C-46DD-8C27-FAB5601BD85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E8883B06-62DB-4561-9F39-882BED846EF3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nack Time">
    <w:panose1 w:val="00000000000000000000"/>
    <w:charset w:val="00"/>
    <w:family w:val="auto"/>
    <w:pitch w:val="default"/>
    <w:sig w:usb0="00000000" w:usb1="00000000" w:usb2="00000000" w:usb3="00000000" w:csb0="00000193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642744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5C5D5C">
                          <w:pPr>
                            <w:pStyle w:val="7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5C5D5C">
                    <w:pPr>
                      <w:pStyle w:val="7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AA021F"/>
    <w:multiLevelType w:val="singleLevel"/>
    <w:tmpl w:val="D0AA021F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4A6"/>
    <w:rsid w:val="00200924"/>
    <w:rsid w:val="00296707"/>
    <w:rsid w:val="003759D9"/>
    <w:rsid w:val="0040270C"/>
    <w:rsid w:val="00547BFA"/>
    <w:rsid w:val="006B1C6C"/>
    <w:rsid w:val="008D64A6"/>
    <w:rsid w:val="00ED7F0E"/>
    <w:rsid w:val="031E276F"/>
    <w:rsid w:val="03B14071"/>
    <w:rsid w:val="064B1FFB"/>
    <w:rsid w:val="081422F9"/>
    <w:rsid w:val="08CF045B"/>
    <w:rsid w:val="0B9D4CB5"/>
    <w:rsid w:val="0CCB2C6D"/>
    <w:rsid w:val="0D0D220B"/>
    <w:rsid w:val="0E0E083C"/>
    <w:rsid w:val="0F9B0CA3"/>
    <w:rsid w:val="0FFC13A2"/>
    <w:rsid w:val="105C2769"/>
    <w:rsid w:val="109A64A3"/>
    <w:rsid w:val="11072A94"/>
    <w:rsid w:val="11387B08"/>
    <w:rsid w:val="117702AA"/>
    <w:rsid w:val="12723F3D"/>
    <w:rsid w:val="14D42DB1"/>
    <w:rsid w:val="14FE16D4"/>
    <w:rsid w:val="16BE55A9"/>
    <w:rsid w:val="17002B64"/>
    <w:rsid w:val="17BA0860"/>
    <w:rsid w:val="1A880997"/>
    <w:rsid w:val="1AE856E5"/>
    <w:rsid w:val="1B5F38F4"/>
    <w:rsid w:val="1B913076"/>
    <w:rsid w:val="1CDC4F69"/>
    <w:rsid w:val="1D774AFE"/>
    <w:rsid w:val="1FCD23AA"/>
    <w:rsid w:val="215A2D3D"/>
    <w:rsid w:val="22421B7E"/>
    <w:rsid w:val="23641680"/>
    <w:rsid w:val="23934993"/>
    <w:rsid w:val="23D26F32"/>
    <w:rsid w:val="241F37F9"/>
    <w:rsid w:val="24E26BF5"/>
    <w:rsid w:val="275B5C87"/>
    <w:rsid w:val="279938C3"/>
    <w:rsid w:val="27F2725B"/>
    <w:rsid w:val="285E6BD4"/>
    <w:rsid w:val="28735A1E"/>
    <w:rsid w:val="29003746"/>
    <w:rsid w:val="29054F48"/>
    <w:rsid w:val="297D3704"/>
    <w:rsid w:val="2B342515"/>
    <w:rsid w:val="2BA22524"/>
    <w:rsid w:val="2DA42713"/>
    <w:rsid w:val="2DFB77AB"/>
    <w:rsid w:val="2FA303F6"/>
    <w:rsid w:val="310F7CE1"/>
    <w:rsid w:val="321E3342"/>
    <w:rsid w:val="35642BCD"/>
    <w:rsid w:val="35FA5E74"/>
    <w:rsid w:val="36485B1A"/>
    <w:rsid w:val="36F8293C"/>
    <w:rsid w:val="37212A74"/>
    <w:rsid w:val="37656B45"/>
    <w:rsid w:val="38271778"/>
    <w:rsid w:val="387252A1"/>
    <w:rsid w:val="39294DC0"/>
    <w:rsid w:val="3BFB27BF"/>
    <w:rsid w:val="3F36439D"/>
    <w:rsid w:val="3F3B3785"/>
    <w:rsid w:val="3FB07F0A"/>
    <w:rsid w:val="3FCA0843"/>
    <w:rsid w:val="3FCC443E"/>
    <w:rsid w:val="40C21ABE"/>
    <w:rsid w:val="40C357E1"/>
    <w:rsid w:val="4156706E"/>
    <w:rsid w:val="48994F34"/>
    <w:rsid w:val="48B32DB2"/>
    <w:rsid w:val="493F3E72"/>
    <w:rsid w:val="4BBA48F9"/>
    <w:rsid w:val="4CB450FC"/>
    <w:rsid w:val="4E850579"/>
    <w:rsid w:val="4ED41007"/>
    <w:rsid w:val="51316717"/>
    <w:rsid w:val="541A6CDE"/>
    <w:rsid w:val="54D122D2"/>
    <w:rsid w:val="552C2EC0"/>
    <w:rsid w:val="56CC5D2E"/>
    <w:rsid w:val="57D45B2D"/>
    <w:rsid w:val="58411B59"/>
    <w:rsid w:val="5B9E26E1"/>
    <w:rsid w:val="5C7D24A8"/>
    <w:rsid w:val="5CAF2C65"/>
    <w:rsid w:val="5CB74A19"/>
    <w:rsid w:val="5DA82421"/>
    <w:rsid w:val="5DAA158A"/>
    <w:rsid w:val="5E1D1423"/>
    <w:rsid w:val="5FAB3BB8"/>
    <w:rsid w:val="5FFAB976"/>
    <w:rsid w:val="602816AC"/>
    <w:rsid w:val="6097169D"/>
    <w:rsid w:val="6311467A"/>
    <w:rsid w:val="636726D3"/>
    <w:rsid w:val="651D2E62"/>
    <w:rsid w:val="67BB1663"/>
    <w:rsid w:val="68055C77"/>
    <w:rsid w:val="69AB6F79"/>
    <w:rsid w:val="6A5A0CEF"/>
    <w:rsid w:val="6E1C52A5"/>
    <w:rsid w:val="6E6944F7"/>
    <w:rsid w:val="6ED00F45"/>
    <w:rsid w:val="6EE07E80"/>
    <w:rsid w:val="6F483FA1"/>
    <w:rsid w:val="6F9DC21E"/>
    <w:rsid w:val="705B4F18"/>
    <w:rsid w:val="71FB480F"/>
    <w:rsid w:val="7476667D"/>
    <w:rsid w:val="754438BE"/>
    <w:rsid w:val="75E87F4B"/>
    <w:rsid w:val="760335C9"/>
    <w:rsid w:val="76357A0B"/>
    <w:rsid w:val="7AFF3215"/>
    <w:rsid w:val="7BD812D2"/>
    <w:rsid w:val="7EF466FE"/>
    <w:rsid w:val="7FB53B43"/>
    <w:rsid w:val="7FDD9BBC"/>
    <w:rsid w:val="7FEB5729"/>
    <w:rsid w:val="7FEBACE2"/>
    <w:rsid w:val="9F7E5FC9"/>
    <w:rsid w:val="BAF2DE38"/>
    <w:rsid w:val="BBFF635B"/>
    <w:rsid w:val="F07FA06A"/>
    <w:rsid w:val="F6FB90BD"/>
    <w:rsid w:val="FCFDF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pacing w:after="160" w:line="259" w:lineRule="auto"/>
      <w:ind w:firstLine="200" w:firstLineChars="200"/>
    </w:pPr>
    <w:rPr>
      <w:rFonts w:ascii="Calibri" w:hAnsi="Calibri" w:eastAsia="宋体"/>
      <w:szCs w:val="24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paragraph" w:customStyle="1" w:styleId="12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CN" w:bidi="ar-SA"/>
    </w:rPr>
  </w:style>
  <w:style w:type="character" w:customStyle="1" w:styleId="13">
    <w:name w:val="页眉 字符"/>
    <w:basedOn w:val="10"/>
    <w:link w:val="8"/>
    <w:qFormat/>
    <w:uiPriority w:val="0"/>
    <w:rPr>
      <w:sz w:val="18"/>
      <w:szCs w:val="18"/>
    </w:rPr>
  </w:style>
  <w:style w:type="character" w:customStyle="1" w:styleId="14">
    <w:name w:val="页脚 字符"/>
    <w:basedOn w:val="10"/>
    <w:link w:val="7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1987</Words>
  <Characters>2165</Characters>
  <Lines>347</Lines>
  <Paragraphs>323</Paragraphs>
  <TotalTime>62</TotalTime>
  <ScaleCrop>false</ScaleCrop>
  <LinksUpToDate>false</LinksUpToDate>
  <CharactersWithSpaces>2201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2026-03-28T03:36:00Z</dcterms:created>
  <dc:creator>Apache POI</dc:creator>
  <cp:lastModifiedBy>欧锐敏</cp:lastModifiedBy>
  <dcterms:modified xsi:type="dcterms:W3CDTF">2026-07-15T01:21:28Z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55A2708A33584714B3A8BBCAC6EEB254_13</vt:lpwstr>
  </property>
  <property fmtid="{D5CDD505-2E9C-101B-9397-08002B2CF9AE}" pid="4" name="KSOTemplateDocerSaveRecord">
    <vt:lpwstr>eyJoZGlkIjoiYzVjZjU4OTViYjVmOWEwM2E1MGY2ZGI3OTY3Y2ZiM2EiLCJ1c2VySWQiOiIzNTQzMjA5MTEifQ==</vt:lpwstr>
  </property>
</Properties>
</file>