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widowControl/>
        <w:suppressLineNumbers w:val="0"/>
        <w:spacing w:before="0" w:beforeAutospacing="0" w:after="0" w:afterAutospacing="0"/>
        <w:ind w:left="0" w:right="0" w:firstLine="0"/>
        <w:jc w:val="center"/>
        <w:rPr>
          <w:rFonts w:hint="eastAsia" w:ascii="方正小标宋简体" w:hAnsi="方正小标宋简体" w:eastAsia="方正小标宋简体" w:cs="方正小标宋简体"/>
          <w:b w:val="0"/>
          <w:bCs/>
          <w:sz w:val="36"/>
          <w:szCs w:val="36"/>
        </w:rPr>
      </w:pPr>
      <w:r>
        <w:rPr>
          <w:rFonts w:hint="eastAsia" w:ascii="方正小标宋简体" w:hAnsi="方正小标宋简体" w:eastAsia="方正小标宋简体" w:cs="方正小标宋简体"/>
          <w:b w:val="0"/>
          <w:bCs/>
          <w:sz w:val="36"/>
          <w:szCs w:val="36"/>
        </w:rPr>
        <w:t>江门市社会保险基金管理局2026年“社保服务进万家”</w:t>
      </w:r>
    </w:p>
    <w:p>
      <w:pPr>
        <w:pStyle w:val="3"/>
        <w:keepNext w:val="0"/>
        <w:keepLines w:val="0"/>
        <w:widowControl/>
        <w:suppressLineNumbers w:val="0"/>
        <w:spacing w:before="0" w:beforeAutospacing="0" w:after="0" w:afterAutospacing="0"/>
        <w:ind w:left="0" w:right="0" w:firstLine="0"/>
        <w:jc w:val="center"/>
        <w:rPr>
          <w:rFonts w:hint="eastAsia" w:ascii="方正小标宋简体" w:hAnsi="方正小标宋简体" w:eastAsia="方正小标宋简体" w:cs="方正小标宋简体"/>
          <w:b w:val="0"/>
          <w:bCs/>
          <w:sz w:val="36"/>
          <w:szCs w:val="36"/>
        </w:rPr>
      </w:pPr>
      <w:r>
        <w:rPr>
          <w:rFonts w:hint="eastAsia" w:ascii="方正小标宋简体" w:hAnsi="方正小标宋简体" w:eastAsia="方正小标宋简体" w:cs="方正小标宋简体"/>
          <w:b w:val="0"/>
          <w:bCs/>
          <w:sz w:val="36"/>
          <w:szCs w:val="36"/>
        </w:rPr>
        <w:t>媒体宣传项目资格审查表</w:t>
      </w:r>
    </w:p>
    <w:tbl>
      <w:tblPr>
        <w:tblStyle w:val="4"/>
        <w:tblpPr w:leftFromText="180" w:rightFromText="180" w:vertAnchor="text" w:horzAnchor="page" w:tblpX="752" w:tblpY="292"/>
        <w:tblOverlap w:val="never"/>
        <w:tblW w:w="154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4"/>
        <w:gridCol w:w="10488"/>
        <w:gridCol w:w="3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7" w:hRule="atLeast"/>
        </w:trPr>
        <w:tc>
          <w:tcPr>
            <w:tcW w:w="1244" w:type="dxa"/>
            <w:vMerge w:val="restart"/>
            <w:tcBorders>
              <w:tl2br w:val="nil"/>
              <w:tr2bl w:val="nil"/>
            </w:tcBorders>
            <w:vAlign w:val="center"/>
          </w:tcPr>
          <w:p>
            <w:pPr>
              <w:jc w:val="center"/>
              <w:rPr>
                <w:rFonts w:ascii="宋体" w:hAnsi="宋体" w:eastAsia="宋体"/>
                <w:color w:val="000000"/>
                <w:szCs w:val="15"/>
              </w:rPr>
            </w:pPr>
            <w:r>
              <w:rPr>
                <w:rFonts w:hint="eastAsia" w:ascii="宋体" w:hAnsi="宋体"/>
                <w:color w:val="000000"/>
                <w:szCs w:val="15"/>
              </w:rPr>
              <w:t>项目</w:t>
            </w:r>
          </w:p>
        </w:tc>
        <w:tc>
          <w:tcPr>
            <w:tcW w:w="10488" w:type="dxa"/>
            <w:vMerge w:val="restart"/>
            <w:tcBorders>
              <w:tl2br w:val="nil"/>
              <w:tr2bl w:val="nil"/>
            </w:tcBorders>
            <w:vAlign w:val="center"/>
          </w:tcPr>
          <w:p>
            <w:pPr>
              <w:jc w:val="center"/>
              <w:rPr>
                <w:rFonts w:ascii="宋体" w:hAnsi="宋体" w:eastAsia="宋体"/>
                <w:color w:val="000000"/>
                <w:szCs w:val="15"/>
              </w:rPr>
            </w:pPr>
            <w:r>
              <w:rPr>
                <w:rFonts w:hint="eastAsia" w:ascii="宋体" w:hAnsi="宋体"/>
                <w:color w:val="000000"/>
                <w:szCs w:val="15"/>
              </w:rPr>
              <w:t>审查内容</w:t>
            </w:r>
          </w:p>
        </w:tc>
        <w:tc>
          <w:tcPr>
            <w:tcW w:w="3701" w:type="dxa"/>
            <w:tcBorders>
              <w:tl2br w:val="nil"/>
              <w:tr2bl w:val="nil"/>
            </w:tcBorders>
            <w:vAlign w:val="center"/>
          </w:tcPr>
          <w:p>
            <w:pPr>
              <w:jc w:val="center"/>
              <w:rPr>
                <w:rFonts w:ascii="宋体" w:hAnsi="宋体" w:eastAsia="宋体"/>
                <w:color w:val="000000"/>
                <w:szCs w:val="15"/>
              </w:rPr>
            </w:pPr>
            <w:r>
              <w:rPr>
                <w:rFonts w:hint="eastAsia" w:ascii="宋体" w:hAnsi="宋体"/>
                <w:color w:val="000000"/>
                <w:szCs w:val="15"/>
              </w:rPr>
              <w:t>报价供应商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atLeast"/>
        </w:trPr>
        <w:tc>
          <w:tcPr>
            <w:tcW w:w="1244" w:type="dxa"/>
            <w:vMerge w:val="continue"/>
            <w:tcBorders>
              <w:tl2br w:val="nil"/>
              <w:tr2bl w:val="nil"/>
            </w:tcBorders>
            <w:vAlign w:val="center"/>
          </w:tcPr>
          <w:p>
            <w:pPr>
              <w:jc w:val="center"/>
              <w:rPr>
                <w:rFonts w:ascii="宋体" w:hAnsi="宋体" w:eastAsia="宋体"/>
                <w:color w:val="000000"/>
                <w:szCs w:val="15"/>
              </w:rPr>
            </w:pPr>
          </w:p>
        </w:tc>
        <w:tc>
          <w:tcPr>
            <w:tcW w:w="10488" w:type="dxa"/>
            <w:vMerge w:val="continue"/>
            <w:tcBorders>
              <w:tl2br w:val="nil"/>
              <w:tr2bl w:val="nil"/>
            </w:tcBorders>
            <w:vAlign w:val="center"/>
          </w:tcPr>
          <w:p>
            <w:pPr>
              <w:jc w:val="center"/>
              <w:rPr>
                <w:rFonts w:ascii="宋体" w:hAnsi="宋体" w:eastAsia="宋体"/>
                <w:color w:val="000000"/>
                <w:szCs w:val="15"/>
              </w:rPr>
            </w:pPr>
          </w:p>
        </w:tc>
        <w:tc>
          <w:tcPr>
            <w:tcW w:w="3701" w:type="dxa"/>
            <w:tcBorders>
              <w:tl2br w:val="nil"/>
              <w:tr2bl w:val="nil"/>
            </w:tcBorders>
            <w:vAlign w:val="center"/>
          </w:tcPr>
          <w:p>
            <w:pPr>
              <w:spacing w:line="300" w:lineRule="exact"/>
              <w:jc w:val="center"/>
              <w:rPr>
                <w:rFonts w:hint="default" w:ascii="方正小标宋简体" w:eastAsia="方正小标宋简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1" w:hRule="atLeast"/>
        </w:trPr>
        <w:tc>
          <w:tcPr>
            <w:tcW w:w="1244" w:type="dxa"/>
            <w:tcBorders>
              <w:tl2br w:val="nil"/>
              <w:tr2bl w:val="nil"/>
            </w:tcBorders>
            <w:vAlign w:val="center"/>
          </w:tcPr>
          <w:p>
            <w:pPr>
              <w:jc w:val="center"/>
              <w:rPr>
                <w:rFonts w:ascii="宋体" w:hAnsi="宋体" w:eastAsia="宋体"/>
                <w:color w:val="000000"/>
                <w:szCs w:val="15"/>
              </w:rPr>
            </w:pPr>
            <w:r>
              <w:rPr>
                <w:rFonts w:hint="eastAsia" w:ascii="宋体" w:hAnsi="宋体"/>
                <w:color w:val="000000"/>
                <w:szCs w:val="15"/>
              </w:rPr>
              <w:t>资格审查</w:t>
            </w:r>
          </w:p>
        </w:tc>
        <w:tc>
          <w:tcPr>
            <w:tcW w:w="10488" w:type="dxa"/>
            <w:tcBorders>
              <w:tl2br w:val="nil"/>
              <w:tr2bl w:val="nil"/>
            </w:tcBorders>
            <w:vAlign w:val="center"/>
          </w:tcPr>
          <w:p>
            <w:pPr>
              <w:spacing w:line="360" w:lineRule="exact"/>
              <w:rPr>
                <w:rFonts w:hint="eastAsia"/>
                <w:sz w:val="24"/>
                <w:szCs w:val="24"/>
              </w:rPr>
            </w:pPr>
            <w:r>
              <w:rPr>
                <w:rFonts w:hint="default"/>
                <w:sz w:val="24"/>
                <w:szCs w:val="24"/>
              </w:rPr>
              <w:t>１．符合《中华人民共和国政府采购法》第二十二条的规定；</w:t>
            </w:r>
          </w:p>
          <w:p>
            <w:pPr>
              <w:spacing w:line="360" w:lineRule="exact"/>
              <w:rPr>
                <w:rFonts w:hint="default"/>
                <w:sz w:val="24"/>
                <w:szCs w:val="24"/>
              </w:rPr>
            </w:pPr>
            <w:r>
              <w:rPr>
                <w:rFonts w:hint="default"/>
                <w:sz w:val="24"/>
                <w:szCs w:val="24"/>
              </w:rPr>
              <w:t>２．必须是在中华人民共和国境内注册的法人；</w:t>
            </w:r>
          </w:p>
          <w:p>
            <w:pPr>
              <w:spacing w:line="360" w:lineRule="exact"/>
              <w:rPr>
                <w:rFonts w:hint="default"/>
                <w:sz w:val="24"/>
                <w:szCs w:val="24"/>
              </w:rPr>
            </w:pPr>
            <w:r>
              <w:rPr>
                <w:rFonts w:hint="default"/>
                <w:sz w:val="24"/>
                <w:szCs w:val="24"/>
              </w:rPr>
              <w:t>３．未被列入“信用中国”网站“记录失信被执行人或重大税收违法案件当事人名单或政府采购严重违法失信行为”记录名单；不处于中国政府采购网(www.ccgp.gov.cn)“政府采购严重违法失信行为信息记录”中的禁止参加政府采购活动期间；</w:t>
            </w:r>
          </w:p>
          <w:p>
            <w:pPr>
              <w:spacing w:line="360" w:lineRule="exact"/>
              <w:rPr>
                <w:rFonts w:hint="default"/>
                <w:sz w:val="24"/>
                <w:szCs w:val="24"/>
              </w:rPr>
            </w:pPr>
            <w:r>
              <w:rPr>
                <w:rFonts w:hint="default"/>
                <w:sz w:val="24"/>
                <w:szCs w:val="24"/>
              </w:rPr>
              <w:t>４．应当具有履行合同所必需的设备和专业技术能力：具备出版物经营许可证且经营范围含报纸批发零售；自有出版物印刷设备；具备新闻媒体相关资格，拥有报纸和“两微一端”新闻媒体传播平台；配备持有新闻记者证的专业人员；具有良好的社会信誉及后续服务能力；</w:t>
            </w:r>
          </w:p>
          <w:p>
            <w:pPr>
              <w:spacing w:line="360" w:lineRule="exact"/>
              <w:rPr>
                <w:rFonts w:hint="default"/>
                <w:sz w:val="24"/>
                <w:szCs w:val="24"/>
              </w:rPr>
            </w:pPr>
            <w:r>
              <w:rPr>
                <w:rFonts w:hint="default"/>
                <w:sz w:val="24"/>
                <w:szCs w:val="24"/>
              </w:rPr>
              <w:t>５．本项目不接受联合体服务。</w:t>
            </w:r>
          </w:p>
          <w:p>
            <w:pPr>
              <w:spacing w:line="360" w:lineRule="exact"/>
            </w:pPr>
            <w:r>
              <w:rPr>
                <w:rFonts w:hint="eastAsia" w:asciiTheme="minorEastAsia" w:hAnsiTheme="minorEastAsia" w:eastAsiaTheme="minorEastAsia" w:cstheme="minorEastAsia"/>
                <w:sz w:val="24"/>
                <w:szCs w:val="24"/>
              </w:rPr>
              <w:t>6.</w:t>
            </w:r>
            <w:r>
              <w:rPr>
                <w:rFonts w:hint="default"/>
                <w:sz w:val="24"/>
                <w:szCs w:val="24"/>
              </w:rPr>
              <w:t>报价是否超出最高限价。</w:t>
            </w:r>
          </w:p>
        </w:tc>
        <w:tc>
          <w:tcPr>
            <w:tcW w:w="3701" w:type="dxa"/>
            <w:tcBorders>
              <w:tl2br w:val="nil"/>
              <w:tr2bl w:val="nil"/>
            </w:tcBorders>
            <w:vAlign w:val="center"/>
          </w:tcPr>
          <w:p>
            <w:pPr>
              <w:jc w:val="center"/>
              <w:rPr>
                <w:rFonts w:hint="eastAsia" w:ascii="宋体" w:hAnsi="宋体"/>
                <w:color w:val="000000"/>
                <w:szCs w:val="15"/>
              </w:rPr>
            </w:pPr>
            <w:r>
              <w:rPr>
                <w:rFonts w:hint="eastAsia" w:ascii="宋体" w:hAnsi="宋体"/>
                <w:color w:val="000000"/>
                <w:szCs w:val="15"/>
              </w:rPr>
              <w:t>（是/否）符合</w:t>
            </w:r>
          </w:p>
          <w:p>
            <w:pPr>
              <w:jc w:val="center"/>
              <w:rPr>
                <w:rFonts w:ascii="宋体" w:hAnsi="宋体" w:eastAsia="宋体"/>
                <w:color w:val="000000"/>
                <w:szCs w:val="15"/>
              </w:rPr>
            </w:pPr>
          </w:p>
        </w:tc>
      </w:tr>
    </w:tbl>
    <w:p>
      <w:pPr>
        <w:rPr>
          <w:rFonts w:hint="eastAsia"/>
          <w:sz w:val="22"/>
          <w:szCs w:val="24"/>
        </w:rPr>
      </w:pPr>
      <w:r>
        <w:rPr>
          <w:rFonts w:hint="eastAsia"/>
          <w:sz w:val="22"/>
          <w:szCs w:val="24"/>
        </w:rPr>
        <w:t>科室：                                           评审人员：                                                 评审日期：</w:t>
      </w:r>
    </w:p>
    <w:p>
      <w:pPr>
        <w:pStyle w:val="2"/>
        <w:rPr>
          <w:rFonts w:hint="eastAsia"/>
          <w:sz w:val="22"/>
          <w:szCs w:val="24"/>
        </w:rPr>
      </w:pPr>
    </w:p>
    <w:p>
      <w:pPr>
        <w:pStyle w:val="3"/>
        <w:keepNext w:val="0"/>
        <w:keepLines w:val="0"/>
        <w:widowControl/>
        <w:suppressLineNumbers w:val="0"/>
        <w:spacing w:before="0" w:beforeAutospacing="0" w:after="0" w:afterAutospacing="0"/>
        <w:ind w:left="0" w:right="0" w:firstLine="0"/>
        <w:jc w:val="center"/>
        <w:rPr>
          <w:rFonts w:hint="eastAsia" w:ascii="方正小标宋简体" w:hAnsi="方正小标宋简体" w:eastAsia="方正小标宋简体" w:cs="方正小标宋简体"/>
          <w:b w:val="0"/>
          <w:bCs/>
          <w:sz w:val="36"/>
          <w:szCs w:val="36"/>
        </w:rPr>
      </w:pPr>
      <w:r>
        <w:rPr>
          <w:rFonts w:hint="eastAsia" w:ascii="方正小标宋简体" w:hAnsi="方正小标宋简体" w:eastAsia="方正小标宋简体" w:cs="方正小标宋简体"/>
          <w:b w:val="0"/>
          <w:bCs/>
          <w:sz w:val="36"/>
          <w:szCs w:val="36"/>
        </w:rPr>
        <w:t>江门市社会保险基金管理局2026年“社保服务进万家”</w:t>
      </w:r>
    </w:p>
    <w:p>
      <w:pPr>
        <w:pStyle w:val="2"/>
        <w:spacing w:before="78" w:after="78"/>
        <w:jc w:val="center"/>
      </w:pPr>
      <w:r>
        <w:rPr>
          <w:rFonts w:hint="eastAsia" w:ascii="方正小标宋简体" w:hAnsi="方正小标宋简体" w:eastAsia="方正小标宋简体" w:cs="方正小标宋简体"/>
          <w:b w:val="0"/>
          <w:bCs/>
          <w:sz w:val="36"/>
          <w:szCs w:val="36"/>
        </w:rPr>
        <w:t>媒体宣传项目</w:t>
      </w:r>
      <w:r>
        <w:rPr>
          <w:rFonts w:hint="eastAsia" w:ascii="方正小标宋简体" w:hAnsi="方正小标宋简体" w:eastAsia="方正小标宋简体" w:cs="方正小标宋简体"/>
          <w:sz w:val="36"/>
          <w:szCs w:val="36"/>
        </w:rPr>
        <w:t>综合评分表</w:t>
      </w:r>
    </w:p>
    <w:tbl>
      <w:tblPr>
        <w:tblStyle w:val="5"/>
        <w:tblW w:w="136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7"/>
        <w:gridCol w:w="1414"/>
        <w:gridCol w:w="920"/>
        <w:gridCol w:w="7613"/>
        <w:gridCol w:w="26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2481" w:type="dxa"/>
            <w:gridSpan w:val="2"/>
            <w:vMerge w:val="restart"/>
            <w:vAlign w:val="center"/>
          </w:tcPr>
          <w:p>
            <w:pPr>
              <w:rPr>
                <w:rFonts w:ascii="方正小标宋简体" w:eastAsia="方正小标宋简体"/>
                <w:sz w:val="28"/>
                <w:szCs w:val="28"/>
              </w:rPr>
            </w:pPr>
            <w:r>
              <w:rPr>
                <w:rFonts w:hint="eastAsia" w:ascii="方正小标宋简体" w:eastAsia="方正小标宋简体"/>
                <w:sz w:val="28"/>
                <w:szCs w:val="28"/>
              </w:rPr>
              <w:t>项目</w:t>
            </w:r>
          </w:p>
        </w:tc>
        <w:tc>
          <w:tcPr>
            <w:tcW w:w="920" w:type="dxa"/>
            <w:vMerge w:val="restart"/>
            <w:vAlign w:val="center"/>
          </w:tcPr>
          <w:p>
            <w:pPr>
              <w:jc w:val="center"/>
              <w:rPr>
                <w:rFonts w:ascii="方正小标宋简体" w:eastAsia="方正小标宋简体"/>
                <w:sz w:val="28"/>
                <w:szCs w:val="28"/>
              </w:rPr>
            </w:pPr>
            <w:r>
              <w:rPr>
                <w:rFonts w:hint="eastAsia" w:ascii="方正小标宋简体" w:eastAsia="方正小标宋简体"/>
                <w:sz w:val="28"/>
                <w:szCs w:val="28"/>
              </w:rPr>
              <w:t>分值</w:t>
            </w:r>
          </w:p>
        </w:tc>
        <w:tc>
          <w:tcPr>
            <w:tcW w:w="7613" w:type="dxa"/>
            <w:vMerge w:val="restart"/>
            <w:vAlign w:val="center"/>
          </w:tcPr>
          <w:p>
            <w:pPr>
              <w:jc w:val="center"/>
              <w:rPr>
                <w:rFonts w:ascii="方正小标宋简体" w:eastAsia="方正小标宋简体"/>
                <w:sz w:val="28"/>
                <w:szCs w:val="28"/>
              </w:rPr>
            </w:pPr>
            <w:r>
              <w:rPr>
                <w:rFonts w:hint="eastAsia" w:ascii="方正小标宋简体" w:eastAsia="方正小标宋简体"/>
                <w:sz w:val="28"/>
                <w:szCs w:val="28"/>
              </w:rPr>
              <w:t>评审标准</w:t>
            </w:r>
          </w:p>
        </w:tc>
        <w:tc>
          <w:tcPr>
            <w:tcW w:w="2608" w:type="dxa"/>
          </w:tcPr>
          <w:p>
            <w:pPr>
              <w:jc w:val="center"/>
              <w:rPr>
                <w:rFonts w:ascii="方正小标宋简体" w:eastAsia="方正小标宋简体"/>
                <w:sz w:val="24"/>
                <w:szCs w:val="24"/>
              </w:rPr>
            </w:pPr>
            <w:r>
              <w:rPr>
                <w:rFonts w:hint="eastAsia" w:ascii="方正小标宋简体" w:eastAsia="方正小标宋简体"/>
                <w:sz w:val="24"/>
                <w:szCs w:val="24"/>
              </w:rPr>
              <w:t>报价供应商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5" w:hRule="atLeast"/>
        </w:trPr>
        <w:tc>
          <w:tcPr>
            <w:tcW w:w="2481" w:type="dxa"/>
            <w:gridSpan w:val="2"/>
            <w:vMerge w:val="continue"/>
          </w:tcPr>
          <w:p>
            <w:pPr>
              <w:jc w:val="center"/>
              <w:rPr>
                <w:rFonts w:ascii="方正小标宋简体" w:eastAsia="方正小标宋简体"/>
                <w:sz w:val="28"/>
                <w:szCs w:val="28"/>
              </w:rPr>
            </w:pPr>
          </w:p>
        </w:tc>
        <w:tc>
          <w:tcPr>
            <w:tcW w:w="920" w:type="dxa"/>
            <w:vMerge w:val="continue"/>
          </w:tcPr>
          <w:p>
            <w:pPr>
              <w:jc w:val="center"/>
              <w:rPr>
                <w:rFonts w:ascii="方正小标宋简体" w:eastAsia="方正小标宋简体"/>
                <w:sz w:val="28"/>
                <w:szCs w:val="28"/>
              </w:rPr>
            </w:pPr>
          </w:p>
        </w:tc>
        <w:tc>
          <w:tcPr>
            <w:tcW w:w="7613" w:type="dxa"/>
            <w:vMerge w:val="continue"/>
          </w:tcPr>
          <w:p>
            <w:pPr>
              <w:jc w:val="center"/>
              <w:rPr>
                <w:rFonts w:ascii="方正小标宋简体" w:eastAsia="方正小标宋简体"/>
                <w:sz w:val="28"/>
                <w:szCs w:val="28"/>
              </w:rPr>
            </w:pPr>
          </w:p>
        </w:tc>
        <w:tc>
          <w:tcPr>
            <w:tcW w:w="2608" w:type="dxa"/>
            <w:vAlign w:val="center"/>
          </w:tcPr>
          <w:p>
            <w:pPr>
              <w:spacing w:line="300" w:lineRule="exact"/>
              <w:jc w:val="center"/>
              <w:rPr>
                <w:rFonts w:ascii="方正小标宋简体" w:eastAsia="方正小标宋简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1" w:type="dxa"/>
            <w:gridSpan w:val="2"/>
            <w:vAlign w:val="center"/>
          </w:tcPr>
          <w:p>
            <w:pPr>
              <w:jc w:val="center"/>
              <w:rPr>
                <w:rFonts w:ascii="仿宋_GB2312" w:eastAsia="仿宋_GB2312"/>
                <w:sz w:val="24"/>
                <w:szCs w:val="24"/>
              </w:rPr>
            </w:pPr>
            <w:r>
              <w:rPr>
                <w:rFonts w:hint="eastAsia" w:ascii="仿宋_GB2312" w:eastAsia="仿宋_GB2312"/>
                <w:sz w:val="24"/>
                <w:szCs w:val="24"/>
              </w:rPr>
              <w:t>投标报价</w:t>
            </w:r>
          </w:p>
          <w:p>
            <w:pPr>
              <w:jc w:val="center"/>
              <w:rPr>
                <w:rFonts w:ascii="仿宋_GB2312" w:eastAsia="仿宋_GB2312"/>
                <w:sz w:val="24"/>
                <w:szCs w:val="24"/>
              </w:rPr>
            </w:pPr>
            <w:r>
              <w:rPr>
                <w:rFonts w:hint="eastAsia" w:ascii="仿宋_GB2312" w:eastAsia="仿宋_GB2312"/>
                <w:sz w:val="24"/>
                <w:szCs w:val="24"/>
              </w:rPr>
              <w:t>（权重</w:t>
            </w:r>
            <w:r>
              <w:rPr>
                <w:rFonts w:hint="default" w:ascii="仿宋_GB2312" w:eastAsia="仿宋_GB2312"/>
                <w:sz w:val="24"/>
                <w:szCs w:val="24"/>
              </w:rPr>
              <w:t>3</w:t>
            </w:r>
            <w:r>
              <w:rPr>
                <w:rFonts w:hint="eastAsia" w:ascii="仿宋_GB2312" w:eastAsia="仿宋_GB2312"/>
                <w:sz w:val="24"/>
                <w:szCs w:val="24"/>
              </w:rPr>
              <w:t>0%）</w:t>
            </w:r>
          </w:p>
        </w:tc>
        <w:tc>
          <w:tcPr>
            <w:tcW w:w="920" w:type="dxa"/>
            <w:vAlign w:val="center"/>
          </w:tcPr>
          <w:p>
            <w:pPr>
              <w:jc w:val="center"/>
              <w:rPr>
                <w:rFonts w:hint="default" w:ascii="仿宋_GB2312" w:eastAsia="仿宋_GB2312"/>
                <w:sz w:val="24"/>
                <w:szCs w:val="24"/>
              </w:rPr>
            </w:pPr>
            <w:r>
              <w:rPr>
                <w:rFonts w:hint="default" w:ascii="仿宋_GB2312" w:eastAsia="仿宋_GB2312"/>
                <w:sz w:val="24"/>
                <w:szCs w:val="24"/>
              </w:rPr>
              <w:t>30</w:t>
            </w:r>
          </w:p>
        </w:tc>
        <w:tc>
          <w:tcPr>
            <w:tcW w:w="7613" w:type="dxa"/>
            <w:vAlign w:val="center"/>
          </w:tcPr>
          <w:p>
            <w:pPr>
              <w:jc w:val="center"/>
              <w:rPr>
                <w:rFonts w:hint="default" w:ascii="仿宋_GB2312" w:eastAsia="仿宋_GB2312"/>
                <w:sz w:val="24"/>
                <w:szCs w:val="24"/>
              </w:rPr>
            </w:pPr>
            <w:r>
              <w:rPr>
                <w:rFonts w:hint="eastAsia" w:ascii="仿宋_GB2312" w:eastAsia="仿宋_GB2312"/>
                <w:sz w:val="24"/>
                <w:szCs w:val="24"/>
              </w:rPr>
              <w:t>以所有合格投标人投标价的最低价作为评分基准价。投标人的价格分按下式计算：价格分=（评分基准价/评标价）×</w:t>
            </w:r>
            <w:r>
              <w:rPr>
                <w:rFonts w:hint="default" w:ascii="仿宋_GB2312" w:eastAsia="仿宋_GB2312"/>
                <w:sz w:val="24"/>
                <w:szCs w:val="24"/>
              </w:rPr>
              <w:t>30</w:t>
            </w:r>
          </w:p>
        </w:tc>
        <w:tc>
          <w:tcPr>
            <w:tcW w:w="2608" w:type="dxa"/>
            <w:vAlign w:val="center"/>
          </w:tcPr>
          <w:p>
            <w:pPr>
              <w:spacing w:line="300" w:lineRule="exact"/>
              <w:jc w:val="center"/>
              <w:rPr>
                <w:rFonts w:ascii="方正小标宋简体" w:eastAsia="方正小标宋简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7" w:type="dxa"/>
            <w:vMerge w:val="restart"/>
            <w:vAlign w:val="center"/>
          </w:tcPr>
          <w:p>
            <w:pPr>
              <w:jc w:val="center"/>
              <w:rPr>
                <w:rFonts w:ascii="仿宋_GB2312" w:eastAsia="仿宋_GB2312"/>
                <w:sz w:val="24"/>
                <w:szCs w:val="24"/>
              </w:rPr>
            </w:pPr>
            <w:r>
              <w:rPr>
                <w:rFonts w:hint="eastAsia" w:ascii="仿宋_GB2312" w:eastAsia="仿宋_GB2312"/>
                <w:sz w:val="24"/>
                <w:szCs w:val="24"/>
              </w:rPr>
              <w:t>商务部分（权重</w:t>
            </w:r>
            <w:r>
              <w:rPr>
                <w:rFonts w:hint="default" w:ascii="仿宋_GB2312" w:eastAsia="仿宋_GB2312"/>
                <w:sz w:val="24"/>
                <w:szCs w:val="24"/>
              </w:rPr>
              <w:t>4</w:t>
            </w:r>
            <w:bookmarkStart w:id="0" w:name="_GoBack"/>
            <w:bookmarkEnd w:id="0"/>
            <w:r>
              <w:rPr>
                <w:rFonts w:hint="eastAsia" w:ascii="仿宋_GB2312" w:eastAsia="仿宋_GB2312"/>
                <w:sz w:val="24"/>
                <w:szCs w:val="24"/>
              </w:rPr>
              <w:t>0%）</w:t>
            </w:r>
          </w:p>
        </w:tc>
        <w:tc>
          <w:tcPr>
            <w:tcW w:w="1414" w:type="dxa"/>
            <w:vMerge w:val="restart"/>
            <w:vAlign w:val="center"/>
          </w:tcPr>
          <w:p>
            <w:pPr>
              <w:widowControl/>
              <w:jc w:val="center"/>
              <w:rPr>
                <w:rFonts w:ascii="仿宋_GB2312" w:eastAsia="仿宋_GB2312"/>
                <w:sz w:val="24"/>
                <w:szCs w:val="24"/>
              </w:rPr>
            </w:pPr>
            <w:r>
              <w:rPr>
                <w:rFonts w:hint="eastAsia" w:ascii="仿宋_GB2312" w:eastAsia="仿宋_GB2312"/>
                <w:sz w:val="24"/>
                <w:szCs w:val="24"/>
              </w:rPr>
              <w:t>投标人综合实力</w:t>
            </w:r>
          </w:p>
        </w:tc>
        <w:tc>
          <w:tcPr>
            <w:tcW w:w="920" w:type="dxa"/>
            <w:vAlign w:val="center"/>
          </w:tcPr>
          <w:p>
            <w:pPr>
              <w:jc w:val="center"/>
              <w:rPr>
                <w:rFonts w:ascii="仿宋_GB2312" w:eastAsia="仿宋_GB2312"/>
                <w:sz w:val="24"/>
                <w:szCs w:val="24"/>
              </w:rPr>
            </w:pPr>
            <w:r>
              <w:rPr>
                <w:rFonts w:hint="eastAsia" w:ascii="仿宋_GB2312" w:eastAsia="仿宋_GB2312"/>
                <w:sz w:val="24"/>
                <w:szCs w:val="24"/>
              </w:rPr>
              <w:t>10</w:t>
            </w:r>
          </w:p>
        </w:tc>
        <w:tc>
          <w:tcPr>
            <w:tcW w:w="7613" w:type="dxa"/>
            <w:vAlign w:val="center"/>
          </w:tcPr>
          <w:p>
            <w:pPr>
              <w:jc w:val="center"/>
              <w:rPr>
                <w:rFonts w:ascii="仿宋_GB2312" w:eastAsia="仿宋_GB2312"/>
                <w:sz w:val="24"/>
                <w:szCs w:val="24"/>
              </w:rPr>
            </w:pPr>
            <w:r>
              <w:rPr>
                <w:rFonts w:hint="eastAsia" w:ascii="仿宋_GB2312" w:eastAsia="仿宋_GB2312"/>
                <w:sz w:val="24"/>
                <w:szCs w:val="24"/>
              </w:rPr>
              <w:t>根据投标人资产背景、财务状况、经营情况、资质荣誉等综合实力进行综合比较。优10-8分，良7-5分，一般5分以下。</w:t>
            </w:r>
          </w:p>
        </w:tc>
        <w:tc>
          <w:tcPr>
            <w:tcW w:w="2608" w:type="dxa"/>
            <w:vAlign w:val="center"/>
          </w:tcPr>
          <w:p>
            <w:pPr>
              <w:jc w:val="center"/>
              <w:rPr>
                <w:rFonts w:ascii="方正小标宋简体" w:eastAsia="方正小标宋简体"/>
                <w:sz w:val="36"/>
                <w:szCs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067" w:type="dxa"/>
            <w:vMerge w:val="continue"/>
            <w:vAlign w:val="center"/>
          </w:tcPr>
          <w:p>
            <w:pPr>
              <w:jc w:val="center"/>
              <w:rPr>
                <w:rFonts w:ascii="仿宋_GB2312" w:eastAsia="仿宋_GB2312"/>
                <w:sz w:val="24"/>
                <w:szCs w:val="24"/>
              </w:rPr>
            </w:pPr>
          </w:p>
        </w:tc>
        <w:tc>
          <w:tcPr>
            <w:tcW w:w="1414" w:type="dxa"/>
            <w:vMerge w:val="continue"/>
            <w:vAlign w:val="center"/>
          </w:tcPr>
          <w:p>
            <w:pPr>
              <w:jc w:val="center"/>
              <w:rPr>
                <w:rFonts w:ascii="仿宋_GB2312" w:eastAsia="仿宋_GB2312"/>
                <w:sz w:val="24"/>
                <w:szCs w:val="24"/>
              </w:rPr>
            </w:pPr>
          </w:p>
        </w:tc>
        <w:tc>
          <w:tcPr>
            <w:tcW w:w="920" w:type="dxa"/>
            <w:vAlign w:val="center"/>
          </w:tcPr>
          <w:p>
            <w:pPr>
              <w:jc w:val="center"/>
              <w:rPr>
                <w:rFonts w:ascii="仿宋_GB2312" w:eastAsia="仿宋_GB2312"/>
                <w:sz w:val="24"/>
                <w:szCs w:val="24"/>
              </w:rPr>
            </w:pPr>
            <w:r>
              <w:rPr>
                <w:rFonts w:hint="eastAsia" w:ascii="仿宋_GB2312" w:eastAsia="仿宋_GB2312"/>
                <w:sz w:val="24"/>
                <w:szCs w:val="24"/>
              </w:rPr>
              <w:t>10</w:t>
            </w:r>
          </w:p>
        </w:tc>
        <w:tc>
          <w:tcPr>
            <w:tcW w:w="7613" w:type="dxa"/>
            <w:vAlign w:val="center"/>
          </w:tcPr>
          <w:p>
            <w:pPr>
              <w:ind w:firstLine="720" w:firstLineChars="300"/>
              <w:rPr>
                <w:rFonts w:ascii="仿宋_GB2312" w:eastAsia="仿宋_GB2312"/>
                <w:sz w:val="24"/>
                <w:szCs w:val="24"/>
              </w:rPr>
            </w:pPr>
            <w:r>
              <w:rPr>
                <w:rFonts w:hint="eastAsia" w:ascii="仿宋_GB2312" w:eastAsia="仿宋_GB2312"/>
                <w:sz w:val="24"/>
                <w:szCs w:val="24"/>
              </w:rPr>
              <w:t>拥有专业设计工作团队，在江门本地有实体办事联络机构。</w:t>
            </w:r>
          </w:p>
        </w:tc>
        <w:tc>
          <w:tcPr>
            <w:tcW w:w="2608" w:type="dxa"/>
            <w:vAlign w:val="center"/>
          </w:tcPr>
          <w:p>
            <w:pPr>
              <w:jc w:val="center"/>
              <w:rPr>
                <w:rFonts w:ascii="方正小标宋简体" w:eastAsia="方正小标宋简体"/>
                <w:sz w:val="36"/>
                <w:szCs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7" w:type="dxa"/>
            <w:vMerge w:val="continue"/>
            <w:vAlign w:val="center"/>
          </w:tcPr>
          <w:p>
            <w:pPr>
              <w:jc w:val="center"/>
              <w:rPr>
                <w:rFonts w:ascii="仿宋_GB2312" w:eastAsia="仿宋_GB2312"/>
                <w:sz w:val="24"/>
                <w:szCs w:val="24"/>
              </w:rPr>
            </w:pPr>
          </w:p>
        </w:tc>
        <w:tc>
          <w:tcPr>
            <w:tcW w:w="1414" w:type="dxa"/>
            <w:vMerge w:val="continue"/>
            <w:vAlign w:val="center"/>
          </w:tcPr>
          <w:p>
            <w:pPr>
              <w:jc w:val="center"/>
              <w:rPr>
                <w:rFonts w:ascii="仿宋_GB2312" w:eastAsia="仿宋_GB2312"/>
                <w:sz w:val="24"/>
                <w:szCs w:val="24"/>
              </w:rPr>
            </w:pPr>
          </w:p>
        </w:tc>
        <w:tc>
          <w:tcPr>
            <w:tcW w:w="920" w:type="dxa"/>
            <w:vAlign w:val="center"/>
          </w:tcPr>
          <w:p>
            <w:pPr>
              <w:jc w:val="center"/>
              <w:rPr>
                <w:rFonts w:hint="default" w:ascii="仿宋_GB2312" w:eastAsia="仿宋_GB2312"/>
                <w:sz w:val="24"/>
                <w:szCs w:val="24"/>
              </w:rPr>
            </w:pPr>
            <w:r>
              <w:rPr>
                <w:rFonts w:hint="default" w:ascii="仿宋_GB2312" w:eastAsia="仿宋_GB2312"/>
                <w:sz w:val="24"/>
                <w:szCs w:val="24"/>
              </w:rPr>
              <w:t>20</w:t>
            </w:r>
          </w:p>
        </w:tc>
        <w:tc>
          <w:tcPr>
            <w:tcW w:w="7613" w:type="dxa"/>
            <w:vAlign w:val="center"/>
          </w:tcPr>
          <w:p>
            <w:pPr>
              <w:jc w:val="center"/>
              <w:rPr>
                <w:rFonts w:ascii="仿宋_GB2312" w:eastAsia="仿宋_GB2312"/>
                <w:sz w:val="24"/>
                <w:szCs w:val="24"/>
              </w:rPr>
            </w:pPr>
            <w:r>
              <w:rPr>
                <w:rFonts w:hint="eastAsia" w:ascii="仿宋_GB2312" w:eastAsia="仿宋_GB2312"/>
                <w:sz w:val="24"/>
                <w:szCs w:val="24"/>
              </w:rPr>
              <w:t>根据投标人近三年内同类项目经验、合作成效进行综合比较打分。优</w:t>
            </w:r>
            <w:r>
              <w:rPr>
                <w:rFonts w:hint="default" w:ascii="仿宋_GB2312" w:eastAsia="仿宋_GB2312"/>
                <w:sz w:val="24"/>
                <w:szCs w:val="24"/>
              </w:rPr>
              <w:t>20</w:t>
            </w:r>
            <w:r>
              <w:rPr>
                <w:rFonts w:hint="eastAsia" w:ascii="仿宋_GB2312" w:eastAsia="仿宋_GB2312"/>
                <w:sz w:val="24"/>
                <w:szCs w:val="24"/>
              </w:rPr>
              <w:t>-</w:t>
            </w:r>
            <w:r>
              <w:rPr>
                <w:rFonts w:hint="default" w:ascii="仿宋_GB2312" w:eastAsia="仿宋_GB2312"/>
                <w:sz w:val="24"/>
                <w:szCs w:val="24"/>
              </w:rPr>
              <w:t>13</w:t>
            </w:r>
            <w:r>
              <w:rPr>
                <w:rFonts w:hint="eastAsia" w:ascii="仿宋_GB2312" w:eastAsia="仿宋_GB2312"/>
                <w:sz w:val="24"/>
                <w:szCs w:val="24"/>
              </w:rPr>
              <w:t>分，良1</w:t>
            </w:r>
            <w:r>
              <w:rPr>
                <w:rFonts w:hint="default" w:ascii="仿宋_GB2312" w:eastAsia="仿宋_GB2312"/>
                <w:sz w:val="24"/>
                <w:szCs w:val="24"/>
              </w:rPr>
              <w:t>2</w:t>
            </w:r>
            <w:r>
              <w:rPr>
                <w:rFonts w:hint="eastAsia" w:ascii="仿宋_GB2312" w:eastAsia="仿宋_GB2312"/>
                <w:sz w:val="24"/>
                <w:szCs w:val="24"/>
              </w:rPr>
              <w:t>-5分，一般5分以下。</w:t>
            </w:r>
          </w:p>
        </w:tc>
        <w:tc>
          <w:tcPr>
            <w:tcW w:w="2608" w:type="dxa"/>
            <w:vAlign w:val="center"/>
          </w:tcPr>
          <w:p>
            <w:pPr>
              <w:jc w:val="center"/>
              <w:rPr>
                <w:rFonts w:ascii="方正小标宋简体" w:eastAsia="方正小标宋简体"/>
                <w:sz w:val="36"/>
                <w:szCs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7" w:type="dxa"/>
            <w:vMerge w:val="restart"/>
            <w:vAlign w:val="center"/>
          </w:tcPr>
          <w:p>
            <w:pPr>
              <w:jc w:val="center"/>
              <w:rPr>
                <w:rFonts w:ascii="仿宋_GB2312" w:eastAsia="仿宋_GB2312"/>
                <w:sz w:val="24"/>
                <w:szCs w:val="24"/>
              </w:rPr>
            </w:pPr>
            <w:r>
              <w:rPr>
                <w:rFonts w:hint="eastAsia" w:ascii="仿宋_GB2312" w:eastAsia="仿宋_GB2312"/>
                <w:sz w:val="24"/>
                <w:szCs w:val="24"/>
              </w:rPr>
              <w:t>技术部分（权重30%）</w:t>
            </w:r>
          </w:p>
        </w:tc>
        <w:tc>
          <w:tcPr>
            <w:tcW w:w="1414" w:type="dxa"/>
            <w:vAlign w:val="center"/>
          </w:tcPr>
          <w:p>
            <w:pPr>
              <w:jc w:val="center"/>
              <w:rPr>
                <w:rFonts w:ascii="仿宋_GB2312" w:eastAsia="仿宋_GB2312"/>
                <w:sz w:val="24"/>
                <w:szCs w:val="24"/>
              </w:rPr>
            </w:pPr>
            <w:r>
              <w:rPr>
                <w:rFonts w:hint="eastAsia" w:ascii="仿宋_GB2312" w:eastAsia="仿宋_GB2312"/>
                <w:sz w:val="24"/>
                <w:szCs w:val="24"/>
              </w:rPr>
              <w:t>对本项目总体理解</w:t>
            </w:r>
          </w:p>
        </w:tc>
        <w:tc>
          <w:tcPr>
            <w:tcW w:w="920" w:type="dxa"/>
            <w:vAlign w:val="center"/>
          </w:tcPr>
          <w:p>
            <w:pPr>
              <w:jc w:val="center"/>
              <w:rPr>
                <w:rFonts w:ascii="仿宋_GB2312" w:eastAsia="仿宋_GB2312"/>
                <w:sz w:val="24"/>
                <w:szCs w:val="24"/>
              </w:rPr>
            </w:pPr>
            <w:r>
              <w:rPr>
                <w:rFonts w:hint="eastAsia" w:ascii="仿宋_GB2312" w:eastAsia="仿宋_GB2312"/>
                <w:sz w:val="24"/>
                <w:szCs w:val="24"/>
              </w:rPr>
              <w:t>10</w:t>
            </w:r>
          </w:p>
        </w:tc>
        <w:tc>
          <w:tcPr>
            <w:tcW w:w="7613" w:type="dxa"/>
            <w:vAlign w:val="center"/>
          </w:tcPr>
          <w:p>
            <w:pPr>
              <w:jc w:val="center"/>
              <w:rPr>
                <w:rFonts w:ascii="仿宋_GB2312" w:eastAsia="仿宋_GB2312"/>
                <w:sz w:val="24"/>
                <w:szCs w:val="24"/>
              </w:rPr>
            </w:pPr>
            <w:r>
              <w:rPr>
                <w:rFonts w:hint="eastAsia" w:ascii="仿宋_GB2312" w:eastAsia="仿宋_GB2312"/>
                <w:sz w:val="24"/>
                <w:szCs w:val="24"/>
              </w:rPr>
              <w:t>根据投标人对项目的认识及理解、对项目重点、难点分析把握，进行综合比较。优10-8分，良7-5分，一般5分以下。</w:t>
            </w:r>
          </w:p>
        </w:tc>
        <w:tc>
          <w:tcPr>
            <w:tcW w:w="2608" w:type="dxa"/>
            <w:vAlign w:val="center"/>
          </w:tcPr>
          <w:p>
            <w:pPr>
              <w:jc w:val="center"/>
              <w:rPr>
                <w:rFonts w:ascii="方正小标宋简体" w:eastAsia="方正小标宋简体"/>
                <w:sz w:val="36"/>
                <w:szCs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7" w:type="dxa"/>
            <w:vMerge w:val="continue"/>
            <w:vAlign w:val="center"/>
          </w:tcPr>
          <w:p>
            <w:pPr>
              <w:jc w:val="center"/>
              <w:rPr>
                <w:rFonts w:ascii="仿宋_GB2312" w:eastAsia="仿宋_GB2312"/>
                <w:sz w:val="24"/>
                <w:szCs w:val="24"/>
              </w:rPr>
            </w:pPr>
          </w:p>
        </w:tc>
        <w:tc>
          <w:tcPr>
            <w:tcW w:w="1414" w:type="dxa"/>
            <w:vAlign w:val="center"/>
          </w:tcPr>
          <w:p>
            <w:pPr>
              <w:jc w:val="center"/>
              <w:rPr>
                <w:rFonts w:ascii="仿宋_GB2312" w:eastAsia="仿宋_GB2312"/>
                <w:sz w:val="24"/>
                <w:szCs w:val="24"/>
              </w:rPr>
            </w:pPr>
            <w:r>
              <w:rPr>
                <w:rFonts w:hint="eastAsia" w:ascii="仿宋_GB2312" w:eastAsia="仿宋_GB2312"/>
                <w:sz w:val="24"/>
                <w:szCs w:val="24"/>
              </w:rPr>
              <w:t>服务方案</w:t>
            </w:r>
          </w:p>
        </w:tc>
        <w:tc>
          <w:tcPr>
            <w:tcW w:w="920" w:type="dxa"/>
            <w:vAlign w:val="center"/>
          </w:tcPr>
          <w:p>
            <w:pPr>
              <w:jc w:val="center"/>
              <w:rPr>
                <w:rFonts w:ascii="仿宋_GB2312" w:eastAsia="仿宋_GB2312"/>
                <w:sz w:val="24"/>
                <w:szCs w:val="24"/>
              </w:rPr>
            </w:pPr>
            <w:r>
              <w:rPr>
                <w:rFonts w:hint="eastAsia" w:ascii="仿宋_GB2312" w:eastAsia="仿宋_GB2312"/>
                <w:sz w:val="24"/>
                <w:szCs w:val="24"/>
              </w:rPr>
              <w:t>20</w:t>
            </w:r>
          </w:p>
        </w:tc>
        <w:tc>
          <w:tcPr>
            <w:tcW w:w="7613" w:type="dxa"/>
            <w:vAlign w:val="center"/>
          </w:tcPr>
          <w:p>
            <w:pPr>
              <w:jc w:val="center"/>
              <w:rPr>
                <w:rFonts w:ascii="仿宋_GB2312" w:eastAsia="仿宋_GB2312"/>
                <w:sz w:val="24"/>
                <w:szCs w:val="24"/>
              </w:rPr>
            </w:pPr>
            <w:r>
              <w:rPr>
                <w:rFonts w:hint="eastAsia" w:ascii="仿宋_GB2312" w:eastAsia="仿宋_GB2312"/>
                <w:sz w:val="24"/>
                <w:szCs w:val="24"/>
              </w:rPr>
              <w:t>根据投标人的服务方案，包括策划设计、流程节点、实施计划等是否完善可行，进行综合比较。优20-10分，良9-5分，一般5分以下。</w:t>
            </w:r>
          </w:p>
        </w:tc>
        <w:tc>
          <w:tcPr>
            <w:tcW w:w="2608" w:type="dxa"/>
            <w:vAlign w:val="center"/>
          </w:tcPr>
          <w:p>
            <w:pPr>
              <w:jc w:val="center"/>
              <w:rPr>
                <w:rFonts w:ascii="方正小标宋简体" w:eastAsia="方正小标宋简体"/>
                <w:sz w:val="36"/>
                <w:szCs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11014" w:type="dxa"/>
            <w:gridSpan w:val="4"/>
          </w:tcPr>
          <w:p>
            <w:pPr>
              <w:jc w:val="center"/>
              <w:rPr>
                <w:rFonts w:ascii="方正小标宋简体" w:eastAsia="方正小标宋简体"/>
                <w:sz w:val="36"/>
                <w:szCs w:val="36"/>
              </w:rPr>
            </w:pPr>
            <w:r>
              <w:rPr>
                <w:rFonts w:hint="eastAsia" w:ascii="方正小标宋简体" w:eastAsia="方正小标宋简体"/>
                <w:sz w:val="28"/>
                <w:szCs w:val="28"/>
              </w:rPr>
              <w:t>合 计</w:t>
            </w:r>
          </w:p>
        </w:tc>
        <w:tc>
          <w:tcPr>
            <w:tcW w:w="2608" w:type="dxa"/>
          </w:tcPr>
          <w:p>
            <w:pPr>
              <w:jc w:val="center"/>
              <w:rPr>
                <w:rFonts w:ascii="方正小标宋简体" w:eastAsia="方正小标宋简体"/>
                <w:sz w:val="36"/>
                <w:szCs w:val="36"/>
              </w:rPr>
            </w:pPr>
          </w:p>
        </w:tc>
      </w:tr>
    </w:tbl>
    <w:p>
      <w:pPr>
        <w:rPr>
          <w:rFonts w:ascii="仿宋_GB2312" w:eastAsia="仿宋_GB2312"/>
          <w:sz w:val="28"/>
          <w:szCs w:val="28"/>
        </w:rPr>
      </w:pPr>
      <w:r>
        <w:rPr>
          <w:rFonts w:hint="eastAsia"/>
          <w:sz w:val="28"/>
          <w:szCs w:val="28"/>
        </w:rPr>
        <w:t>科室：                        评审人员：                               评审日期：</w:t>
      </w:r>
    </w:p>
    <w:p>
      <w:pPr>
        <w:pStyle w:val="2"/>
        <w:rPr>
          <w:rFonts w:hint="eastAsia"/>
          <w:sz w:val="22"/>
          <w:szCs w:val="24"/>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4D78"/>
    <w:rsid w:val="00087541"/>
    <w:rsid w:val="000A3D6C"/>
    <w:rsid w:val="00135BD6"/>
    <w:rsid w:val="0029469C"/>
    <w:rsid w:val="002F5889"/>
    <w:rsid w:val="00504D78"/>
    <w:rsid w:val="006311AD"/>
    <w:rsid w:val="0066336B"/>
    <w:rsid w:val="007641F9"/>
    <w:rsid w:val="009072D5"/>
    <w:rsid w:val="00AB2ECE"/>
    <w:rsid w:val="00CB7198"/>
    <w:rsid w:val="00D51240"/>
    <w:rsid w:val="00FA6D23"/>
    <w:rsid w:val="0EE96751"/>
    <w:rsid w:val="117F0011"/>
    <w:rsid w:val="1A4F2DC5"/>
    <w:rsid w:val="1D052C20"/>
    <w:rsid w:val="27A8FD8A"/>
    <w:rsid w:val="2E2D6DE1"/>
    <w:rsid w:val="3EC82E11"/>
    <w:rsid w:val="669FB4D7"/>
    <w:rsid w:val="6EDE5553"/>
    <w:rsid w:val="7361136D"/>
    <w:rsid w:val="7CEF0E32"/>
    <w:rsid w:val="9EFB5B1B"/>
    <w:rsid w:val="CE8D0744"/>
    <w:rsid w:val="FDADA2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customStyle="1" w:styleId="2">
    <w:name w:val="文本"/>
    <w:basedOn w:val="1"/>
    <w:qFormat/>
    <w:uiPriority w:val="0"/>
    <w:pPr>
      <w:spacing w:beforeLines="25" w:afterLines="25"/>
      <w:ind w:firstLine="420"/>
    </w:pPr>
  </w:style>
  <w:style w:type="paragraph" w:styleId="3">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5">
    <w:name w:val="Table Grid"/>
    <w:basedOn w:val="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7">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159</Words>
  <Characters>912</Characters>
  <Lines>7</Lines>
  <Paragraphs>2</Paragraphs>
  <TotalTime>2</TotalTime>
  <ScaleCrop>false</ScaleCrop>
  <LinksUpToDate>false</LinksUpToDate>
  <CharactersWithSpaces>1069</CharactersWithSpaces>
  <Application>WPS Office_11.8.2.10681_F1E327BC-269C-435d-A152-05C5408002CA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2021-12-04T06:45:00Z</dcterms:created>
  <dc:creator>社保局办公室</dc:creator>
  <cp:lastModifiedBy>刘文靖</cp:lastModifiedBy>
  <cp:lastPrinted>2024-10-17T15:53:00Z</cp:lastPrinted>
  <dcterms:modified xsi:type="dcterms:W3CDTF">2026-07-06T10:31:14Z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2052-11.8.2.10681</vt:lpwstr>
  </property>
</Properties>
</file>