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主平台融资奖励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default" w:ascii="Times New Roman" w:hAnsi="Times New Roman" w:eastAsia="楷体_GB2312" w:cs="Times New Roman"/>
          <w:bCs w:val="0"/>
          <w:kern w:val="2"/>
          <w:sz w:val="24"/>
          <w:szCs w:val="24"/>
        </w:rPr>
        <w:t>所在</w:t>
      </w:r>
      <w:r>
        <w:rPr>
          <w:rFonts w:hint="default" w:ascii="Times New Roman" w:hAnsi="Times New Roman" w:eastAsia="楷体_GB2312" w:cs="Times New Roman"/>
          <w:bCs w:val="0"/>
          <w:kern w:val="2"/>
          <w:sz w:val="24"/>
          <w:szCs w:val="24"/>
          <w:lang w:eastAsia="zh-CN"/>
        </w:rPr>
        <w:t>主平台</w:t>
      </w:r>
      <w:r>
        <w:rPr>
          <w:rFonts w:hint="eastAsia" w:ascii="Times New Roman" w:hAnsi="Times New Roman" w:eastAsia="楷体_GB2312" w:cs="Times New Roman"/>
          <w:bCs w:val="0"/>
          <w:kern w:val="2"/>
          <w:sz w:val="24"/>
          <w:szCs w:val="24"/>
          <w:lang w:eastAsia="zh-CN"/>
        </w:rPr>
        <w:t>片区</w:t>
      </w:r>
      <w:r>
        <w:rPr>
          <w:rFonts w:hint="default" w:ascii="Times New Roman" w:hAnsi="Times New Roman" w:eastAsia="楷体_GB2312" w:cs="Times New Roman"/>
          <w:bCs w:val="0"/>
          <w:kern w:val="2"/>
          <w:sz w:val="24"/>
          <w:szCs w:val="24"/>
          <w:lang w:eastAsia="zh-CN"/>
        </w:rPr>
        <w:t>（园区）</w:t>
      </w:r>
      <w:r>
        <w:rPr>
          <w:rFonts w:hint="default" w:ascii="Times New Roman" w:hAnsi="Times New Roman" w:eastAsia="楷体_GB2312" w:cs="Times New Roman"/>
          <w:bCs w:val="0"/>
          <w:kern w:val="2"/>
          <w:sz w:val="24"/>
          <w:szCs w:val="24"/>
        </w:rPr>
        <w:t>：</w:t>
      </w:r>
      <w:bookmarkStart w:id="0" w:name="_GoBack"/>
      <w:bookmarkEnd w:id="0"/>
    </w:p>
    <w:tbl>
      <w:tblPr>
        <w:tblStyle w:val="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25"/>
        <w:gridCol w:w="144"/>
        <w:gridCol w:w="1278"/>
        <w:gridCol w:w="1278"/>
        <w:gridCol w:w="399"/>
        <w:gridCol w:w="904"/>
        <w:gridCol w:w="1430"/>
        <w:gridCol w:w="550"/>
        <w:gridCol w:w="1830"/>
        <w:gridCol w:w="787"/>
        <w:gridCol w:w="700"/>
        <w:gridCol w:w="957"/>
        <w:gridCol w:w="516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企业名称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注册资本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企业性质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企业经营范围</w:t>
            </w:r>
          </w:p>
        </w:tc>
        <w:tc>
          <w:tcPr>
            <w:tcW w:w="2447" w:type="pct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企业控股股东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信用评级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负债率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总资产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净资产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总负债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法定代表人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000" w:type="pct"/>
            <w:gridSpan w:val="15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二、基础设施项目基本情况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项目类型</w:t>
            </w: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建设内容</w:t>
            </w: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项目投资额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（万元）</w:t>
            </w: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获得金融机构中长期固定资产贷款额（万元）</w:t>
            </w: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其中：2023-2025年实际使用贷款额（万元）</w:t>
            </w: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贷款年利率</w:t>
            </w: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金融机构名称</w:t>
            </w: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贷款期限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年月-年月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3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</w:tbl>
    <w:p/>
    <w:sectPr>
      <w:pgSz w:w="16838" w:h="11906" w:orient="landscape"/>
      <w:pgMar w:top="1689" w:right="1440" w:bottom="1689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2D9A5A9E"/>
    <w:rsid w:val="045B493D"/>
    <w:rsid w:val="06AF3197"/>
    <w:rsid w:val="08D11681"/>
    <w:rsid w:val="0DD26630"/>
    <w:rsid w:val="11611688"/>
    <w:rsid w:val="14CF1B1B"/>
    <w:rsid w:val="157F52EF"/>
    <w:rsid w:val="1B67452F"/>
    <w:rsid w:val="23A10563"/>
    <w:rsid w:val="256516E0"/>
    <w:rsid w:val="25D54AB7"/>
    <w:rsid w:val="2D5704A8"/>
    <w:rsid w:val="2D9A5A9E"/>
    <w:rsid w:val="39CE06F2"/>
    <w:rsid w:val="3ED0162F"/>
    <w:rsid w:val="4FDB63F9"/>
    <w:rsid w:val="5E5FC99D"/>
    <w:rsid w:val="5ECA6F24"/>
    <w:rsid w:val="5F9B7F85"/>
    <w:rsid w:val="650D5FCA"/>
    <w:rsid w:val="716562E2"/>
    <w:rsid w:val="7DEF138B"/>
    <w:rsid w:val="B6EEB8FE"/>
    <w:rsid w:val="D1FFA1E0"/>
    <w:rsid w:val="F5EF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2024-01-06T02:15:00Z</dcterms:created>
  <dc:creator>陈江峰</dc:creator>
  <cp:lastModifiedBy>uos</cp:lastModifiedBy>
  <dcterms:modified xsi:type="dcterms:W3CDTF">2026-07-10T07:12:17Z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8FACCAAFEB874793B29BB7EA8BED026B_11</vt:lpwstr>
  </property>
</Properties>
</file>