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60" w:lineRule="exact"/>
        <w:ind w:right="64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附件：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60" w:lineRule="exact"/>
        <w:ind w:left="124" w:leftChars="59" w:right="0" w:firstLine="0" w:firstLineChars="0"/>
        <w:jc w:val="center"/>
        <w:rPr>
          <w:rFonts w:hint="eastAsia" w:ascii="Times New Roman" w:hAnsi="Times New Roman" w:eastAsia="仿宋_GB2312" w:cs="仿宋_GB2312"/>
          <w:b/>
          <w:bCs/>
          <w:kern w:val="2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仿宋_GB2312" w:cs="仿宋_GB2312"/>
          <w:b/>
          <w:bCs/>
          <w:kern w:val="2"/>
          <w:sz w:val="36"/>
          <w:szCs w:val="36"/>
          <w:lang w:val="en-US" w:eastAsia="zh-CN" w:bidi="ar"/>
        </w:rPr>
        <w:t>关于公开征求《江门市人民政府关于划定禁止黑烟车行驶区域的通告（修订稿）》（公开征求意见稿）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60" w:lineRule="exact"/>
        <w:ind w:left="124" w:leftChars="59" w:right="0" w:firstLine="0" w:firstLineChars="0"/>
        <w:jc w:val="center"/>
        <w:rPr>
          <w:rFonts w:hint="eastAsia" w:ascii="Times New Roman" w:hAnsi="Times New Roman" w:eastAsia="仿宋_GB2312" w:cs="仿宋_GB2312"/>
          <w:b/>
          <w:bCs/>
          <w:kern w:val="2"/>
          <w:sz w:val="36"/>
          <w:szCs w:val="36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6"/>
          <w:szCs w:val="36"/>
          <w:lang w:val="en-US" w:eastAsia="zh-CN" w:bidi="ar"/>
        </w:rPr>
        <w:t>意见汇总表</w:t>
      </w:r>
    </w:p>
    <w:bookmarkEnd w:id="0"/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60" w:lineRule="exact"/>
        <w:ind w:left="124" w:leftChars="59" w:right="0" w:firstLine="0" w:firstLineChars="0"/>
        <w:jc w:val="center"/>
        <w:rPr>
          <w:rFonts w:hint="eastAsia" w:ascii="Times New Roman" w:hAnsi="Times New Roman" w:eastAsia="仿宋_GB2312" w:cs="仿宋_GB2312"/>
          <w:b/>
          <w:bCs/>
          <w:kern w:val="2"/>
          <w:sz w:val="36"/>
          <w:szCs w:val="36"/>
          <w:lang w:val="en-US" w:eastAsia="zh-CN" w:bidi="ar"/>
        </w:rPr>
      </w:pPr>
    </w:p>
    <w:tbl>
      <w:tblPr>
        <w:tblStyle w:val="3"/>
        <w:tblW w:w="10219" w:type="dxa"/>
        <w:tblInd w:w="-56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2474"/>
        <w:gridCol w:w="1584"/>
        <w:gridCol w:w="503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意见和建议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采纳情况</w:t>
            </w:r>
          </w:p>
        </w:tc>
        <w:tc>
          <w:tcPr>
            <w:tcW w:w="5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处理意见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1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Times New Roman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建议设置3–6 个月过渡期，过渡期内以短信告知、现场劝导、警示教育为主，暂不予记分罚款，给车主维修、置换缓冲周期。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不采纳</w:t>
            </w:r>
          </w:p>
        </w:tc>
        <w:tc>
          <w:tcPr>
            <w:tcW w:w="5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outlineLvl w:val="9"/>
              <w:rPr>
                <w:rFonts w:hint="default" w:ascii="Times New Roman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依据2020年7月16日发布的《江门市人民政府关于划定禁止黑烟车行驶区域的通告》（江府告〔2020〕2 号，以下简称《通告》）原文规定，《通告》实施后设置一个月过渡期，过渡期内对违规机动车驾驶人以警示教育为主，过渡期满后依法实施处罚。鉴于本次修订距该通告施行已近六年，本次修订不再设置过渡期条款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A2CE4"/>
    <w:rsid w:val="306A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2026-07-20T07:07:00Z</dcterms:created>
  <dc:creator>王宇霞</dc:creator>
  <cp:lastModifiedBy>王宇霞</cp:lastModifiedBy>
  <dcterms:modified xsi:type="dcterms:W3CDTF">2026-07-20T07:09:03Z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