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hint="eastAsia" w:eastAsia="仿宋_GB2312"/>
          <w:sz w:val="32"/>
          <w:szCs w:val="32"/>
        </w:rPr>
        <w:t>2</w:t>
      </w:r>
    </w:p>
    <w:p>
      <w:pPr>
        <w:spacing w:line="600" w:lineRule="exact"/>
        <w:jc w:val="center"/>
        <w:rPr>
          <w:rFonts w:eastAsia="方正小标宋简体"/>
          <w:bCs/>
          <w:kern w:val="0"/>
          <w:sz w:val="44"/>
          <w:szCs w:val="44"/>
        </w:rPr>
      </w:pPr>
      <w:r>
        <w:rPr>
          <w:rFonts w:hint="default" w:ascii="Times New Roman" w:hAnsi="Times New Roman" w:eastAsia="方正小标宋简体"/>
          <w:bCs/>
          <w:kern w:val="0"/>
          <w:sz w:val="44"/>
          <w:szCs w:val="44"/>
        </w:rPr>
        <w:t>江门市</w:t>
      </w:r>
      <w:r>
        <w:rPr>
          <w:rFonts w:hint="default" w:ascii="Times New Roman" w:hAnsi="Times New Roman" w:eastAsia="方正小标宋简体"/>
          <w:bCs/>
          <w:kern w:val="0"/>
          <w:sz w:val="44"/>
          <w:szCs w:val="44"/>
          <w:lang w:eastAsia="zh-CN"/>
        </w:rPr>
        <w:t>审计</w:t>
      </w:r>
      <w:r>
        <w:rPr>
          <w:rFonts w:hint="default" w:ascii="Times New Roman" w:hAnsi="Times New Roman" w:eastAsia="方正小标宋简体"/>
          <w:bCs/>
          <w:kern w:val="0"/>
          <w:sz w:val="44"/>
          <w:szCs w:val="44"/>
        </w:rPr>
        <w:t>局机关食堂食材配送服务项目</w:t>
      </w:r>
      <w:r>
        <w:rPr>
          <w:rFonts w:hint="default" w:ascii="Times New Roman" w:hAnsi="Times New Roman" w:eastAsia="方正小标宋简体"/>
          <w:bCs/>
          <w:kern w:val="0"/>
          <w:sz w:val="44"/>
          <w:szCs w:val="44"/>
          <w:lang w:eastAsia="zh-CN"/>
        </w:rPr>
        <w:t>采购</w:t>
      </w:r>
      <w:r>
        <w:rPr>
          <w:rFonts w:eastAsia="方正小标宋简体"/>
          <w:bCs/>
          <w:kern w:val="0"/>
          <w:sz w:val="44"/>
          <w:szCs w:val="44"/>
        </w:rPr>
        <w:t>综合评</w:t>
      </w:r>
      <w:r>
        <w:rPr>
          <w:rFonts w:hint="eastAsia" w:eastAsia="方正小标宋简体"/>
          <w:bCs/>
          <w:kern w:val="0"/>
          <w:sz w:val="44"/>
          <w:szCs w:val="44"/>
        </w:rPr>
        <w:t>分</w:t>
      </w:r>
      <w:r>
        <w:rPr>
          <w:rFonts w:eastAsia="方正小标宋简体"/>
          <w:bCs/>
          <w:kern w:val="0"/>
          <w:sz w:val="44"/>
          <w:szCs w:val="44"/>
        </w:rPr>
        <w:t>表</w:t>
      </w:r>
    </w:p>
    <w:p/>
    <w:tbl>
      <w:tblPr>
        <w:tblStyle w:val="4"/>
        <w:tblW w:w="149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827"/>
        <w:gridCol w:w="1433"/>
        <w:gridCol w:w="9007"/>
        <w:gridCol w:w="132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tblHeader/>
          <w:jc w:val="center"/>
        </w:trPr>
        <w:tc>
          <w:tcPr>
            <w:tcW w:w="314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评审项目分值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分值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评审标准分值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得分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314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投标报价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hint="eastAsia" w:ascii="宋体" w:hAnsi="宋体"/>
                <w:kern w:val="0"/>
              </w:rPr>
              <w:t>30</w:t>
            </w:r>
            <w:r>
              <w:rPr>
                <w:rFonts w:ascii="宋体" w:hAnsi="宋体"/>
                <w:kern w:val="0"/>
              </w:rPr>
              <w:t>%）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30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snapToGrid w:val="0"/>
              <w:spacing w:line="360" w:lineRule="exact"/>
              <w:ind w:left="57" w:right="57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以所有合格供应商评标价的最低价作为评分基准价。供应商的价格分按下式计算：价格分=（评分基准价/评标价）×</w:t>
            </w:r>
            <w:r>
              <w:rPr>
                <w:rFonts w:hint="eastAsia" w:ascii="宋体" w:hAnsi="宋体" w:cs="宋体"/>
                <w:sz w:val="24"/>
                <w:szCs w:val="24"/>
                <w:lang w:val="en"/>
              </w:rPr>
              <w:t>30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  <w:lang w:val="en" w:eastAsia="zh-CN"/>
              </w:rPr>
              <w:t>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  <w:p>
            <w:pPr>
              <w:widowControl/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5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技术部分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35</w:t>
            </w:r>
            <w:r>
              <w:rPr>
                <w:rFonts w:ascii="宋体" w:hAnsi="宋体"/>
                <w:kern w:val="0"/>
              </w:rPr>
              <w:t>%）</w:t>
            </w:r>
          </w:p>
        </w:tc>
        <w:tc>
          <w:tcPr>
            <w:tcW w:w="182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食品质量保证方案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/>
                <w:kern w:val="0"/>
              </w:rPr>
              <w:t>1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5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根据供应商提交针对本项目采购货物的食品质量保证（承诺）方案和食品安全保障措施方案是否完善周到，是否符合采购文件需求等进行综合比较，方案内容包括以下内容：（1）货源筛选；（2）加工过程；（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）包装标准、保存、运输方案；（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</w:rPr>
              <w:t>）食物中毒应急处理措施；（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4"/>
                <w:szCs w:val="24"/>
              </w:rPr>
              <w:t>）食品和安全保证承诺。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优：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sz w:val="24"/>
                <w:szCs w:val="24"/>
              </w:rPr>
              <w:t>–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分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；良：10</w:t>
            </w:r>
            <w:r>
              <w:rPr>
                <w:rFonts w:hint="eastAsia" w:ascii="宋体" w:hAnsi="宋体" w:cs="宋体"/>
                <w:sz w:val="24"/>
                <w:szCs w:val="24"/>
              </w:rPr>
              <w:t>–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；一般：5</w:t>
            </w:r>
            <w:r>
              <w:rPr>
                <w:rFonts w:hint="eastAsia" w:ascii="宋体" w:hAnsi="宋体" w:cs="宋体"/>
                <w:sz w:val="24"/>
                <w:szCs w:val="24"/>
              </w:rPr>
              <w:t>–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分；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无或其他不得分。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0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2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服务响应措施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根据供应商针对本项目特性提交详细合理的服务响应措施，包括售后服务保障措施是否有保障目标及控制措施、是否有具体的人员安排及明确的分工、服务配送响应时间是否符合满足采购文件需求等进行综合比较。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证明资料：须提供服务响应措施、承诺的佐证材料并加盖公章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优：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4"/>
                <w:szCs w:val="24"/>
              </w:rPr>
              <w:t>–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分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；良：7</w:t>
            </w:r>
            <w:r>
              <w:rPr>
                <w:rFonts w:hint="eastAsia" w:ascii="宋体" w:hAnsi="宋体" w:cs="宋体"/>
                <w:sz w:val="24"/>
                <w:szCs w:val="24"/>
              </w:rPr>
              <w:t>–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；一般：4</w:t>
            </w:r>
            <w:r>
              <w:rPr>
                <w:rFonts w:hint="eastAsia" w:ascii="宋体" w:hAnsi="宋体" w:cs="宋体"/>
                <w:sz w:val="24"/>
                <w:szCs w:val="24"/>
              </w:rPr>
              <w:t>–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分；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无或其他不得分</w:t>
            </w:r>
            <w:r>
              <w:rPr>
                <w:rFonts w:hint="eastAsia" w:ascii="宋体" w:hAnsi="宋体" w:cs="宋体"/>
                <w:sz w:val="24"/>
                <w:szCs w:val="24"/>
              </w:rPr>
              <w:t>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2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应急突发事件的食品配送措施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10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snapToGrid w:val="0"/>
              <w:spacing w:line="360" w:lineRule="exact"/>
              <w:ind w:right="57"/>
              <w:textAlignment w:val="baseline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针对供应商针对发生应急突发事件时的食品配送措施，包括食品紧急配送方案、发生意外事件的应急保障措施是否有具体实施的工作步骤、程序，是否符合满足采购文件需求等进行综合比较。</w:t>
            </w:r>
          </w:p>
          <w:p>
            <w:pPr>
              <w:widowControl/>
              <w:kinsoku w:val="0"/>
              <w:autoSpaceDE w:val="0"/>
              <w:autoSpaceDN w:val="0"/>
              <w:snapToGrid w:val="0"/>
              <w:spacing w:line="360" w:lineRule="exact"/>
              <w:ind w:right="57"/>
              <w:textAlignment w:val="baseline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优：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4"/>
                <w:szCs w:val="24"/>
              </w:rPr>
              <w:t>–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分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；良：7</w:t>
            </w:r>
            <w:r>
              <w:rPr>
                <w:rFonts w:hint="eastAsia" w:ascii="宋体" w:hAnsi="宋体" w:cs="宋体"/>
                <w:sz w:val="24"/>
                <w:szCs w:val="24"/>
              </w:rPr>
              <w:t>–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4"/>
                <w:szCs w:val="24"/>
              </w:rPr>
              <w:t>分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；一般：4</w:t>
            </w:r>
            <w:r>
              <w:rPr>
                <w:rFonts w:hint="eastAsia" w:ascii="宋体" w:hAnsi="宋体" w:cs="宋体"/>
                <w:sz w:val="24"/>
                <w:szCs w:val="24"/>
              </w:rPr>
              <w:t>–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分；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无或其他不得分</w:t>
            </w:r>
            <w:r>
              <w:rPr>
                <w:rFonts w:hint="eastAsia" w:ascii="宋体" w:hAnsi="宋体" w:cs="宋体"/>
                <w:sz w:val="24"/>
                <w:szCs w:val="24"/>
              </w:rPr>
              <w:t>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商务部分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hint="eastAsia" w:ascii="宋体" w:hAnsi="宋体"/>
                <w:kern w:val="0"/>
              </w:rPr>
              <w:t>3</w:t>
            </w:r>
            <w:r>
              <w:rPr>
                <w:rFonts w:hint="eastAsia" w:ascii="宋体" w:hAnsi="宋体"/>
                <w:kern w:val="0"/>
                <w:lang w:val="en-US" w:eastAsia="zh-CN"/>
              </w:rPr>
              <w:t>5</w:t>
            </w:r>
            <w:r>
              <w:rPr>
                <w:rFonts w:ascii="宋体" w:hAnsi="宋体"/>
                <w:kern w:val="0"/>
              </w:rPr>
              <w:t>%）</w:t>
            </w:r>
          </w:p>
        </w:tc>
        <w:tc>
          <w:tcPr>
            <w:tcW w:w="182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同类项目业绩情况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10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年1月1日至今（以合同签订时间为准）同类食品配送项目经验，每提供一份得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分，最高得10分。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证明材料</w:t>
            </w:r>
            <w:r>
              <w:rPr>
                <w:rFonts w:hint="eastAsia" w:ascii="宋体" w:hAnsi="宋体" w:cs="宋体"/>
                <w:sz w:val="24"/>
                <w:szCs w:val="24"/>
              </w:rPr>
              <w:t>：须提供合同关键页（含签订合同双方的单位名称、合同项目名称与含签订合同双方的落款盖章、签订日期等）复印件并加盖投标人单公章，不提供不得分。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2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响应供应商运输能力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5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投标人拟投入本项目（自有或租赁）的专业配送车辆数量的综合情况评价：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  <w:szCs w:val="24"/>
              </w:rPr>
              <w:t>配送车辆每提供一辆得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分，本项最高得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分。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  <w:szCs w:val="24"/>
              </w:rPr>
              <w:t>其中拟投入本项目（自有或租赁）的冷藏车每辆加1分，本项最高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分。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证明资料：服务单位需提供配送车辆的车辆行驶证复印件及车辆照片（如为租赁车辆须提供租赁合同关键页复印件，租赁合同签订日期需早于公告发布日期，且合同期限不少于半年），不提供相关材料不得分。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2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2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投标人体系认证及荣誉情况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3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numPr>
                <w:ilvl w:val="-1"/>
                <w:numId w:val="0"/>
              </w:numPr>
              <w:spacing w:line="36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（1）</w:t>
            </w:r>
            <w:r>
              <w:rPr>
                <w:rFonts w:hint="eastAsia" w:ascii="宋体" w:hAnsi="宋体" w:cs="宋体"/>
                <w:sz w:val="24"/>
                <w:szCs w:val="24"/>
              </w:rPr>
              <w:t>质量管理体系认证；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  <w:szCs w:val="24"/>
              </w:rPr>
              <w:t>环境管理体系认证；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cs="宋体"/>
                <w:sz w:val="24"/>
                <w:szCs w:val="24"/>
              </w:rPr>
              <w:t>职业健康安全管理体系认证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</w:rPr>
              <w:t>每提供1个证书得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 w:val="24"/>
                <w:szCs w:val="24"/>
              </w:rPr>
              <w:t>分，本项最高得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分。</w:t>
            </w:r>
          </w:p>
          <w:p>
            <w:pPr>
              <w:widowControl/>
              <w:numPr>
                <w:ilvl w:val="-1"/>
                <w:numId w:val="0"/>
              </w:numPr>
              <w:spacing w:line="36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证明资料：提供有效的认证证书复印件，加盖公章，否则不得分。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2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专业检验检测设备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标人自有或租赁检查设备：投标人具有农药残留检测仪、细菌检测仪、食品综合分析仪、肉类综合检测仪、肉类安全检测仪、瘦肉精检测仪、食品重金属检测仪、食品添加剂检测仪、培养箱中的任何一种设备，每具有1个得1分，此项最高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 w:val="24"/>
                <w:szCs w:val="24"/>
              </w:rPr>
              <w:t>分。</w:t>
            </w:r>
          </w:p>
          <w:p>
            <w:pPr>
              <w:widowControl/>
              <w:spacing w:line="36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证明资料：需提供相应设备的照片及购置发票（或租赁协议）复印件并加盖公章，未提供不得分。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82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响应供应商产品安全保障</w:t>
            </w:r>
          </w:p>
        </w:tc>
        <w:tc>
          <w:tcPr>
            <w:tcW w:w="143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lang w:val="en-US" w:eastAsia="zh-CN"/>
              </w:rPr>
              <w:t>10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投标人购买相关食品安全责任险（需在保险期内）或承诺中标后购买食品安全责任险的：保险额累计赔偿限额≥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4"/>
                <w:szCs w:val="24"/>
              </w:rPr>
              <w:t>00万元，得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4"/>
                <w:szCs w:val="24"/>
              </w:rPr>
              <w:t>分；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sz w:val="24"/>
                <w:szCs w:val="24"/>
              </w:rPr>
              <w:t>00万元＜累计赔偿限额≤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00万元，得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4"/>
                <w:szCs w:val="24"/>
              </w:rPr>
              <w:t>分；累计赔偿金额＜300万元，得0分；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证明资料：①保险期须覆盖整个服务期；②须提供保险单或承诺函并加盖公章，不清晰或未提供不得分。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3582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合  计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</w:tc>
      </w:tr>
    </w:tbl>
    <w:p>
      <w:pPr>
        <w:ind w:firstLine="210" w:firstLineChars="100"/>
      </w:pPr>
      <w:r>
        <w:rPr>
          <w:rFonts w:hint="eastAsia"/>
        </w:rPr>
        <w:t>评审人员签名：</w:t>
      </w:r>
    </w:p>
    <w:sectPr>
      <w:footerReference r:id="rId3" w:type="default"/>
      <w:pgSz w:w="16838" w:h="11906" w:orient="landscape"/>
      <w:pgMar w:top="663" w:right="720" w:bottom="663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CF"/>
    <w:rsid w:val="000201AB"/>
    <w:rsid w:val="000B7696"/>
    <w:rsid w:val="001B6405"/>
    <w:rsid w:val="00217E8A"/>
    <w:rsid w:val="00291DF8"/>
    <w:rsid w:val="003B15F1"/>
    <w:rsid w:val="00416D6C"/>
    <w:rsid w:val="004E2A40"/>
    <w:rsid w:val="005D4EFE"/>
    <w:rsid w:val="0077318D"/>
    <w:rsid w:val="007A71AF"/>
    <w:rsid w:val="007B2FDC"/>
    <w:rsid w:val="007C2C3D"/>
    <w:rsid w:val="008F7CF3"/>
    <w:rsid w:val="009512A4"/>
    <w:rsid w:val="00961FBC"/>
    <w:rsid w:val="00A24B3D"/>
    <w:rsid w:val="00A839D8"/>
    <w:rsid w:val="00C860E7"/>
    <w:rsid w:val="00CC7C71"/>
    <w:rsid w:val="00E3227C"/>
    <w:rsid w:val="00E52424"/>
    <w:rsid w:val="00E743F2"/>
    <w:rsid w:val="00E86493"/>
    <w:rsid w:val="00EC049C"/>
    <w:rsid w:val="00EC5CCF"/>
    <w:rsid w:val="00F85E4E"/>
    <w:rsid w:val="0EEFAF92"/>
    <w:rsid w:val="31D78579"/>
    <w:rsid w:val="3CFF8B35"/>
    <w:rsid w:val="5FDEDE4A"/>
    <w:rsid w:val="6CF35893"/>
    <w:rsid w:val="75FFB200"/>
    <w:rsid w:val="7B770B40"/>
    <w:rsid w:val="7BFF68A8"/>
    <w:rsid w:val="7DFD0C16"/>
    <w:rsid w:val="9FF62964"/>
    <w:rsid w:val="9FFEB919"/>
    <w:rsid w:val="AFFE4CDA"/>
    <w:rsid w:val="B7F6A982"/>
    <w:rsid w:val="B7FC4618"/>
    <w:rsid w:val="CF35D945"/>
    <w:rsid w:val="D62F7384"/>
    <w:rsid w:val="DBBFDAB5"/>
    <w:rsid w:val="DDADCCFE"/>
    <w:rsid w:val="DEDF46F6"/>
    <w:rsid w:val="DFAFC60C"/>
    <w:rsid w:val="E6DD4D74"/>
    <w:rsid w:val="E7B644CC"/>
    <w:rsid w:val="F7AFD70A"/>
    <w:rsid w:val="F7DBFD6E"/>
    <w:rsid w:val="FF3B288D"/>
    <w:rsid w:val="FF47B610"/>
    <w:rsid w:val="FFFDEF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qFormat/>
    <w:uiPriority w:val="99"/>
    <w:rPr>
      <w:sz w:val="18"/>
      <w:szCs w:val="18"/>
    </w:rPr>
  </w:style>
  <w:style w:type="character" w:customStyle="1" w:styleId="7">
    <w:name w:val="页眉 Char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2</Pages>
  <Words>245</Words>
  <Characters>1397</Characters>
  <Lines>11</Lines>
  <Paragraphs>3</Paragraphs>
  <TotalTime>14</TotalTime>
  <ScaleCrop>false</ScaleCrop>
  <LinksUpToDate>false</LinksUpToDate>
  <CharactersWithSpaces>1639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2021-08-09T11:26:00Z</dcterms:created>
  <dc:creator>张海盈</dc:creator>
  <cp:lastModifiedBy>greatwall</cp:lastModifiedBy>
  <cp:lastPrinted>2026-07-22T09:00:59Z</cp:lastPrinted>
  <dcterms:modified xsi:type="dcterms:W3CDTF">2026-07-22T09:02:51Z</dcterms:modified>
  <dc:title>附件2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C3C9D52CBB5188DAA7985D6A8623A207</vt:lpwstr>
  </property>
</Properties>
</file>