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方正黑体_GBK" w:hAnsi="方正黑体_GBK" w:eastAsia="方正黑体_GBK" w:cs="方正黑体_GBK"/>
          <w:b w:val="0"/>
          <w:bCs/>
          <w:sz w:val="32"/>
          <w:szCs w:val="32"/>
          <w:lang w:val="en-US"/>
        </w:rPr>
      </w:pPr>
      <w:bookmarkStart w:id="0" w:name="_GoBack"/>
      <w:bookmarkEnd w:id="0"/>
      <w:r>
        <w:rPr>
          <w:rFonts w:hint="eastAsia" w:ascii="方正黑体_GBK" w:hAnsi="方正黑体_GBK" w:eastAsia="方正黑体_GBK" w:cs="方正黑体_GBK"/>
          <w:b w:val="0"/>
          <w:bCs w:val="0"/>
          <w:sz w:val="32"/>
          <w:szCs w:val="32"/>
          <w:highlight w:val="none"/>
          <w:lang w:val="en-US" w:eastAsia="zh-CN"/>
        </w:rPr>
        <w:t>附件1</w:t>
      </w:r>
    </w:p>
    <w:p>
      <w:pPr>
        <w:adjustRightInd w:val="0"/>
        <w:snapToGrid w:val="0"/>
        <w:spacing w:line="560" w:lineRule="exact"/>
        <w:jc w:val="center"/>
        <w:rPr>
          <w:rFonts w:hint="eastAsia" w:ascii="方正公文小标宋" w:hAnsi="方正公文小标宋" w:eastAsia="方正公文小标宋" w:cs="方正公文小标宋"/>
          <w:b w:val="0"/>
          <w:bCs/>
          <w:sz w:val="44"/>
          <w:szCs w:val="44"/>
        </w:rPr>
      </w:pPr>
    </w:p>
    <w:p>
      <w:pPr>
        <w:adjustRightInd w:val="0"/>
        <w:snapToGrid w:val="0"/>
        <w:spacing w:line="560" w:lineRule="exact"/>
        <w:jc w:val="center"/>
        <w:rPr>
          <w:rFonts w:hint="eastAsia" w:ascii="方正公文小标宋" w:hAnsi="方正公文小标宋" w:eastAsia="方正公文小标宋" w:cs="方正公文小标宋"/>
          <w:b w:val="0"/>
          <w:bCs/>
          <w:sz w:val="44"/>
          <w:szCs w:val="44"/>
        </w:rPr>
      </w:pPr>
      <w:r>
        <w:rPr>
          <w:rFonts w:hint="eastAsia" w:ascii="方正小标宋简体" w:hAnsi="方正小标宋简体" w:eastAsia="方正小标宋简体" w:cs="方正小标宋简体"/>
          <w:bCs/>
          <w:sz w:val="44"/>
          <w:szCs w:val="44"/>
        </w:rPr>
        <w:t>2026年产业技能人才供需匹配分析调查项目择优比选评分标准</w:t>
      </w:r>
    </w:p>
    <w:p>
      <w:pPr>
        <w:spacing w:line="560" w:lineRule="exact"/>
        <w:ind w:firstLine="640" w:firstLineChars="200"/>
        <w:rPr>
          <w:rFonts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3680"/>
        <w:gridCol w:w="4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3967"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内容</w:t>
            </w:r>
          </w:p>
        </w:tc>
        <w:tc>
          <w:tcPr>
            <w:tcW w:w="4798"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需查验资料清单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p>
        </w:tc>
        <w:tc>
          <w:tcPr>
            <w:tcW w:w="396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服务供应商具有国内独立法人或具有独立承担民事责任的能力的其它组织，提供有效营业执照或者其他法人证明文件。</w:t>
            </w:r>
          </w:p>
        </w:tc>
        <w:tc>
          <w:tcPr>
            <w:tcW w:w="4798"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提供有效营业执照或者其他法人证明文件（加盖印章）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p>
        </w:tc>
        <w:tc>
          <w:tcPr>
            <w:tcW w:w="396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符合《中华人民共和国政府采购法》第二十二条规定的条件。</w:t>
            </w:r>
          </w:p>
        </w:tc>
        <w:tc>
          <w:tcPr>
            <w:tcW w:w="4798"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p>
        </w:tc>
        <w:tc>
          <w:tcPr>
            <w:tcW w:w="3967"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近3年在经营活动中没有重大违法记录。</w:t>
            </w:r>
          </w:p>
        </w:tc>
        <w:tc>
          <w:tcPr>
            <w:tcW w:w="4798"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w:t>
            </w:r>
          </w:p>
        </w:tc>
        <w:tc>
          <w:tcPr>
            <w:tcW w:w="3967"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本项目不接受联合体服务。</w:t>
            </w:r>
          </w:p>
        </w:tc>
        <w:tc>
          <w:tcPr>
            <w:tcW w:w="4798" w:type="dxa"/>
            <w:vAlign w:val="center"/>
          </w:tcPr>
          <w:p>
            <w:pPr>
              <w:spacing w:line="40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二、评选标准</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898"/>
        <w:gridCol w:w="854"/>
        <w:gridCol w:w="598"/>
        <w:gridCol w:w="6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序号</w:t>
            </w:r>
          </w:p>
        </w:tc>
        <w:tc>
          <w:tcPr>
            <w:tcW w:w="1422" w:type="dxa"/>
            <w:gridSpan w:val="2"/>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评审项目</w:t>
            </w:r>
          </w:p>
        </w:tc>
        <w:tc>
          <w:tcPr>
            <w:tcW w:w="563"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分值</w:t>
            </w:r>
          </w:p>
        </w:tc>
        <w:tc>
          <w:tcPr>
            <w:tcW w:w="7087"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exac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w:t>
            </w:r>
          </w:p>
        </w:tc>
        <w:tc>
          <w:tcPr>
            <w:tcW w:w="566" w:type="dxa"/>
            <w:vMerge w:val="restart"/>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技术部分</w:t>
            </w:r>
            <w:r>
              <w:rPr>
                <w:rFonts w:hint="eastAsia" w:eastAsia="方正仿宋_GBK"/>
                <w:sz w:val="30"/>
                <w:szCs w:val="30"/>
              </w:rPr>
              <w:t>（</w:t>
            </w:r>
            <w:r>
              <w:rPr>
                <w:rFonts w:hint="eastAsia" w:eastAsia="方正仿宋_GBK"/>
                <w:sz w:val="30"/>
                <w:szCs w:val="30"/>
                <w:lang w:val="en-US" w:eastAsia="zh-CN"/>
              </w:rPr>
              <w:t>35</w:t>
            </w:r>
            <w:r>
              <w:rPr>
                <w:rFonts w:hint="eastAsia" w:eastAsia="方正仿宋_GBK"/>
                <w:sz w:val="30"/>
                <w:szCs w:val="30"/>
              </w:rPr>
              <w:t>分）</w:t>
            </w: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整体方案</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 完整包含：全市技能人才存量统计、八大产业企业调查方案、重点群体调研计划、院校培养调研方案、线上线下调查实施细则、样本分配方案、数据统计口径、供需匹配分析模型，8项齐全，得10分；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2. 缺1项核心内容，扣2分，扣完为止；未提供完整方案本项0分。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2</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工作安排及调研配套建议</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1.人员分工：明确细分岗位、每人负责模块，有完整排班走访计划，得4分；仅简单罗列人员无分工，得1分；无人员安排0分；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2.工作计划：分阶段列明调研、数据整理、报告撰写、修改验收全周期节点，匹配交付时限，得3分；无分阶段节点得0分；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3.产业调研专项建议：针对江门八大集群产业、13158工业体系提供3条及以上可落地调研优化建议，得3分；1-2条得1分，无建议0分。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3</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企业调查人员培训服务保障措施</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lang w:eastAsia="zh-CN"/>
              </w:rPr>
            </w:pPr>
            <w:r>
              <w:rPr>
                <w:rFonts w:hint="eastAsia" w:eastAsia="方正仿宋_GBK"/>
                <w:sz w:val="30"/>
                <w:szCs w:val="30"/>
                <w:lang w:eastAsia="zh-CN"/>
              </w:rPr>
              <w:t>需提供</w:t>
            </w:r>
            <w:r>
              <w:rPr>
                <w:rFonts w:hint="eastAsia" w:eastAsia="方正仿宋_GBK"/>
                <w:sz w:val="30"/>
                <w:szCs w:val="30"/>
              </w:rPr>
              <w:t>5</w:t>
            </w:r>
            <w:r>
              <w:rPr>
                <w:rFonts w:hint="eastAsia" w:eastAsia="方正仿宋_GBK"/>
                <w:sz w:val="30"/>
                <w:szCs w:val="30"/>
                <w:lang w:eastAsia="zh-CN"/>
              </w:rPr>
              <w:t>项</w:t>
            </w:r>
            <w:r>
              <w:rPr>
                <w:rFonts w:hint="eastAsia" w:eastAsia="方正仿宋_GBK"/>
                <w:sz w:val="30"/>
                <w:szCs w:val="30"/>
              </w:rPr>
              <w:t>培训保障措施：①调查人员岗前集中培训、②标准化培训课件、③现场入户指导流程、④线上线下实时答疑机制、⑤调查差错复盘整改机制</w:t>
            </w:r>
            <w:r>
              <w:rPr>
                <w:rFonts w:hint="eastAsia" w:eastAsia="方正仿宋_GBK"/>
                <w:sz w:val="30"/>
                <w:szCs w:val="30"/>
                <w:lang w:eastAsia="zh-CN"/>
              </w:rPr>
              <w:t>。</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1.5项措施全部齐全，且配套培训课件、现场指导流程、答疑响应时限书面说明，得10分；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2.5项齐全，但无配套流程/课件支撑材料，得8分；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3.仅包含4项培训保障措施，配套材料完整，得6分；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4.仅包含2-3项培训保障措施，无配套支撑材料，得4分；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5.仅1项及以下培训措施，或无任何培训指导内容，得1分；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未提供保障措施方案本项0分。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4</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应急备选实施方案</w:t>
            </w:r>
          </w:p>
        </w:tc>
        <w:tc>
          <w:tcPr>
            <w:tcW w:w="563"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hint="eastAsia" w:eastAsia="方正仿宋_GBK"/>
                <w:sz w:val="30"/>
                <w:szCs w:val="30"/>
                <w:lang w:val="en-US" w:eastAsia="zh-CN"/>
              </w:rPr>
              <w:t>5</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需提供4</w:t>
            </w:r>
            <w:r>
              <w:rPr>
                <w:rFonts w:hint="eastAsia" w:eastAsia="方正仿宋_GBK"/>
                <w:sz w:val="30"/>
                <w:szCs w:val="30"/>
                <w:lang w:eastAsia="zh-CN"/>
              </w:rPr>
              <w:t>项</w:t>
            </w:r>
            <w:r>
              <w:rPr>
                <w:rFonts w:hint="eastAsia" w:eastAsia="方正仿宋_GBK"/>
                <w:sz w:val="30"/>
                <w:szCs w:val="30"/>
              </w:rPr>
              <w:t>专项应急方案：①企业样本不足替换方案、②调研人员临时缺位补位方案、③采集数据失效补救方案、④项目延期交付兜底预案</w:t>
            </w:r>
            <w:r>
              <w:rPr>
                <w:rFonts w:hint="eastAsia" w:eastAsia="方正仿宋_GBK"/>
                <w:sz w:val="30"/>
                <w:szCs w:val="30"/>
                <w:lang w:eastAsia="zh-CN"/>
              </w:rPr>
              <w:t>。</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1.4项应急方案全部完整、有具体操作流程，得5分；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2.具备3项完整应急方案，得3分；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3.具备2项完整应急方案，得1分；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4.仅1项或无任何应急方案，得0分。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5"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5</w:t>
            </w:r>
          </w:p>
        </w:tc>
        <w:tc>
          <w:tcPr>
            <w:tcW w:w="566" w:type="dxa"/>
            <w:vMerge w:val="restart"/>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商务部分</w:t>
            </w:r>
            <w:r>
              <w:rPr>
                <w:rFonts w:hint="eastAsia" w:eastAsia="方正仿宋_GBK"/>
                <w:sz w:val="30"/>
                <w:szCs w:val="30"/>
              </w:rPr>
              <w:t>（</w:t>
            </w:r>
            <w:r>
              <w:rPr>
                <w:rFonts w:hint="eastAsia" w:eastAsia="方正仿宋_GBK"/>
                <w:sz w:val="30"/>
                <w:szCs w:val="30"/>
                <w:lang w:val="en-US" w:eastAsia="zh-CN"/>
              </w:rPr>
              <w:t>45</w:t>
            </w:r>
            <w:r>
              <w:rPr>
                <w:rFonts w:hint="eastAsia" w:eastAsia="方正仿宋_GBK"/>
                <w:sz w:val="30"/>
                <w:szCs w:val="30"/>
              </w:rPr>
              <w:t>分）</w:t>
            </w: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同类业绩</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lang w:val="en-US" w:eastAsia="zh-CN"/>
              </w:rPr>
            </w:pPr>
            <w:r>
              <w:rPr>
                <w:rFonts w:hint="eastAsia" w:eastAsia="方正仿宋_GBK"/>
                <w:sz w:val="30"/>
                <w:szCs w:val="30"/>
                <w:lang w:val="en-US" w:eastAsia="zh-CN"/>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业绩界定：至投标截止日，技能人才、产业用工、人力资源供需类调查研究项目（以合同签订时间为准）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1.</w:t>
            </w:r>
            <w:r>
              <w:rPr>
                <w:rFonts w:hint="eastAsia" w:eastAsia="方正仿宋_GBK"/>
                <w:sz w:val="30"/>
                <w:szCs w:val="30"/>
              </w:rPr>
              <w:t>基础合同分（6分）：最多提供2份有效合同（加盖关键页复印件），每份3分，封顶6分；材料无法佐证项目类型不计分；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2.配套成果分（4分）：每份业绩配套人才供需分析报告/调研实施方案（公开版盖章复印件）得2分，封顶4分；无配套成果不计分。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6</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拟派项目负责人（仅限 1 人）</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w:t>
            </w:r>
            <w:r>
              <w:rPr>
                <w:rFonts w:hint="eastAsia" w:eastAsia="方正仿宋_GBK"/>
                <w:sz w:val="30"/>
                <w:szCs w:val="30"/>
                <w:lang w:val="en-US" w:eastAsia="zh-CN"/>
              </w:rPr>
              <w:t>6</w:t>
            </w:r>
          </w:p>
        </w:tc>
        <w:tc>
          <w:tcPr>
            <w:tcW w:w="7087" w:type="dxa"/>
            <w:vAlign w:val="center"/>
          </w:tcPr>
          <w:p>
            <w:pPr>
              <w:numPr>
                <w:ilvl w:val="-1"/>
                <w:numId w:val="0"/>
              </w:num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1.</w:t>
            </w:r>
            <w:r>
              <w:rPr>
                <w:rFonts w:hint="eastAsia" w:eastAsia="方正仿宋_GBK"/>
                <w:sz w:val="30"/>
                <w:szCs w:val="30"/>
              </w:rPr>
              <w:t>职称/专业技能分（8分）：持有经济、统计、应用数学、人力资源管理、社会学类中级及以上职称 / 高级技师及以上得8分；同类初级职称/中级技师得</w:t>
            </w:r>
            <w:r>
              <w:rPr>
                <w:rFonts w:hint="eastAsia" w:eastAsia="方正仿宋_GBK"/>
                <w:sz w:val="30"/>
                <w:szCs w:val="30"/>
                <w:lang w:eastAsia="zh-CN"/>
              </w:rPr>
              <w:t>4</w:t>
            </w:r>
            <w:r>
              <w:rPr>
                <w:rFonts w:hint="eastAsia" w:eastAsia="方正仿宋_GBK"/>
                <w:sz w:val="30"/>
                <w:szCs w:val="30"/>
              </w:rPr>
              <w:t>分；无相关证书0分；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2</w:t>
            </w:r>
            <w:r>
              <w:rPr>
                <w:rFonts w:hint="eastAsia" w:eastAsia="方正仿宋_GBK"/>
                <w:sz w:val="30"/>
                <w:szCs w:val="30"/>
              </w:rPr>
              <w:t>.同类项目负责人经验分（8分）：近三年以项目负责人身份承接人才供需、产业用工调查类项目，每项4分，最高8分</w:t>
            </w:r>
            <w:r>
              <w:rPr>
                <w:rFonts w:hint="eastAsia" w:eastAsia="方正仿宋_GBK"/>
                <w:sz w:val="30"/>
                <w:szCs w:val="30"/>
                <w:lang w:eastAsia="zh-CN"/>
              </w:rPr>
              <w:t>。</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佐证材料：职称/技能证书、项目任职证明复印件加盖公章，材料无法佐证不予计分</w:t>
            </w:r>
            <w:r>
              <w:rPr>
                <w:rFonts w:hint="eastAsia" w:eastAsia="方正仿宋_GBK"/>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7</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拟派项目团队成员（不含负责人）</w:t>
            </w:r>
          </w:p>
        </w:tc>
        <w:tc>
          <w:tcPr>
            <w:tcW w:w="563"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1</w:t>
            </w:r>
            <w:r>
              <w:rPr>
                <w:rFonts w:hint="eastAsia" w:eastAsia="方正仿宋_GBK"/>
                <w:sz w:val="30"/>
                <w:szCs w:val="30"/>
                <w:lang w:val="en-US" w:eastAsia="zh-CN"/>
              </w:rPr>
              <w:t>9</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1.人员规模分（</w:t>
            </w:r>
            <w:r>
              <w:rPr>
                <w:rFonts w:hint="eastAsia" w:eastAsia="方正仿宋_GBK"/>
                <w:sz w:val="30"/>
                <w:szCs w:val="30"/>
                <w:lang w:eastAsia="zh-CN"/>
              </w:rPr>
              <w:t>7</w:t>
            </w:r>
            <w:r>
              <w:rPr>
                <w:rFonts w:hint="eastAsia" w:eastAsia="方正仿宋_GBK"/>
                <w:sz w:val="30"/>
                <w:szCs w:val="30"/>
              </w:rPr>
              <w:t>分）：团队7人及以上</w:t>
            </w:r>
            <w:r>
              <w:rPr>
                <w:rFonts w:hint="eastAsia" w:eastAsia="方正仿宋_GBK"/>
                <w:sz w:val="30"/>
                <w:szCs w:val="30"/>
                <w:lang w:eastAsia="zh-CN"/>
              </w:rPr>
              <w:t>得7</w:t>
            </w:r>
            <w:r>
              <w:rPr>
                <w:rFonts w:hint="eastAsia" w:eastAsia="方正仿宋_GBK"/>
                <w:sz w:val="30"/>
                <w:szCs w:val="30"/>
              </w:rPr>
              <w:t>分；5-</w:t>
            </w:r>
            <w:r>
              <w:rPr>
                <w:rFonts w:hint="eastAsia" w:eastAsia="方正仿宋_GBK"/>
                <w:sz w:val="30"/>
                <w:szCs w:val="30"/>
                <w:lang w:val="en-US" w:eastAsia="zh-CN"/>
              </w:rPr>
              <w:t>6</w:t>
            </w:r>
            <w:r>
              <w:rPr>
                <w:rFonts w:hint="eastAsia" w:eastAsia="方正仿宋_GBK"/>
                <w:sz w:val="30"/>
                <w:szCs w:val="30"/>
              </w:rPr>
              <w:t>人</w:t>
            </w:r>
            <w:r>
              <w:rPr>
                <w:rFonts w:hint="eastAsia" w:eastAsia="方正仿宋_GBK"/>
                <w:sz w:val="30"/>
                <w:szCs w:val="30"/>
                <w:lang w:eastAsia="zh-CN"/>
              </w:rPr>
              <w:t>得5</w:t>
            </w:r>
            <w:r>
              <w:rPr>
                <w:rFonts w:hint="eastAsia" w:eastAsia="方正仿宋_GBK"/>
                <w:sz w:val="30"/>
                <w:szCs w:val="30"/>
              </w:rPr>
              <w:t>分；1-4人</w:t>
            </w:r>
            <w:r>
              <w:rPr>
                <w:rFonts w:hint="eastAsia" w:eastAsia="方正仿宋_GBK"/>
                <w:sz w:val="30"/>
                <w:szCs w:val="30"/>
                <w:lang w:eastAsia="zh-CN"/>
              </w:rPr>
              <w:t>得3</w:t>
            </w:r>
            <w:r>
              <w:rPr>
                <w:rFonts w:hint="eastAsia" w:eastAsia="方正仿宋_GBK"/>
                <w:sz w:val="30"/>
                <w:szCs w:val="30"/>
              </w:rPr>
              <w:t>分；</w:t>
            </w:r>
          </w:p>
          <w:p>
            <w:pPr>
              <w:autoSpaceDE w:val="0"/>
              <w:autoSpaceDN w:val="0"/>
              <w:adjustRightInd w:val="0"/>
              <w:snapToGrid w:val="0"/>
              <w:spacing w:line="300" w:lineRule="exact"/>
              <w:rPr>
                <w:rFonts w:hint="eastAsia" w:eastAsia="方正仿宋_GBK"/>
                <w:sz w:val="30"/>
                <w:szCs w:val="30"/>
                <w:lang w:eastAsia="zh-CN"/>
              </w:rPr>
            </w:pPr>
            <w:r>
              <w:rPr>
                <w:rFonts w:hint="eastAsia" w:eastAsia="方正仿宋_GBK"/>
                <w:sz w:val="30"/>
                <w:szCs w:val="30"/>
              </w:rPr>
              <w:t>2.团队专业资质分（1</w:t>
            </w:r>
            <w:r>
              <w:rPr>
                <w:rFonts w:hint="eastAsia" w:eastAsia="方正仿宋_GBK"/>
                <w:sz w:val="30"/>
                <w:szCs w:val="30"/>
                <w:lang w:eastAsia="zh-CN"/>
              </w:rPr>
              <w:t>2</w:t>
            </w:r>
            <w:r>
              <w:rPr>
                <w:rFonts w:hint="eastAsia" w:eastAsia="方正仿宋_GBK"/>
                <w:sz w:val="30"/>
                <w:szCs w:val="30"/>
              </w:rPr>
              <w:t>分）：团队成员每1人持有经济、统计、应用数学、人力资源管理、社会学类中级及以上职称/高级技师及以上得3分，封顶1</w:t>
            </w:r>
            <w:r>
              <w:rPr>
                <w:rFonts w:hint="eastAsia" w:eastAsia="方正仿宋_GBK"/>
                <w:sz w:val="30"/>
                <w:szCs w:val="30"/>
                <w:lang w:eastAsia="zh-CN"/>
              </w:rPr>
              <w:t>2</w:t>
            </w:r>
            <w:r>
              <w:rPr>
                <w:rFonts w:hint="eastAsia" w:eastAsia="方正仿宋_GBK"/>
                <w:sz w:val="30"/>
                <w:szCs w:val="30"/>
              </w:rPr>
              <w:t>分；团队仅持有同类初级职称/中级技师合计满3人得4分；无相关专业证书0分</w:t>
            </w:r>
            <w:r>
              <w:rPr>
                <w:rFonts w:hint="eastAsia" w:eastAsia="方正仿宋_GBK"/>
                <w:sz w:val="30"/>
                <w:szCs w:val="30"/>
                <w:lang w:eastAsia="zh-CN"/>
              </w:rPr>
              <w:t>。</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佐证材料：职称/技能证书复印件加盖公章，材料无法佐证不予计分</w:t>
            </w:r>
            <w:r>
              <w:rPr>
                <w:rFonts w:hint="eastAsia" w:eastAsia="方正仿宋_GBK"/>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8</w:t>
            </w:r>
          </w:p>
        </w:tc>
        <w:tc>
          <w:tcPr>
            <w:tcW w:w="1422" w:type="dxa"/>
            <w:gridSpan w:val="2"/>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价格评分</w:t>
            </w:r>
            <w:r>
              <w:rPr>
                <w:rFonts w:hint="eastAsia" w:eastAsia="方正仿宋_GBK"/>
                <w:sz w:val="30"/>
                <w:szCs w:val="30"/>
              </w:rPr>
              <w:t>（</w:t>
            </w:r>
            <w:r>
              <w:rPr>
                <w:rFonts w:hint="eastAsia" w:eastAsia="方正仿宋_GBK"/>
                <w:sz w:val="30"/>
                <w:szCs w:val="30"/>
                <w:lang w:val="en-US" w:eastAsia="zh-CN"/>
              </w:rPr>
              <w:t>2</w:t>
            </w:r>
            <w:r>
              <w:rPr>
                <w:rFonts w:hint="eastAsia" w:eastAsia="方正仿宋_GBK"/>
                <w:sz w:val="30"/>
                <w:szCs w:val="30"/>
              </w:rPr>
              <w:t>0分）</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lang w:val="en-US" w:eastAsia="zh-CN"/>
              </w:rPr>
              <w:t>2</w:t>
            </w:r>
            <w:r>
              <w:rPr>
                <w:rFonts w:eastAsia="方正仿宋_GBK"/>
                <w:sz w:val="30"/>
                <w:szCs w:val="30"/>
              </w:rPr>
              <w:t>0</w:t>
            </w:r>
          </w:p>
        </w:tc>
        <w:tc>
          <w:tcPr>
            <w:tcW w:w="7087" w:type="dxa"/>
            <w:vAlign w:val="center"/>
          </w:tcPr>
          <w:p>
            <w:pPr>
              <w:autoSpaceDE w:val="0"/>
              <w:autoSpaceDN w:val="0"/>
              <w:adjustRightInd w:val="0"/>
              <w:snapToGrid w:val="0"/>
              <w:spacing w:after="60" w:line="300" w:lineRule="exact"/>
              <w:rPr>
                <w:rFonts w:eastAsia="方正仿宋_GBK"/>
                <w:sz w:val="30"/>
                <w:szCs w:val="30"/>
              </w:rPr>
            </w:pPr>
            <w:r>
              <w:rPr>
                <w:rFonts w:hint="eastAsia" w:eastAsia="方正仿宋_GBK"/>
                <w:sz w:val="30"/>
                <w:szCs w:val="30"/>
              </w:rPr>
              <w:t>采用低价优先法：以全部有效投标人评标价最低值为评标基准价，基准价得满分20分。计算公式：</w:t>
            </w:r>
            <w:r>
              <w:rPr>
                <w:rFonts w:eastAsia="方正仿宋_GBK"/>
                <w:sz w:val="30"/>
                <w:szCs w:val="30"/>
              </w:rPr>
              <w:t>价格评分=（评</w:t>
            </w:r>
            <w:r>
              <w:rPr>
                <w:rFonts w:hint="eastAsia" w:eastAsia="方正仿宋_GBK"/>
                <w:sz w:val="30"/>
                <w:szCs w:val="30"/>
                <w:lang w:eastAsia="zh-CN"/>
              </w:rPr>
              <w:t>标</w:t>
            </w:r>
            <w:r>
              <w:rPr>
                <w:rFonts w:eastAsia="方正仿宋_GBK"/>
                <w:sz w:val="30"/>
                <w:szCs w:val="30"/>
              </w:rPr>
              <w:t>基准价/评标价）×</w:t>
            </w:r>
            <w:r>
              <w:rPr>
                <w:rFonts w:hint="eastAsia" w:eastAsia="方正仿宋_GBK"/>
                <w:sz w:val="30"/>
                <w:szCs w:val="30"/>
                <w:lang w:val="en-US" w:eastAsia="zh-CN"/>
              </w:rPr>
              <w:t>2</w:t>
            </w:r>
            <w:r>
              <w:rPr>
                <w:rFonts w:eastAsia="方正仿宋_GBK"/>
                <w:sz w:val="30"/>
                <w:szCs w:val="30"/>
              </w:rPr>
              <w:t>0</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eastAsia="方正仿宋_GBK"/>
                <w:sz w:val="30"/>
                <w:szCs w:val="30"/>
              </w:rPr>
              <w:t>注</w:t>
            </w:r>
            <w:r>
              <w:rPr>
                <w:rFonts w:hint="eastAsia" w:eastAsia="方正仿宋_GBK"/>
                <w:sz w:val="30"/>
                <w:szCs w:val="30"/>
                <w:lang w:eastAsia="zh-CN"/>
              </w:rPr>
              <w:t>：</w:t>
            </w:r>
            <w:r>
              <w:rPr>
                <w:rFonts w:eastAsia="方正仿宋_GBK"/>
                <w:sz w:val="30"/>
                <w:szCs w:val="30"/>
              </w:rPr>
              <w:t>为了保证供应商的公平竞争和采购人的合法权益，防止恶意竞争，保证项目质量，供应商报价若低于采购预算金额的80%，须对报价合理性及成本构成作书面说明（如报价成本分析），否则将视为低于成本报价被认定为报价无效。</w:t>
            </w:r>
          </w:p>
        </w:tc>
      </w:tr>
    </w:tbl>
    <w:p>
      <w:pPr>
        <w:widowControl/>
        <w:jc w:val="left"/>
        <w:rPr>
          <w:rFonts w:ascii="仿宋_GB2312" w:eastAsia="仿宋_GB2312"/>
          <w:sz w:val="32"/>
          <w:szCs w:val="32"/>
        </w:rPr>
      </w:pPr>
      <w:r>
        <w:rPr>
          <w:rFonts w:ascii="仿宋_GB2312" w:eastAsia="仿宋_GB2312"/>
          <w:sz w:val="32"/>
          <w:szCs w:val="32"/>
        </w:rPr>
        <w:br w:type="page"/>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三、政府采购投标及履约承诺函（样式）</w:t>
      </w:r>
    </w:p>
    <w:p>
      <w:pPr>
        <w:spacing w:line="560" w:lineRule="exact"/>
        <w:ind w:firstLine="640" w:firstLineChars="200"/>
        <w:rPr>
          <w:rFonts w:eastAsia="仿宋_GB2312"/>
          <w:sz w:val="32"/>
          <w:szCs w:val="32"/>
        </w:rPr>
      </w:pPr>
    </w:p>
    <w:p>
      <w:pPr>
        <w:pStyle w:val="2"/>
        <w:adjustRightInd w:val="0"/>
        <w:spacing w:after="144" w:line="300" w:lineRule="exact"/>
        <w:jc w:val="center"/>
        <w:textAlignment w:val="baseline"/>
        <w:rPr>
          <w:rFonts w:ascii="宋体" w:hAnsi="宋体" w:eastAsia="宋体" w:cs="宋体"/>
          <w:sz w:val="24"/>
          <w:szCs w:val="20"/>
        </w:rPr>
      </w:pPr>
      <w:r>
        <w:rPr>
          <w:rFonts w:hint="eastAsia" w:ascii="方正公文小标宋" w:hAnsi="方正公文小标宋" w:eastAsia="方正公文小标宋" w:cs="方正公文小标宋"/>
          <w:b w:val="0"/>
          <w:bCs w:val="0"/>
          <w:sz w:val="32"/>
        </w:rPr>
        <w:t>政府采购投标及履约承诺函</w:t>
      </w:r>
    </w:p>
    <w:p>
      <w:pPr>
        <w:spacing w:after="60" w:line="300" w:lineRule="exact"/>
        <w:rPr>
          <w:rFonts w:ascii="宋体"/>
          <w:szCs w:val="21"/>
        </w:rPr>
      </w:pPr>
    </w:p>
    <w:p>
      <w:pPr>
        <w:spacing w:after="60" w:line="56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江门市人力资源和社会保障局</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我单位承诺：</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1.对本招标项目所提供的服务未侵犯知识产权。</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参与该项目投标，严格遵守政府采购相关法律，投标做到诚实，不造假，不围标、串标、陪标。我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已清楚，如违反上述要求，其投标将作废，被列入不良记录名单并在网上曝光，同时将被提请政府采购监督管理部门给予一定年限内禁止参与政府采购活动或其他处罚。</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3.如果中标，做到守信，不偷工减料，依照本项目招标文件需求内容、签署的采购合同及本</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在投标中所作的一切承诺履约。项目验收达到全部指标合格，力争优良。</w:t>
      </w:r>
    </w:p>
    <w:p>
      <w:pPr>
        <w:spacing w:after="60" w:line="560" w:lineRule="exact"/>
        <w:ind w:firstLine="755" w:firstLineChars="236"/>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kern w:val="0"/>
          <w:sz w:val="32"/>
          <w:szCs w:val="32"/>
        </w:rPr>
        <w:t>参与本项目投标前三年内，在经营活动中没有重大违法记录。</w:t>
      </w:r>
    </w:p>
    <w:p>
      <w:pPr>
        <w:spacing w:after="60" w:line="560" w:lineRule="exact"/>
        <w:ind w:firstLine="755" w:firstLineChars="236"/>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5.参与本项目政府采购活动时不存在被有关部门禁止参与政府采购活动且在有效期内的情况。</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rPr>
        <w:t>6.参与政府采购项目投标时未被列入失信被执行人、重大税收违法案件当事人名单、政府采购严重违法失信行为记录名单</w:t>
      </w:r>
      <w:r>
        <w:rPr>
          <w:rFonts w:hint="eastAsia" w:ascii="方正仿宋_GBK" w:hAnsi="方正仿宋_GBK" w:eastAsia="方正仿宋_GBK" w:cs="方正仿宋_GBK"/>
          <w:sz w:val="32"/>
          <w:szCs w:val="32"/>
        </w:rPr>
        <w:t>。</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kern w:val="0"/>
          <w:sz w:val="32"/>
          <w:szCs w:val="32"/>
        </w:rPr>
        <w:t>具备《中华人民共和国政府采购法》第二十二条第一款的条件</w:t>
      </w:r>
      <w:r>
        <w:rPr>
          <w:rFonts w:hint="eastAsia" w:ascii="方正仿宋_GBK" w:hAnsi="方正仿宋_GBK" w:eastAsia="方正仿宋_GBK" w:cs="方正仿宋_GBK"/>
          <w:sz w:val="32"/>
          <w:szCs w:val="32"/>
        </w:rPr>
        <w:t>。</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承诺本项目的报价不低于我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的成本价，否则，我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清楚将面临投标无效的风险；我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承诺不恶意低价谋取中标；我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对本项目的报价负责，中标后将严格按照本项目招标文件需求、签署的采购合同及我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在投标中所作的全部承诺履行。我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以“报价太低而无法履约”为理由放弃本项目中标资格时，愿意接受主管部门的处理处罚。若我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中标本项目，我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的报价明显低于其他投标人的报价时，我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清楚，本项目将成为重点监管、重点验收项目，我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将按时保质保量完成，并全力配合有关监管、验收工作；若我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未按上述要求履约，我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愿意接受主管部门的处理处罚。</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9.我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承诺不</w:t>
      </w:r>
      <w:r>
        <w:rPr>
          <w:rFonts w:hint="eastAsia" w:ascii="方正仿宋_GBK" w:hAnsi="方正仿宋_GBK" w:eastAsia="方正仿宋_GBK" w:cs="方正仿宋_GBK"/>
          <w:bCs/>
          <w:sz w:val="32"/>
          <w:szCs w:val="32"/>
        </w:rPr>
        <w:t>将本项目招标内容以任何方式进行</w:t>
      </w:r>
      <w:r>
        <w:rPr>
          <w:rFonts w:hint="eastAsia" w:ascii="方正仿宋_GBK" w:hAnsi="方正仿宋_GBK" w:eastAsia="方正仿宋_GBK" w:cs="方正仿宋_GBK"/>
          <w:sz w:val="32"/>
          <w:szCs w:val="32"/>
        </w:rPr>
        <w:t>非法转包、分包。</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10.我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已清楚：单位负责人为同一人或者存在直接控股、管理关系的不同供应商，不得参加同一合同项下的政府采购活动。</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11.我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已清楚：为采购项目提供整体设计、规范编制或者项目管理、监理、检测等服务的供应商，不得再参加该采购项目同一合同项下的其他采购活动。</w:t>
      </w:r>
    </w:p>
    <w:p>
      <w:pPr>
        <w:spacing w:after="60" w:line="560" w:lineRule="exact"/>
        <w:ind w:firstLine="540"/>
        <w:rPr>
          <w:rFonts w:hint="eastAsia" w:ascii="方正仿宋_GBK" w:hAnsi="方正仿宋_GBK" w:eastAsia="方正仿宋_GBK" w:cs="方正仿宋_GBK"/>
          <w:sz w:val="32"/>
          <w:szCs w:val="32"/>
        </w:rPr>
      </w:pP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以上承诺，如有违反，愿依照国家相关法律处理，并承担由此给采购人带来的损失。</w:t>
      </w:r>
    </w:p>
    <w:p>
      <w:pPr>
        <w:spacing w:after="60" w:line="560" w:lineRule="exact"/>
        <w:ind w:firstLine="540"/>
        <w:rPr>
          <w:rFonts w:hint="eastAsia" w:ascii="方正仿宋_GBK" w:hAnsi="方正仿宋_GBK" w:eastAsia="方正仿宋_GBK" w:cs="方正仿宋_GBK"/>
          <w:sz w:val="32"/>
          <w:szCs w:val="32"/>
        </w:rPr>
      </w:pPr>
    </w:p>
    <w:p>
      <w:pPr>
        <w:spacing w:after="60" w:line="560" w:lineRule="exact"/>
        <w:ind w:firstLine="645"/>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投标单位名称：*******</w:t>
      </w:r>
    </w:p>
    <w:p>
      <w:pPr>
        <w:spacing w:after="60" w:line="560" w:lineRule="exact"/>
        <w:ind w:firstLine="645"/>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法定代表人或投标人授权代表：*******</w:t>
      </w:r>
    </w:p>
    <w:p>
      <w:pPr>
        <w:spacing w:line="560" w:lineRule="exact"/>
        <w:ind w:firstLine="640" w:firstLineChars="200"/>
        <w:jc w:val="right"/>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**年**月**日</w:t>
      </w:r>
    </w:p>
    <w:p>
      <w:pPr>
        <w:widowControl/>
        <w:jc w:val="left"/>
        <w:rPr>
          <w:rFonts w:ascii="宋体" w:hAnsi="宋体"/>
          <w:b/>
          <w:bCs/>
          <w:szCs w:val="21"/>
        </w:rPr>
      </w:pPr>
    </w:p>
    <w:p>
      <w:pPr>
        <w:spacing w:line="560" w:lineRule="exact"/>
        <w:ind w:firstLine="640" w:firstLineChars="200"/>
        <w:rPr>
          <w:rFonts w:eastAsia="仿宋_GB2312"/>
          <w:sz w:val="32"/>
          <w:szCs w:val="32"/>
        </w:rPr>
      </w:pPr>
    </w:p>
    <w:p>
      <w:pPr>
        <w:spacing w:after="60"/>
        <w:rPr>
          <w:vanish/>
        </w:rPr>
      </w:pPr>
    </w:p>
    <w:sectPr>
      <w:footerReference r:id="rId3" w:type="default"/>
      <w:pgSz w:w="11905" w:h="16837"/>
      <w:pgMar w:top="2154" w:right="1587" w:bottom="1814" w:left="1587"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宋体" w:hAnsi="宋体"/>
        <w:sz w:val="24"/>
        <w:szCs w:val="24"/>
      </w:rPr>
      <w:t>第</w:t>
    </w:r>
    <w:sdt>
      <w:sdtPr>
        <w:rPr>
          <w:rFonts w:ascii="宋体" w:hAnsi="宋体"/>
          <w:sz w:val="24"/>
          <w:szCs w:val="24"/>
        </w:rPr>
        <w:id w:val="500859636"/>
        <w:docPartObj>
          <w:docPartGallery w:val="autotext"/>
        </w:docPartObj>
      </w:sdtPr>
      <w:sdtEndPr>
        <w:rPr>
          <w:rFonts w:ascii="Times New Roman" w:hAnsi="Times New Roman"/>
          <w:sz w:val="18"/>
          <w:szCs w:val="18"/>
        </w:rPr>
      </w:sdtEndPr>
      <w:sdtContent>
        <w:sdt>
          <w:sdtPr>
            <w:rPr>
              <w:rFonts w:ascii="宋体" w:hAnsi="宋体"/>
              <w:sz w:val="24"/>
              <w:szCs w:val="24"/>
            </w:rPr>
            <w:id w:val="1728636285"/>
            <w:docPartObj>
              <w:docPartGallery w:val="autotext"/>
            </w:docPartObj>
          </w:sdtPr>
          <w:sdtEndPr>
            <w:rPr>
              <w:rFonts w:ascii="Times New Roman" w:hAnsi="Times New Roman"/>
              <w:sz w:val="18"/>
              <w:szCs w:val="18"/>
            </w:rPr>
          </w:sdtEndPr>
          <w:sdtContent>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PAGE</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sz w:val="24"/>
                <w:szCs w:val="24"/>
                <w:lang w:val="zh-CN"/>
              </w:rPr>
              <w:t xml:space="preserve"> </w:t>
            </w:r>
            <w:r>
              <w:rPr>
                <w:rFonts w:hint="eastAsia" w:ascii="宋体" w:hAnsi="宋体"/>
                <w:sz w:val="24"/>
                <w:szCs w:val="24"/>
                <w:lang w:val="zh-CN"/>
              </w:rPr>
              <w:t>页，共</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NUMPAGES</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b/>
                <w:bCs/>
                <w:sz w:val="24"/>
                <w:szCs w:val="24"/>
              </w:rPr>
              <w:t xml:space="preserve"> </w:t>
            </w:r>
            <w:r>
              <w:rPr>
                <w:rFonts w:hint="eastAsia" w:ascii="宋体" w:hAnsi="宋体"/>
                <w:b/>
                <w:bCs/>
                <w:sz w:val="24"/>
                <w:szCs w:val="24"/>
              </w:rPr>
              <w:t>页</w:t>
            </w:r>
          </w:sdtContent>
        </w:sdt>
      </w:sdtContent>
    </w:sdt>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5ODhmMDM1NDUwMzBmZWIyMGYyMjAxZmFmNjA4YjcifQ=="/>
  </w:docVars>
  <w:rsids>
    <w:rsidRoot w:val="00D679E9"/>
    <w:rsid w:val="00022226"/>
    <w:rsid w:val="000708C0"/>
    <w:rsid w:val="00074E97"/>
    <w:rsid w:val="000A6ECA"/>
    <w:rsid w:val="00133DEA"/>
    <w:rsid w:val="00172616"/>
    <w:rsid w:val="001947FE"/>
    <w:rsid w:val="001F0482"/>
    <w:rsid w:val="001F3593"/>
    <w:rsid w:val="0028088F"/>
    <w:rsid w:val="002E53F9"/>
    <w:rsid w:val="002F21F7"/>
    <w:rsid w:val="0030070C"/>
    <w:rsid w:val="00402F61"/>
    <w:rsid w:val="00455DC3"/>
    <w:rsid w:val="0046044F"/>
    <w:rsid w:val="00492310"/>
    <w:rsid w:val="004B338E"/>
    <w:rsid w:val="004C2560"/>
    <w:rsid w:val="005000E1"/>
    <w:rsid w:val="005067F3"/>
    <w:rsid w:val="005462CC"/>
    <w:rsid w:val="00562522"/>
    <w:rsid w:val="005A28E1"/>
    <w:rsid w:val="005D7C93"/>
    <w:rsid w:val="006172A9"/>
    <w:rsid w:val="006C0388"/>
    <w:rsid w:val="007357D2"/>
    <w:rsid w:val="00770D91"/>
    <w:rsid w:val="0077226F"/>
    <w:rsid w:val="007D7E65"/>
    <w:rsid w:val="007F37A5"/>
    <w:rsid w:val="008039D2"/>
    <w:rsid w:val="00844D37"/>
    <w:rsid w:val="00866F4A"/>
    <w:rsid w:val="008704C7"/>
    <w:rsid w:val="00872F17"/>
    <w:rsid w:val="008835E6"/>
    <w:rsid w:val="008B302A"/>
    <w:rsid w:val="00960C28"/>
    <w:rsid w:val="009705C1"/>
    <w:rsid w:val="00A75B42"/>
    <w:rsid w:val="00AF2BDD"/>
    <w:rsid w:val="00B70F41"/>
    <w:rsid w:val="00BB62D2"/>
    <w:rsid w:val="00C31C0E"/>
    <w:rsid w:val="00C358EA"/>
    <w:rsid w:val="00C42953"/>
    <w:rsid w:val="00C52C41"/>
    <w:rsid w:val="00C55E11"/>
    <w:rsid w:val="00C817E1"/>
    <w:rsid w:val="00C85FBE"/>
    <w:rsid w:val="00C92D29"/>
    <w:rsid w:val="00C9498C"/>
    <w:rsid w:val="00CA4634"/>
    <w:rsid w:val="00CA781A"/>
    <w:rsid w:val="00CC7892"/>
    <w:rsid w:val="00D679E9"/>
    <w:rsid w:val="00DE1F0F"/>
    <w:rsid w:val="00DF1221"/>
    <w:rsid w:val="00E24F68"/>
    <w:rsid w:val="00E7180C"/>
    <w:rsid w:val="00E7602F"/>
    <w:rsid w:val="00E92E15"/>
    <w:rsid w:val="00EA06F7"/>
    <w:rsid w:val="00F00B80"/>
    <w:rsid w:val="00F113A1"/>
    <w:rsid w:val="00F63813"/>
    <w:rsid w:val="00F76F0A"/>
    <w:rsid w:val="00FA4EEE"/>
    <w:rsid w:val="03DA48E8"/>
    <w:rsid w:val="0659586C"/>
    <w:rsid w:val="0A3A3B85"/>
    <w:rsid w:val="106519DD"/>
    <w:rsid w:val="114928EB"/>
    <w:rsid w:val="11DB5BD5"/>
    <w:rsid w:val="130305CB"/>
    <w:rsid w:val="17103D25"/>
    <w:rsid w:val="17ED7D08"/>
    <w:rsid w:val="1C626DD1"/>
    <w:rsid w:val="2E045F3A"/>
    <w:rsid w:val="3971644D"/>
    <w:rsid w:val="39A54341"/>
    <w:rsid w:val="39F74BA5"/>
    <w:rsid w:val="3BDD426E"/>
    <w:rsid w:val="3CCA47F2"/>
    <w:rsid w:val="3ECDB459"/>
    <w:rsid w:val="417665CE"/>
    <w:rsid w:val="440A3A43"/>
    <w:rsid w:val="49BB2A7D"/>
    <w:rsid w:val="4DDDED01"/>
    <w:rsid w:val="53590226"/>
    <w:rsid w:val="580746F5"/>
    <w:rsid w:val="5A160B2C"/>
    <w:rsid w:val="5BFF1FA6"/>
    <w:rsid w:val="5E0C16EF"/>
    <w:rsid w:val="5E7C711A"/>
    <w:rsid w:val="5EBF8387"/>
    <w:rsid w:val="5F7CD4B4"/>
    <w:rsid w:val="636831B2"/>
    <w:rsid w:val="65962C14"/>
    <w:rsid w:val="66BA5A18"/>
    <w:rsid w:val="6A5512F0"/>
    <w:rsid w:val="6DEE0057"/>
    <w:rsid w:val="6F7B529D"/>
    <w:rsid w:val="6FDB7514"/>
    <w:rsid w:val="727E291D"/>
    <w:rsid w:val="7716147C"/>
    <w:rsid w:val="777D5996"/>
    <w:rsid w:val="77FA2DCF"/>
    <w:rsid w:val="7E271E8D"/>
    <w:rsid w:val="7FF7F98D"/>
    <w:rsid w:val="99FD202C"/>
    <w:rsid w:val="9CFF8B70"/>
    <w:rsid w:val="B5BF7962"/>
    <w:rsid w:val="B9FFCA18"/>
    <w:rsid w:val="CCBA3F81"/>
    <w:rsid w:val="CFFB17DD"/>
    <w:rsid w:val="DBFB0F41"/>
    <w:rsid w:val="DE7F91FD"/>
    <w:rsid w:val="EFF5CAF9"/>
    <w:rsid w:val="F6F286A9"/>
    <w:rsid w:val="F9EB2B37"/>
    <w:rsid w:val="FD573BDA"/>
    <w:rsid w:val="FDFB8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6"/>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szCs w:val="21"/>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spacing w:val="0"/>
    </w:rPr>
  </w:style>
  <w:style w:type="character" w:customStyle="1" w:styleId="11">
    <w:name w:val="纯文本 字符"/>
    <w:basedOn w:val="9"/>
    <w:link w:val="3"/>
    <w:qFormat/>
    <w:uiPriority w:val="0"/>
    <w:rPr>
      <w:rFonts w:ascii="宋体" w:hAnsi="Courier New" w:eastAsia="宋体" w:cs="Times New Roman"/>
      <w:szCs w:val="21"/>
    </w:rPr>
  </w:style>
  <w:style w:type="character" w:customStyle="1" w:styleId="12">
    <w:name w:val="无间隔 字符"/>
    <w:link w:val="13"/>
    <w:qFormat/>
    <w:locked/>
    <w:uiPriority w:val="1"/>
    <w:rPr>
      <w:rFonts w:ascii="Calibri" w:hAnsi="Calibri"/>
      <w:sz w:val="22"/>
      <w:lang w:eastAsia="en-US" w:bidi="en-US"/>
    </w:rPr>
  </w:style>
  <w:style w:type="paragraph" w:styleId="13">
    <w:name w:val="No Spacing"/>
    <w:basedOn w:val="1"/>
    <w:link w:val="12"/>
    <w:qFormat/>
    <w:uiPriority w:val="1"/>
    <w:pPr>
      <w:widowControl/>
      <w:jc w:val="left"/>
    </w:pPr>
    <w:rPr>
      <w:rFonts w:ascii="Calibri" w:hAnsi="Calibri" w:eastAsiaTheme="minorEastAsia" w:cstheme="minorBidi"/>
      <w:sz w:val="22"/>
      <w:lang w:eastAsia="en-US" w:bidi="en-US"/>
    </w:rPr>
  </w:style>
  <w:style w:type="character" w:customStyle="1" w:styleId="14">
    <w:name w:val="页眉 字符"/>
    <w:basedOn w:val="9"/>
    <w:link w:val="5"/>
    <w:qFormat/>
    <w:uiPriority w:val="99"/>
    <w:rPr>
      <w:rFonts w:ascii="Times New Roman" w:hAnsi="Times New Roman" w:eastAsia="宋体" w:cs="Times New Roman"/>
      <w:sz w:val="18"/>
      <w:szCs w:val="18"/>
    </w:rPr>
  </w:style>
  <w:style w:type="character" w:customStyle="1" w:styleId="15">
    <w:name w:val="页脚 字符"/>
    <w:basedOn w:val="9"/>
    <w:link w:val="4"/>
    <w:qFormat/>
    <w:uiPriority w:val="99"/>
    <w:rPr>
      <w:rFonts w:ascii="Times New Roman" w:hAnsi="Times New Roman" w:eastAsia="宋体" w:cs="Times New Roman"/>
      <w:sz w:val="18"/>
      <w:szCs w:val="18"/>
    </w:rPr>
  </w:style>
  <w:style w:type="character" w:customStyle="1" w:styleId="16">
    <w:name w:val="标题 2 字符"/>
    <w:basedOn w:val="9"/>
    <w:link w:val="2"/>
    <w:qFormat/>
    <w:uiPriority w:val="0"/>
    <w:rPr>
      <w:rFonts w:ascii="Arial" w:hAnsi="Arial" w:eastAsia="黑体" w:cs="Times New Roman"/>
      <w:b/>
      <w:bCs/>
      <w:kern w:val="0"/>
      <w:sz w:val="32"/>
      <w:szCs w:val="32"/>
    </w:rPr>
  </w:style>
  <w:style w:type="paragraph" w:customStyle="1" w:styleId="17">
    <w:name w:val="Revision"/>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3065</Words>
  <Characters>3173</Characters>
  <Lines>25</Lines>
  <Paragraphs>7</Paragraphs>
  <TotalTime>25</TotalTime>
  <ScaleCrop>false</ScaleCrop>
  <LinksUpToDate>false</LinksUpToDate>
  <CharactersWithSpaces>3179</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2022-03-24T20:29:00Z</dcterms:created>
  <dc:creator>Y XW</dc:creator>
  <cp:lastModifiedBy>峰巅</cp:lastModifiedBy>
  <cp:lastPrinted>2024-04-29T09:39:00Z</cp:lastPrinted>
  <dcterms:modified xsi:type="dcterms:W3CDTF">2026-07-30T17:13:12Z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AE5E79D91260434D9A4B36BE0C13D951_13</vt:lpwstr>
  </property>
  <property fmtid="{D5CDD505-2E9C-101B-9397-08002B2CF9AE}" pid="4" name="KSOTemplateDocerSaveRecord">
    <vt:lpwstr>eyJoZGlkIjoiZTRkZDQ0ZWYwM2RiZTBjZmM0MGVkZGZmNzNkNWNkZWIiLCJ1c2VySWQiOiI0MjI4OTg5ODYifQ==</vt:lpwstr>
  </property>
</Properties>
</file>