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left="0" w:leftChars="0" w:firstLine="0" w:firstLineChars="0"/>
        <w:rPr>
          <w:rFonts w:hint="eastAsia"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1</w:t>
      </w:r>
      <w:r>
        <w:rPr>
          <w:rFonts w:hint="eastAsia" w:eastAsia="方正黑体_GBK" w:cs="Times New Roman"/>
          <w:sz w:val="32"/>
          <w:szCs w:val="32"/>
          <w:lang w:val="en-US" w:eastAsia="zh-CN"/>
        </w:rPr>
        <w:t>：</w:t>
      </w:r>
    </w:p>
    <w:p>
      <w:pPr>
        <w:spacing w:line="500" w:lineRule="exact"/>
        <w:jc w:val="center"/>
        <w:outlineLvl w:val="0"/>
        <w:rPr>
          <w:rFonts w:hint="eastAsia" w:ascii="Times New Roman" w:hAnsi="Times New Roman" w:eastAsia="方正小标宋_GBK"/>
          <w:sz w:val="36"/>
          <w:szCs w:val="36"/>
          <w:lang w:eastAsia="zh-CN"/>
        </w:rPr>
      </w:pPr>
      <w:r>
        <w:rPr>
          <w:rFonts w:ascii="Times New Roman" w:hAnsi="Times New Roman" w:eastAsia="方正小标宋_GBK"/>
          <w:sz w:val="36"/>
          <w:szCs w:val="36"/>
        </w:rPr>
        <w:t>评分</w:t>
      </w:r>
      <w:r>
        <w:rPr>
          <w:rFonts w:hint="eastAsia" w:ascii="Times New Roman" w:hAnsi="Times New Roman" w:eastAsia="方正小标宋_GBK"/>
          <w:sz w:val="36"/>
          <w:szCs w:val="36"/>
          <w:lang w:eastAsia="zh-CN"/>
        </w:rPr>
        <w:t>细则</w:t>
      </w:r>
    </w:p>
    <w:tbl>
      <w:tblPr>
        <w:tblStyle w:val="2"/>
        <w:tblW w:w="10753" w:type="dxa"/>
        <w:jc w:val="center"/>
        <w:tblCellSpacing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25"/>
        <w:gridCol w:w="853"/>
        <w:gridCol w:w="7316"/>
        <w:gridCol w:w="930"/>
        <w:gridCol w:w="8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14"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ascii="Times New Roman" w:hAnsi="Times New Roman" w:cs="Times New Roman"/>
                <w:kern w:val="0"/>
                <w:sz w:val="21"/>
                <w:szCs w:val="21"/>
              </w:rPr>
            </w:pPr>
            <w:r>
              <w:rPr>
                <w:rFonts w:hint="default" w:ascii="Times New Roman" w:hAnsi="Times New Roman" w:eastAsia="黑体" w:cs="Times New Roman"/>
                <w:color w:val="000000"/>
                <w:kern w:val="0"/>
                <w:sz w:val="21"/>
                <w:szCs w:val="21"/>
              </w:rPr>
              <w:t>序号</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ascii="Times New Roman" w:hAnsi="Times New Roman" w:cs="Times New Roman"/>
                <w:kern w:val="0"/>
                <w:sz w:val="21"/>
                <w:szCs w:val="21"/>
              </w:rPr>
            </w:pPr>
            <w:r>
              <w:rPr>
                <w:rFonts w:hint="default" w:ascii="Times New Roman" w:hAnsi="Times New Roman" w:eastAsia="黑体" w:cs="Times New Roman"/>
                <w:color w:val="000000"/>
                <w:kern w:val="0"/>
                <w:sz w:val="21"/>
                <w:szCs w:val="21"/>
              </w:rPr>
              <w:t>评审因素</w:t>
            </w:r>
          </w:p>
        </w:tc>
        <w:tc>
          <w:tcPr>
            <w:tcW w:w="73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ascii="Times New Roman" w:hAnsi="Times New Roman" w:cs="Times New Roman"/>
                <w:kern w:val="0"/>
                <w:sz w:val="21"/>
                <w:szCs w:val="21"/>
              </w:rPr>
            </w:pPr>
            <w:r>
              <w:rPr>
                <w:rFonts w:hint="default" w:ascii="Times New Roman" w:hAnsi="Times New Roman" w:eastAsia="黑体" w:cs="Times New Roman"/>
                <w:color w:val="000000"/>
                <w:kern w:val="0"/>
                <w:sz w:val="21"/>
                <w:szCs w:val="21"/>
              </w:rPr>
              <w:t>评分细则</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ascii="Times New Roman" w:hAnsi="Times New Roman" w:cs="Times New Roman"/>
                <w:kern w:val="0"/>
                <w:sz w:val="21"/>
                <w:szCs w:val="21"/>
              </w:rPr>
            </w:pPr>
            <w:r>
              <w:rPr>
                <w:rFonts w:hint="default" w:ascii="Times New Roman" w:hAnsi="Times New Roman" w:eastAsia="黑体" w:cs="Times New Roman"/>
                <w:color w:val="000000"/>
                <w:kern w:val="0"/>
                <w:sz w:val="21"/>
                <w:szCs w:val="21"/>
              </w:rPr>
              <w:t>分值（分）</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ascii="Times New Roman" w:hAnsi="Times New Roman" w:cs="Times New Roman"/>
                <w:kern w:val="0"/>
                <w:sz w:val="21"/>
                <w:szCs w:val="21"/>
              </w:rPr>
            </w:pPr>
            <w:r>
              <w:rPr>
                <w:rFonts w:hint="default" w:ascii="Times New Roman" w:hAnsi="Times New Roman" w:eastAsia="黑体" w:cs="Times New Roman"/>
                <w:color w:val="000000"/>
                <w:kern w:val="0"/>
                <w:sz w:val="21"/>
                <w:szCs w:val="21"/>
              </w:rPr>
              <w:t>得分（分）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84" w:hRule="atLeast"/>
          <w:tblCellSpacing w:w="0" w:type="dxa"/>
          <w:jc w:val="center"/>
        </w:trPr>
        <w:tc>
          <w:tcPr>
            <w:tcW w:w="10753"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left"/>
              <w:textAlignment w:val="auto"/>
              <w:rPr>
                <w:rFonts w:hint="eastAsia" w:ascii="Times New Roman" w:hAnsi="Times New Roman" w:eastAsia="黑体" w:cs="Times New Roman"/>
                <w:color w:val="000000"/>
                <w:kern w:val="0"/>
                <w:sz w:val="21"/>
                <w:szCs w:val="21"/>
                <w:lang w:eastAsia="zh-CN"/>
              </w:rPr>
            </w:pPr>
            <w:r>
              <w:rPr>
                <w:rFonts w:hint="eastAsia" w:eastAsia="黑体" w:cs="Times New Roman"/>
                <w:color w:val="000000"/>
                <w:kern w:val="0"/>
                <w:sz w:val="21"/>
                <w:szCs w:val="21"/>
                <w:lang w:eastAsia="zh-CN"/>
              </w:rPr>
              <w:t>一、技术部分（</w:t>
            </w:r>
            <w:r>
              <w:rPr>
                <w:rFonts w:hint="eastAsia" w:eastAsia="黑体" w:cs="Times New Roman"/>
                <w:color w:val="000000"/>
                <w:kern w:val="0"/>
                <w:sz w:val="21"/>
                <w:szCs w:val="21"/>
                <w:lang w:val="en-US" w:eastAsia="zh-CN"/>
              </w:rPr>
              <w:t>40分</w:t>
            </w:r>
            <w:r>
              <w:rPr>
                <w:rFonts w:hint="eastAsia" w:eastAsia="黑体" w:cs="Times New Roman"/>
                <w:color w:val="000000"/>
                <w:kern w:val="0"/>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11"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（一）</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实施方案</w:t>
            </w:r>
          </w:p>
        </w:tc>
        <w:tc>
          <w:tcPr>
            <w:tcW w:w="73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根据供应商针对本项目提供实施方案（包括项目实施计划、组织实施等）进行评审：</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（1）项目实施方案完整详细、科学合理，响应情况满足采购文件要求的，能够对项目实施过程中的难点重点进行充分的理解和分析，符合实际情况，并提出相应对策，能够满足采购人的要求，得20分；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（2）项目实施方案</w:t>
            </w:r>
            <w:r>
              <w:rPr>
                <w:rFonts w:hint="eastAsia" w:cs="Times New Roman"/>
                <w:color w:val="000000"/>
                <w:kern w:val="0"/>
                <w:sz w:val="21"/>
                <w:szCs w:val="21"/>
                <w:lang w:eastAsia="zh-CN"/>
              </w:rPr>
              <w:t>完成</w:t>
            </w:r>
            <w:r>
              <w:rPr>
                <w:rFonts w:hint="default" w:ascii="Times New Roman" w:hAnsi="Times New Roman" w:eastAsia="仿宋_GB2312" w:cs="Times New Roman"/>
                <w:color w:val="000000"/>
                <w:kern w:val="0"/>
                <w:sz w:val="21"/>
                <w:szCs w:val="21"/>
              </w:rPr>
              <w:t>详细、合理，响应情况满足采购文件要求的，能够对项目实施过程中的难点重点进行基本的理解和分析，</w:t>
            </w:r>
            <w:r>
              <w:rPr>
                <w:rFonts w:hint="eastAsia" w:cs="Times New Roman"/>
                <w:color w:val="000000"/>
                <w:kern w:val="0"/>
                <w:sz w:val="21"/>
                <w:szCs w:val="21"/>
                <w:lang w:eastAsia="zh-CN"/>
              </w:rPr>
              <w:t>符合实际情况和基本</w:t>
            </w:r>
            <w:r>
              <w:rPr>
                <w:rFonts w:hint="default" w:ascii="Times New Roman" w:hAnsi="Times New Roman" w:eastAsia="仿宋_GB2312" w:cs="Times New Roman"/>
                <w:color w:val="000000"/>
                <w:kern w:val="0"/>
                <w:sz w:val="21"/>
                <w:szCs w:val="21"/>
              </w:rPr>
              <w:t>能够满足采购人的要求，得</w:t>
            </w:r>
            <w:r>
              <w:rPr>
                <w:rFonts w:hint="default" w:ascii="Times New Roman" w:hAnsi="Times New Roman" w:eastAsia="仿宋_GB2312" w:cs="Times New Roman"/>
                <w:color w:val="000000"/>
                <w:kern w:val="0"/>
                <w:sz w:val="21"/>
                <w:szCs w:val="21"/>
                <w:lang w:eastAsia="zh-CN"/>
              </w:rPr>
              <w:t>15</w:t>
            </w:r>
            <w:r>
              <w:rPr>
                <w:rFonts w:hint="default" w:ascii="Times New Roman" w:hAnsi="Times New Roman" w:eastAsia="仿宋_GB2312" w:cs="Times New Roman"/>
                <w:color w:val="000000"/>
                <w:kern w:val="0"/>
                <w:sz w:val="21"/>
                <w:szCs w:val="21"/>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（3）项目实施方案完整，响应情况部分能满足采购文件要求，对项目实施过程中的难点重点理解和分析简单、不深入，得10分；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（4）项目实施方案</w:t>
            </w:r>
            <w:r>
              <w:rPr>
                <w:rFonts w:hint="eastAsia" w:cs="Times New Roman"/>
                <w:color w:val="000000"/>
                <w:kern w:val="0"/>
                <w:sz w:val="21"/>
                <w:szCs w:val="21"/>
                <w:lang w:eastAsia="zh-CN"/>
              </w:rPr>
              <w:t>完整</w:t>
            </w:r>
            <w:r>
              <w:rPr>
                <w:rFonts w:hint="default" w:ascii="Times New Roman" w:hAnsi="Times New Roman" w:eastAsia="仿宋_GB2312" w:cs="Times New Roman"/>
                <w:color w:val="000000"/>
                <w:kern w:val="0"/>
                <w:sz w:val="21"/>
                <w:szCs w:val="21"/>
              </w:rPr>
              <w:t>，响应情况</w:t>
            </w:r>
            <w:r>
              <w:rPr>
                <w:rFonts w:hint="eastAsia" w:cs="Times New Roman"/>
                <w:color w:val="000000"/>
                <w:kern w:val="0"/>
                <w:sz w:val="21"/>
                <w:szCs w:val="21"/>
                <w:lang w:eastAsia="zh-CN"/>
              </w:rPr>
              <w:t>部分</w:t>
            </w:r>
            <w:r>
              <w:rPr>
                <w:rFonts w:hint="default" w:ascii="Times New Roman" w:hAnsi="Times New Roman" w:eastAsia="仿宋_GB2312" w:cs="Times New Roman"/>
                <w:color w:val="000000"/>
                <w:kern w:val="0"/>
                <w:sz w:val="21"/>
                <w:szCs w:val="21"/>
              </w:rPr>
              <w:t>能满足采购文件要求，对项目实施过程中的难点重点理解和分析不</w:t>
            </w:r>
            <w:r>
              <w:rPr>
                <w:rFonts w:hint="eastAsia" w:cs="Times New Roman"/>
                <w:color w:val="000000"/>
                <w:kern w:val="0"/>
                <w:sz w:val="21"/>
                <w:szCs w:val="21"/>
                <w:lang w:eastAsia="zh-CN"/>
              </w:rPr>
              <w:t>到位</w:t>
            </w:r>
            <w:r>
              <w:rPr>
                <w:rFonts w:hint="default" w:ascii="Times New Roman" w:hAnsi="Times New Roman" w:eastAsia="仿宋_GB2312" w:cs="Times New Roman"/>
                <w:color w:val="000000"/>
                <w:kern w:val="0"/>
                <w:sz w:val="21"/>
                <w:szCs w:val="21"/>
              </w:rPr>
              <w:t>，</w:t>
            </w:r>
            <w:r>
              <w:rPr>
                <w:rFonts w:hint="eastAsia" w:cs="Times New Roman"/>
                <w:color w:val="000000"/>
                <w:kern w:val="0"/>
                <w:sz w:val="21"/>
                <w:szCs w:val="21"/>
                <w:lang w:eastAsia="zh-CN"/>
              </w:rPr>
              <w:t>不符合实际情况，不能满足采购人需求，</w:t>
            </w:r>
            <w:r>
              <w:rPr>
                <w:rFonts w:hint="default" w:ascii="Times New Roman" w:hAnsi="Times New Roman" w:eastAsia="仿宋_GB2312" w:cs="Times New Roman"/>
                <w:color w:val="000000"/>
                <w:kern w:val="0"/>
                <w:sz w:val="21"/>
                <w:szCs w:val="21"/>
              </w:rPr>
              <w:t>得</w:t>
            </w:r>
            <w:r>
              <w:rPr>
                <w:rFonts w:hint="default" w:ascii="Times New Roman" w:hAnsi="Times New Roman" w:eastAsia="仿宋_GB2312" w:cs="Times New Roman"/>
                <w:color w:val="000000"/>
                <w:kern w:val="0"/>
                <w:sz w:val="21"/>
                <w:szCs w:val="21"/>
                <w:lang w:val="en-US" w:eastAsia="zh-CN"/>
              </w:rPr>
              <w:t>5</w:t>
            </w:r>
            <w:r>
              <w:rPr>
                <w:rFonts w:hint="default" w:ascii="Times New Roman" w:hAnsi="Times New Roman" w:eastAsia="仿宋_GB2312" w:cs="Times New Roman"/>
                <w:color w:val="000000"/>
                <w:kern w:val="0"/>
                <w:sz w:val="21"/>
                <w:szCs w:val="21"/>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（5）未提交响应内容或其他情况，</w:t>
            </w:r>
            <w:r>
              <w:rPr>
                <w:rFonts w:hint="eastAsia" w:cs="Times New Roman"/>
                <w:color w:val="000000"/>
                <w:kern w:val="0"/>
                <w:sz w:val="21"/>
                <w:szCs w:val="21"/>
                <w:lang w:eastAsia="zh-CN"/>
              </w:rPr>
              <w:t>均</w:t>
            </w:r>
            <w:r>
              <w:rPr>
                <w:rFonts w:hint="default" w:ascii="Times New Roman" w:hAnsi="Times New Roman" w:eastAsia="仿宋_GB2312" w:cs="Times New Roman"/>
                <w:color w:val="000000"/>
                <w:kern w:val="0"/>
                <w:sz w:val="21"/>
                <w:szCs w:val="21"/>
              </w:rPr>
              <w:t>不得分。</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ascii="Times New Roman" w:hAnsi="Times New Roman" w:cs="Times New Roman"/>
                <w:kern w:val="0"/>
                <w:sz w:val="21"/>
                <w:szCs w:val="21"/>
              </w:rPr>
            </w:pPr>
            <w:r>
              <w:rPr>
                <w:rFonts w:ascii="Times New Roman" w:hAnsi="Times New Roman"/>
                <w:color w:val="000000"/>
                <w:kern w:val="0"/>
                <w:sz w:val="21"/>
                <w:szCs w:val="21"/>
              </w:rPr>
              <w:t>20</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0"/>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356"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（二）</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质量保障措施</w:t>
            </w:r>
          </w:p>
        </w:tc>
        <w:tc>
          <w:tcPr>
            <w:tcW w:w="73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根据供应商提供的质量保障措施进行评审：</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（1）质量保障措施详细、合理，具有针对性，可操作性强，得</w:t>
            </w:r>
            <w:r>
              <w:rPr>
                <w:rFonts w:hint="eastAsia"/>
                <w:color w:val="000000"/>
                <w:kern w:val="0"/>
                <w:sz w:val="21"/>
                <w:szCs w:val="21"/>
                <w:lang w:val="en-US" w:eastAsia="zh-CN"/>
              </w:rPr>
              <w:t>20</w:t>
            </w:r>
            <w:r>
              <w:rPr>
                <w:rFonts w:hint="default" w:ascii="Times New Roman" w:hAnsi="Times New Roman" w:eastAsia="仿宋_GB2312" w:cs="Times New Roman"/>
                <w:color w:val="000000"/>
                <w:kern w:val="0"/>
                <w:sz w:val="21"/>
                <w:szCs w:val="21"/>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（2）质量保障措施基本完善，可操作性有所欠缺，得</w:t>
            </w:r>
            <w:r>
              <w:rPr>
                <w:rFonts w:hint="eastAsia" w:cs="Times New Roman"/>
                <w:color w:val="000000"/>
                <w:kern w:val="0"/>
                <w:sz w:val="21"/>
                <w:szCs w:val="21"/>
                <w:lang w:val="en-US" w:eastAsia="zh-CN"/>
              </w:rPr>
              <w:t>15</w:t>
            </w:r>
            <w:r>
              <w:rPr>
                <w:rFonts w:hint="default" w:ascii="Times New Roman" w:hAnsi="Times New Roman" w:eastAsia="仿宋_GB2312" w:cs="Times New Roman"/>
                <w:color w:val="000000"/>
                <w:kern w:val="0"/>
                <w:sz w:val="21"/>
                <w:szCs w:val="21"/>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（3）质量保障措施较完善，缺乏可操作性，得</w:t>
            </w:r>
            <w:r>
              <w:rPr>
                <w:rFonts w:hint="eastAsia" w:cs="Times New Roman"/>
                <w:color w:val="000000"/>
                <w:kern w:val="0"/>
                <w:sz w:val="21"/>
                <w:szCs w:val="21"/>
                <w:lang w:val="en-US" w:eastAsia="zh-CN"/>
              </w:rPr>
              <w:t>10</w:t>
            </w:r>
            <w:r>
              <w:rPr>
                <w:rFonts w:hint="default" w:ascii="Times New Roman" w:hAnsi="Times New Roman" w:eastAsia="仿宋_GB2312" w:cs="Times New Roman"/>
                <w:color w:val="000000"/>
                <w:kern w:val="0"/>
                <w:sz w:val="21"/>
                <w:szCs w:val="21"/>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（4）质量保障措施不完善，且不具有操作性，得</w:t>
            </w:r>
            <w:r>
              <w:rPr>
                <w:rFonts w:hint="eastAsia" w:cs="Times New Roman"/>
                <w:color w:val="000000"/>
                <w:kern w:val="0"/>
                <w:sz w:val="21"/>
                <w:szCs w:val="21"/>
                <w:lang w:val="en-US" w:eastAsia="zh-CN"/>
              </w:rPr>
              <w:t>5</w:t>
            </w:r>
            <w:r>
              <w:rPr>
                <w:rFonts w:hint="default" w:ascii="Times New Roman" w:hAnsi="Times New Roman" w:eastAsia="仿宋_GB2312" w:cs="Times New Roman"/>
                <w:color w:val="000000"/>
                <w:kern w:val="0"/>
                <w:sz w:val="21"/>
                <w:szCs w:val="21"/>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（5）</w:t>
            </w:r>
            <w:r>
              <w:rPr>
                <w:rFonts w:hint="eastAsia" w:cs="Times New Roman"/>
                <w:color w:val="000000"/>
                <w:kern w:val="0"/>
                <w:sz w:val="21"/>
                <w:szCs w:val="21"/>
                <w:lang w:eastAsia="zh-CN"/>
              </w:rPr>
              <w:t>未</w:t>
            </w:r>
            <w:r>
              <w:rPr>
                <w:rFonts w:hint="default" w:ascii="Times New Roman" w:hAnsi="Times New Roman" w:eastAsia="仿宋_GB2312" w:cs="Times New Roman"/>
                <w:color w:val="000000"/>
                <w:kern w:val="0"/>
                <w:sz w:val="21"/>
                <w:szCs w:val="21"/>
              </w:rPr>
              <w:t>提供</w:t>
            </w:r>
            <w:r>
              <w:rPr>
                <w:rFonts w:hint="eastAsia" w:cs="Times New Roman"/>
                <w:color w:val="000000"/>
                <w:kern w:val="0"/>
                <w:sz w:val="21"/>
                <w:szCs w:val="21"/>
                <w:lang w:eastAsia="zh-CN"/>
              </w:rPr>
              <w:t>响应内容或其他情况</w:t>
            </w:r>
            <w:r>
              <w:rPr>
                <w:rFonts w:hint="default" w:ascii="Times New Roman" w:hAnsi="Times New Roman" w:eastAsia="仿宋_GB2312" w:cs="Times New Roman"/>
                <w:color w:val="000000"/>
                <w:kern w:val="0"/>
                <w:sz w:val="21"/>
                <w:szCs w:val="21"/>
              </w:rPr>
              <w:t>，均不得分。</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仿宋_GB2312" w:cs="Times New Roman"/>
                <w:kern w:val="0"/>
                <w:sz w:val="21"/>
                <w:szCs w:val="21"/>
                <w:lang w:val="en-US" w:eastAsia="zh-CN"/>
              </w:rPr>
            </w:pPr>
            <w:r>
              <w:rPr>
                <w:rFonts w:hint="eastAsia" w:cs="Times New Roman"/>
                <w:kern w:val="0"/>
                <w:sz w:val="21"/>
                <w:szCs w:val="21"/>
                <w:lang w:val="en-US" w:eastAsia="zh-CN"/>
              </w:rPr>
              <w:t>20</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0"/>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1" w:hRule="atLeast"/>
          <w:tblCellSpacing w:w="0" w:type="dxa"/>
          <w:jc w:val="center"/>
        </w:trPr>
        <w:tc>
          <w:tcPr>
            <w:tcW w:w="10753"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left"/>
              <w:textAlignment w:val="auto"/>
              <w:rPr>
                <w:rFonts w:hint="default" w:ascii="Times New Roman" w:hAnsi="Times New Roman" w:eastAsia="宋体" w:cs="Times New Roman"/>
                <w:kern w:val="0"/>
                <w:sz w:val="21"/>
                <w:szCs w:val="21"/>
                <w:lang w:eastAsia="zh-CN"/>
              </w:rPr>
            </w:pPr>
            <w:r>
              <w:rPr>
                <w:rFonts w:hint="eastAsia" w:eastAsia="黑体" w:cs="Times New Roman"/>
                <w:color w:val="000000"/>
                <w:kern w:val="0"/>
                <w:sz w:val="21"/>
                <w:szCs w:val="21"/>
                <w:lang w:eastAsia="zh-CN"/>
              </w:rPr>
              <w:t>二、商务</w:t>
            </w:r>
            <w:bookmarkStart w:id="0" w:name="_GoBack"/>
            <w:bookmarkEnd w:id="0"/>
            <w:r>
              <w:rPr>
                <w:rFonts w:hint="eastAsia" w:eastAsia="黑体" w:cs="Times New Roman"/>
                <w:color w:val="000000"/>
                <w:kern w:val="0"/>
                <w:sz w:val="21"/>
                <w:szCs w:val="21"/>
                <w:lang w:eastAsia="zh-CN"/>
              </w:rPr>
              <w:t>部分（</w:t>
            </w:r>
            <w:r>
              <w:rPr>
                <w:rFonts w:hint="eastAsia" w:eastAsia="黑体" w:cs="Times New Roman"/>
                <w:color w:val="000000"/>
                <w:kern w:val="0"/>
                <w:sz w:val="21"/>
                <w:szCs w:val="21"/>
                <w:lang w:val="en-US" w:eastAsia="zh-CN"/>
              </w:rPr>
              <w:t>40分</w:t>
            </w:r>
            <w:r>
              <w:rPr>
                <w:rFonts w:hint="eastAsia" w:eastAsia="黑体" w:cs="Times New Roman"/>
                <w:color w:val="000000"/>
                <w:kern w:val="0"/>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51"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（三）</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项目业绩</w:t>
            </w:r>
          </w:p>
        </w:tc>
        <w:tc>
          <w:tcPr>
            <w:tcW w:w="73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根据供应商</w:t>
            </w:r>
            <w:r>
              <w:rPr>
                <w:rFonts w:ascii="Times New Roman" w:hAnsi="Times New Roman"/>
                <w:color w:val="000000"/>
                <w:kern w:val="0"/>
                <w:sz w:val="21"/>
                <w:szCs w:val="21"/>
              </w:rPr>
              <w:t>202</w:t>
            </w:r>
            <w:r>
              <w:rPr>
                <w:rFonts w:hint="eastAsia"/>
                <w:color w:val="000000"/>
                <w:kern w:val="0"/>
                <w:sz w:val="21"/>
                <w:szCs w:val="21"/>
                <w:lang w:val="en-US" w:eastAsia="zh-CN"/>
              </w:rPr>
              <w:t>3</w:t>
            </w:r>
            <w:r>
              <w:rPr>
                <w:rFonts w:hint="default" w:ascii="Times New Roman" w:hAnsi="Times New Roman" w:eastAsia="仿宋_GB2312" w:cs="Times New Roman"/>
                <w:color w:val="000000"/>
                <w:kern w:val="0"/>
                <w:sz w:val="21"/>
                <w:szCs w:val="21"/>
              </w:rPr>
              <w:t>年1月1日</w:t>
            </w:r>
            <w:r>
              <w:rPr>
                <w:rFonts w:hint="default" w:ascii="Times New Roman" w:hAnsi="Times New Roman" w:eastAsia="仿宋_GB2312" w:cs="Times New Roman"/>
                <w:color w:val="000000"/>
                <w:kern w:val="0"/>
                <w:sz w:val="21"/>
                <w:szCs w:val="21"/>
                <w:lang w:eastAsia="zh-CN"/>
              </w:rPr>
              <w:t>（以合同签订时间为准）</w:t>
            </w:r>
            <w:r>
              <w:rPr>
                <w:rFonts w:hint="default" w:ascii="Times New Roman" w:hAnsi="Times New Roman" w:eastAsia="仿宋_GB2312" w:cs="Times New Roman"/>
                <w:color w:val="000000"/>
                <w:kern w:val="0"/>
                <w:sz w:val="21"/>
                <w:szCs w:val="21"/>
              </w:rPr>
              <w:t>以来承担</w:t>
            </w:r>
            <w:r>
              <w:rPr>
                <w:rFonts w:hint="default" w:ascii="Times New Roman" w:hAnsi="Times New Roman" w:eastAsia="仿宋_GB2312" w:cs="Times New Roman"/>
                <w:color w:val="000000"/>
                <w:kern w:val="0"/>
                <w:sz w:val="21"/>
                <w:szCs w:val="21"/>
                <w:lang w:eastAsia="zh-CN"/>
              </w:rPr>
              <w:t>并完成</w:t>
            </w:r>
            <w:r>
              <w:rPr>
                <w:rFonts w:hint="default" w:ascii="Times New Roman" w:hAnsi="Times New Roman" w:eastAsia="仿宋_GB2312" w:cs="Times New Roman"/>
                <w:color w:val="000000"/>
                <w:kern w:val="0"/>
                <w:sz w:val="21"/>
                <w:szCs w:val="21"/>
              </w:rPr>
              <w:t>过</w:t>
            </w:r>
            <w:r>
              <w:rPr>
                <w:rFonts w:hint="eastAsia"/>
                <w:color w:val="000000"/>
                <w:kern w:val="0"/>
                <w:sz w:val="21"/>
                <w:szCs w:val="21"/>
                <w:lang w:eastAsia="zh-CN"/>
              </w:rPr>
              <w:t>同类</w:t>
            </w:r>
            <w:r>
              <w:rPr>
                <w:rFonts w:hint="default" w:ascii="Times New Roman" w:hAnsi="Times New Roman" w:eastAsia="仿宋_GB2312" w:cs="Times New Roman"/>
                <w:color w:val="000000"/>
                <w:kern w:val="0"/>
                <w:sz w:val="21"/>
                <w:szCs w:val="21"/>
              </w:rPr>
              <w:t>项目业绩情况，每提供</w:t>
            </w:r>
            <w:r>
              <w:rPr>
                <w:rFonts w:hint="default" w:ascii="Times New Roman" w:hAnsi="Times New Roman" w:eastAsia="仿宋_GB2312" w:cs="Times New Roman"/>
                <w:color w:val="000000" w:themeColor="text1"/>
                <w:kern w:val="0"/>
                <w:sz w:val="21"/>
                <w:szCs w:val="21"/>
                <w14:textFill>
                  <w14:solidFill>
                    <w14:schemeClr w14:val="tx1"/>
                  </w14:solidFill>
                </w14:textFill>
              </w:rPr>
              <w:t>一个得</w:t>
            </w:r>
            <w:r>
              <w:rPr>
                <w:rFonts w:hint="eastAsia" w:ascii="Times New Roman" w:hAnsi="Times New Roman" w:eastAsia="仿宋_GB2312" w:cs="Times New Roman"/>
                <w:color w:val="000000" w:themeColor="text1"/>
                <w:kern w:val="0"/>
                <w:sz w:val="21"/>
                <w:szCs w:val="21"/>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21"/>
                <w:szCs w:val="21"/>
                <w14:textFill>
                  <w14:solidFill>
                    <w14:schemeClr w14:val="tx1"/>
                  </w14:solidFill>
                </w14:textFill>
              </w:rPr>
              <w:t>分，本项最高得</w:t>
            </w:r>
            <w:r>
              <w:rPr>
                <w:rFonts w:hint="eastAsia" w:cs="Times New Roman"/>
                <w:color w:val="000000" w:themeColor="text1"/>
                <w:kern w:val="0"/>
                <w:sz w:val="21"/>
                <w:szCs w:val="21"/>
                <w:lang w:val="en-US" w:eastAsia="zh-CN"/>
                <w14:textFill>
                  <w14:solidFill>
                    <w14:schemeClr w14:val="tx1"/>
                  </w14:solidFill>
                </w14:textFill>
              </w:rPr>
              <w:t>10</w:t>
            </w:r>
            <w:r>
              <w:rPr>
                <w:rFonts w:hint="default" w:ascii="Times New Roman" w:hAnsi="Times New Roman" w:eastAsia="仿宋_GB2312" w:cs="Times New Roman"/>
                <w:color w:val="000000" w:themeColor="text1"/>
                <w:kern w:val="0"/>
                <w:sz w:val="21"/>
                <w:szCs w:val="21"/>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注</w:t>
            </w:r>
            <w:r>
              <w:rPr>
                <w:rFonts w:ascii="Times New Roman" w:hAnsi="Times New Roman"/>
                <w:color w:val="000000"/>
                <w:kern w:val="0"/>
                <w:sz w:val="21"/>
                <w:szCs w:val="21"/>
              </w:rPr>
              <w:t>:</w:t>
            </w:r>
            <w:r>
              <w:rPr>
                <w:rFonts w:ascii="Times New Roman" w:hAnsi="Times New Roman" w:cs="Times New Roman"/>
                <w:color w:val="000000"/>
                <w:kern w:val="0"/>
                <w:sz w:val="21"/>
                <w:szCs w:val="21"/>
              </w:rPr>
              <w:t>①</w:t>
            </w:r>
            <w:r>
              <w:rPr>
                <w:rFonts w:hint="default" w:ascii="Times New Roman" w:hAnsi="Times New Roman" w:eastAsia="仿宋_GB2312" w:cs="Times New Roman"/>
                <w:color w:val="000000"/>
                <w:kern w:val="0"/>
                <w:sz w:val="21"/>
                <w:szCs w:val="21"/>
              </w:rPr>
              <w:t>须提供项目合同关键页复印件或其他相关证明材料并加盖供应商公章,提供不全或未提供不得分。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ascii="Times New Roman" w:hAnsi="Times New Roman" w:cs="Times New Roman"/>
                <w:color w:val="000000"/>
                <w:kern w:val="0"/>
                <w:sz w:val="21"/>
                <w:szCs w:val="21"/>
              </w:rPr>
              <w:t>②</w:t>
            </w:r>
            <w:r>
              <w:rPr>
                <w:rFonts w:hint="default" w:ascii="Times New Roman" w:hAnsi="Times New Roman" w:eastAsia="仿宋_GB2312" w:cs="Times New Roman"/>
                <w:color w:val="000000"/>
                <w:kern w:val="0"/>
                <w:sz w:val="21"/>
                <w:szCs w:val="21"/>
              </w:rPr>
              <w:t>同一份合同包括上述两种业绩的只计分一次，不重复计分。</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right="-126"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olor w:val="000000"/>
                <w:kern w:val="0"/>
                <w:sz w:val="21"/>
                <w:szCs w:val="21"/>
                <w:lang w:val="en-US" w:eastAsia="zh-CN"/>
              </w:rPr>
              <w:t>10</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111" w:right="-105"/>
              <w:jc w:val="center"/>
              <w:textAlignment w:val="auto"/>
              <w:rPr>
                <w:rFonts w:hint="default" w:ascii="Times New Roman" w:hAnsi="Times New Roman" w:eastAsia="宋体" w:cs="Times New Roman"/>
                <w:kern w:val="0"/>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8"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（四）</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拟投入的项目负责人情况</w:t>
            </w:r>
          </w:p>
        </w:tc>
        <w:tc>
          <w:tcPr>
            <w:tcW w:w="73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hint="eastAsia" w:cs="Times New Roman"/>
                <w:color w:val="000000"/>
                <w:kern w:val="0"/>
                <w:sz w:val="21"/>
                <w:szCs w:val="21"/>
                <w:lang w:val="en-US" w:eastAsia="zh-CN"/>
              </w:rPr>
            </w:pPr>
            <w:r>
              <w:rPr>
                <w:rFonts w:hint="eastAsia" w:cs="Times New Roman"/>
                <w:color w:val="000000"/>
                <w:kern w:val="0"/>
                <w:sz w:val="21"/>
                <w:szCs w:val="21"/>
                <w:lang w:val="en-US" w:eastAsia="zh-CN"/>
              </w:rPr>
              <w:t>本项按如下2类小项累加计分。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jc w:val="left"/>
              <w:textAlignment w:val="auto"/>
              <w:rPr>
                <w:rFonts w:hint="default" w:ascii="Times New Roman" w:hAnsi="Times New Roman" w:eastAsia="仿宋_GB2312" w:cs="Times New Roman"/>
                <w:color w:val="000000"/>
                <w:kern w:val="0"/>
                <w:sz w:val="21"/>
                <w:szCs w:val="21"/>
              </w:rPr>
            </w:pPr>
            <w:r>
              <w:rPr>
                <w:rFonts w:hint="eastAsia" w:cs="Times New Roman"/>
                <w:color w:val="000000"/>
                <w:kern w:val="0"/>
                <w:sz w:val="21"/>
                <w:szCs w:val="21"/>
                <w:lang w:val="en-US" w:eastAsia="zh-CN"/>
              </w:rPr>
              <w:t>1、</w:t>
            </w:r>
            <w:r>
              <w:rPr>
                <w:rFonts w:hint="default" w:ascii="Times New Roman" w:hAnsi="Times New Roman" w:eastAsia="仿宋_GB2312" w:cs="Times New Roman"/>
                <w:color w:val="000000"/>
                <w:kern w:val="0"/>
                <w:sz w:val="21"/>
                <w:szCs w:val="21"/>
              </w:rPr>
              <w:t>项目负责人具有</w:t>
            </w:r>
            <w:r>
              <w:rPr>
                <w:rFonts w:hint="default" w:ascii="Times New Roman" w:hAnsi="Times New Roman" w:eastAsia="仿宋_GB2312"/>
                <w:color w:val="000000"/>
                <w:kern w:val="0"/>
                <w:sz w:val="21"/>
                <w:szCs w:val="21"/>
              </w:rPr>
              <w:t>环境类或土壤类等高级工程师或以上职称</w:t>
            </w:r>
            <w:r>
              <w:rPr>
                <w:rFonts w:hint="default" w:ascii="Times New Roman" w:hAnsi="Times New Roman" w:eastAsia="仿宋_GB2312" w:cs="Times New Roman"/>
                <w:color w:val="000000"/>
                <w:kern w:val="0"/>
                <w:sz w:val="21"/>
                <w:szCs w:val="21"/>
              </w:rPr>
              <w:t>的得</w:t>
            </w:r>
            <w:r>
              <w:rPr>
                <w:rFonts w:hint="eastAsia" w:cs="Times New Roman"/>
                <w:color w:val="000000"/>
                <w:kern w:val="0"/>
                <w:sz w:val="21"/>
                <w:szCs w:val="21"/>
                <w:lang w:val="en-US" w:eastAsia="zh-CN"/>
              </w:rPr>
              <w:t>6</w:t>
            </w:r>
            <w:r>
              <w:rPr>
                <w:rFonts w:hint="default" w:ascii="Times New Roman" w:hAnsi="Times New Roman" w:eastAsia="仿宋_GB2312" w:cs="Times New Roman"/>
                <w:color w:val="000000"/>
                <w:kern w:val="0"/>
                <w:sz w:val="21"/>
                <w:szCs w:val="21"/>
              </w:rPr>
              <w:t>分，具有环保相关专业中级职称的得</w:t>
            </w:r>
            <w:r>
              <w:rPr>
                <w:rFonts w:hint="eastAsia" w:cs="Times New Roman"/>
                <w:color w:val="000000"/>
                <w:kern w:val="0"/>
                <w:sz w:val="21"/>
                <w:szCs w:val="21"/>
                <w:lang w:val="en-US" w:eastAsia="zh-CN"/>
              </w:rPr>
              <w:t>3</w:t>
            </w:r>
            <w:r>
              <w:rPr>
                <w:rFonts w:hint="default" w:ascii="Times New Roman" w:hAnsi="Times New Roman" w:eastAsia="仿宋_GB2312" w:cs="Times New Roman"/>
                <w:color w:val="000000"/>
                <w:kern w:val="0"/>
                <w:sz w:val="21"/>
                <w:szCs w:val="21"/>
              </w:rPr>
              <w:t>分，具有环保相关专业初级职称的得</w:t>
            </w:r>
            <w:r>
              <w:rPr>
                <w:rFonts w:hint="eastAsia" w:cs="Times New Roman"/>
                <w:color w:val="000000"/>
                <w:kern w:val="0"/>
                <w:sz w:val="21"/>
                <w:szCs w:val="21"/>
                <w:lang w:val="en-US" w:eastAsia="zh-CN"/>
              </w:rPr>
              <w:t>1</w:t>
            </w:r>
            <w:r>
              <w:rPr>
                <w:rFonts w:hint="default" w:ascii="Times New Roman" w:hAnsi="Times New Roman" w:eastAsia="仿宋_GB2312" w:cs="Times New Roman"/>
                <w:color w:val="000000"/>
                <w:kern w:val="0"/>
                <w:sz w:val="21"/>
                <w:szCs w:val="21"/>
              </w:rPr>
              <w:t>分，其余不得分。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jc w:val="left"/>
              <w:textAlignment w:val="auto"/>
              <w:rPr>
                <w:rFonts w:hint="eastAsia" w:cs="Times New Roman"/>
                <w:color w:val="000000"/>
                <w:kern w:val="0"/>
                <w:sz w:val="21"/>
                <w:szCs w:val="21"/>
                <w:lang w:val="en-US" w:eastAsia="zh-CN"/>
              </w:rPr>
            </w:pPr>
            <w:r>
              <w:rPr>
                <w:rFonts w:hint="eastAsia" w:cs="Times New Roman"/>
                <w:color w:val="000000"/>
                <w:kern w:val="0"/>
                <w:sz w:val="21"/>
                <w:szCs w:val="21"/>
                <w:lang w:val="en-US" w:eastAsia="zh-CN"/>
              </w:rPr>
              <w:t>2、具有主持过同类项目业绩经验的，每有1项业绩经验得3分。本小项最高可得9分。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注：</w:t>
            </w:r>
            <w:r>
              <w:rPr>
                <w:rFonts w:hint="eastAsia" w:cs="Times New Roman"/>
                <w:color w:val="000000"/>
                <w:kern w:val="0"/>
                <w:sz w:val="21"/>
                <w:szCs w:val="21"/>
                <w:lang w:val="en-US" w:eastAsia="zh-CN"/>
              </w:rPr>
              <w:t>1、</w:t>
            </w:r>
            <w:r>
              <w:rPr>
                <w:rFonts w:hint="default" w:ascii="Times New Roman" w:hAnsi="Times New Roman" w:eastAsia="仿宋_GB2312" w:cs="Times New Roman"/>
                <w:color w:val="000000"/>
                <w:kern w:val="0"/>
                <w:sz w:val="21"/>
                <w:szCs w:val="21"/>
              </w:rPr>
              <w:t>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r>
              <w:rPr>
                <w:rFonts w:hint="eastAsia" w:cs="Times New Roman"/>
                <w:color w:val="000000"/>
                <w:kern w:val="0"/>
                <w:sz w:val="21"/>
                <w:szCs w:val="21"/>
                <w:lang w:val="en-US" w:eastAsia="zh-CN"/>
              </w:rPr>
              <w:t>2、</w:t>
            </w:r>
            <w:r>
              <w:rPr>
                <w:rFonts w:hint="default" w:ascii="Times New Roman" w:hAnsi="Times New Roman" w:eastAsia="仿宋_GB2312" w:cs="Times New Roman"/>
                <w:color w:val="000000"/>
                <w:kern w:val="0"/>
                <w:sz w:val="21"/>
                <w:szCs w:val="21"/>
              </w:rPr>
              <w:t>须提供项目合同关键页复印件或其他相关证明材料并加盖供应商公章</w:t>
            </w:r>
            <w:r>
              <w:rPr>
                <w:rFonts w:hint="eastAsia"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提供不全或未提供不得分。</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right="-126"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olor w:val="000000"/>
                <w:kern w:val="0"/>
                <w:sz w:val="21"/>
                <w:szCs w:val="21"/>
                <w:lang w:val="en-US" w:eastAsia="zh-CN"/>
              </w:rPr>
              <w:t>15</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111" w:right="-105"/>
              <w:jc w:val="center"/>
              <w:textAlignment w:val="auto"/>
              <w:rPr>
                <w:rFonts w:hint="default" w:ascii="Times New Roman" w:hAnsi="Times New Roman" w:eastAsia="宋体" w:cs="Times New Roman"/>
                <w:kern w:val="0"/>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59"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（五）</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拟安排的项目团队情况</w:t>
            </w:r>
          </w:p>
        </w:tc>
        <w:tc>
          <w:tcPr>
            <w:tcW w:w="73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除项目负责人外的团队人员：具备</w:t>
            </w:r>
            <w:r>
              <w:rPr>
                <w:rFonts w:hint="default" w:ascii="Times New Roman" w:hAnsi="Times New Roman" w:eastAsia="仿宋_GB2312"/>
                <w:color w:val="000000"/>
                <w:kern w:val="0"/>
                <w:sz w:val="21"/>
                <w:szCs w:val="21"/>
              </w:rPr>
              <w:t>环境类或土壤类</w:t>
            </w:r>
            <w:r>
              <w:rPr>
                <w:rFonts w:hint="default" w:ascii="Times New Roman" w:hAnsi="Times New Roman" w:eastAsia="仿宋_GB2312" w:cs="Times New Roman"/>
                <w:color w:val="000000"/>
                <w:kern w:val="0"/>
                <w:sz w:val="21"/>
                <w:szCs w:val="21"/>
              </w:rPr>
              <w:t>高级及以上技术职称的</w:t>
            </w:r>
            <w:r>
              <w:rPr>
                <w:rFonts w:hint="default" w:ascii="Times New Roman" w:hAnsi="Times New Roman" w:eastAsia="仿宋_GB2312" w:cs="Times New Roman"/>
                <w:color w:val="000000" w:themeColor="text1"/>
                <w:kern w:val="0"/>
                <w:sz w:val="21"/>
                <w:szCs w:val="21"/>
                <w14:textFill>
                  <w14:solidFill>
                    <w14:schemeClr w14:val="tx1"/>
                  </w14:solidFill>
                </w14:textFill>
              </w:rPr>
              <w:t>，每1人得</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21"/>
                <w:szCs w:val="21"/>
                <w14:textFill>
                  <w14:solidFill>
                    <w14:schemeClr w14:val="tx1"/>
                  </w14:solidFill>
                </w14:textFill>
              </w:rPr>
              <w:t>分；具有环保或相关专业中级职称的，每1人得</w:t>
            </w:r>
            <w:r>
              <w:rPr>
                <w:rFonts w:hint="eastAsia" w:cs="Times New Roman"/>
                <w:color w:val="000000" w:themeColor="text1"/>
                <w:kern w:val="0"/>
                <w:sz w:val="21"/>
                <w:szCs w:val="21"/>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21"/>
                <w:szCs w:val="21"/>
                <w14:textFill>
                  <w14:solidFill>
                    <w14:schemeClr w14:val="tx1"/>
                  </w14:solidFill>
                </w14:textFill>
              </w:rPr>
              <w:t>分；具有环保或相关专业初级职称的，每1人得1分；否则不得分。</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注：上述合计最高得</w:t>
            </w:r>
            <w:r>
              <w:rPr>
                <w:rFonts w:hint="eastAsia" w:cs="Times New Roman"/>
                <w:color w:val="000000"/>
                <w:kern w:val="0"/>
                <w:sz w:val="21"/>
                <w:szCs w:val="21"/>
                <w:lang w:val="en-US" w:eastAsia="zh-CN"/>
              </w:rPr>
              <w:t>15</w:t>
            </w:r>
            <w:r>
              <w:rPr>
                <w:rFonts w:hint="default" w:ascii="Times New Roman" w:hAnsi="Times New Roman" w:eastAsia="仿宋_GB2312" w:cs="Times New Roman"/>
                <w:color w:val="000000"/>
                <w:kern w:val="0"/>
                <w:sz w:val="21"/>
                <w:szCs w:val="21"/>
              </w:rPr>
              <w:t>分，同一人员具备多个不同等级职称的，不重复计算得分。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right="-126"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olor w:val="000000"/>
                <w:kern w:val="0"/>
                <w:sz w:val="21"/>
                <w:szCs w:val="21"/>
                <w:lang w:val="en-US" w:eastAsia="zh-CN"/>
              </w:rPr>
              <w:t>15</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111" w:right="-105"/>
              <w:jc w:val="center"/>
              <w:textAlignment w:val="auto"/>
              <w:rPr>
                <w:rFonts w:hint="default" w:ascii="Times New Roman" w:hAnsi="Times New Roman" w:eastAsia="宋体" w:cs="Times New Roman"/>
                <w:kern w:val="0"/>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9" w:hRule="atLeast"/>
          <w:tblCellSpacing w:w="0" w:type="dxa"/>
          <w:jc w:val="center"/>
        </w:trPr>
        <w:tc>
          <w:tcPr>
            <w:tcW w:w="10753"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left"/>
              <w:textAlignment w:val="auto"/>
              <w:rPr>
                <w:rFonts w:hint="default" w:ascii="Times New Roman" w:hAnsi="Times New Roman" w:eastAsia="宋体" w:cs="Times New Roman"/>
                <w:kern w:val="0"/>
                <w:sz w:val="21"/>
                <w:szCs w:val="21"/>
                <w:lang w:eastAsia="zh-CN"/>
              </w:rPr>
            </w:pPr>
            <w:r>
              <w:rPr>
                <w:rFonts w:hint="eastAsia" w:eastAsia="黑体" w:cs="Times New Roman"/>
                <w:color w:val="000000"/>
                <w:kern w:val="0"/>
                <w:sz w:val="21"/>
                <w:szCs w:val="21"/>
                <w:lang w:eastAsia="zh-CN"/>
              </w:rPr>
              <w:t>三、价格部分（</w:t>
            </w:r>
            <w:r>
              <w:rPr>
                <w:rFonts w:hint="eastAsia" w:eastAsia="黑体" w:cs="Times New Roman"/>
                <w:color w:val="000000"/>
                <w:kern w:val="0"/>
                <w:sz w:val="21"/>
                <w:szCs w:val="21"/>
                <w:lang w:val="en-US" w:eastAsia="zh-CN"/>
              </w:rPr>
              <w:t>20分</w:t>
            </w:r>
            <w:r>
              <w:rPr>
                <w:rFonts w:hint="eastAsia" w:eastAsia="黑体" w:cs="Times New Roman"/>
                <w:color w:val="000000"/>
                <w:kern w:val="0"/>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99" w:hRule="atLeast"/>
          <w:tblCellSpacing w:w="0" w:type="dxa"/>
          <w:jc w:val="center"/>
        </w:trPr>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（六）</w:t>
            </w:r>
          </w:p>
        </w:tc>
        <w:tc>
          <w:tcPr>
            <w:tcW w:w="8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auto"/>
              <w:rPr>
                <w:rFonts w:ascii="Times New Roman" w:hAnsi="Times New Roman" w:cs="Times New Roman"/>
                <w:kern w:val="0"/>
                <w:sz w:val="21"/>
                <w:szCs w:val="21"/>
              </w:rPr>
            </w:pPr>
            <w:r>
              <w:rPr>
                <w:rFonts w:hint="default" w:ascii="Times New Roman" w:hAnsi="Times New Roman" w:eastAsia="仿宋_GB2312" w:cs="Times New Roman"/>
                <w:color w:val="000000"/>
                <w:kern w:val="0"/>
                <w:sz w:val="21"/>
                <w:szCs w:val="21"/>
              </w:rPr>
              <w:t>价格得分</w:t>
            </w:r>
          </w:p>
        </w:tc>
        <w:tc>
          <w:tcPr>
            <w:tcW w:w="7316" w:type="dxa"/>
            <w:tcBorders>
              <w:tl2br w:val="nil"/>
              <w:tr2bl w:val="nil"/>
            </w:tcBorders>
            <w:vAlign w:val="center"/>
          </w:tcPr>
          <w:p/>
          <w:p/>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采用低价优先法计算，即满足采购文件要求且价格扣除后的最低投标报价作为评标基准价，该项价格得分为满分。其他供应商的价格得分统一按照下列公式计算：报价得分=（评标基准价/价格扣除后的投标报价）×20。</w:t>
            </w:r>
          </w:p>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cs="Times New Roman"/>
                <w:kern w:val="0"/>
                <w:sz w:val="21"/>
                <w:szCs w:val="21"/>
              </w:rPr>
            </w:pPr>
            <w:r>
              <w:rPr>
                <w:rFonts w:hint="default" w:ascii="Times New Roman" w:hAnsi="Times New Roman" w:eastAsia="仿宋_GB2312" w:cs="Times New Roman"/>
                <w:bCs/>
                <w:color w:val="000000"/>
                <w:kern w:val="0"/>
                <w:sz w:val="21"/>
                <w:szCs w:val="21"/>
              </w:rPr>
              <w:t>注:对符合规定的小型和微型企业（监狱企业、残疾人福利单位视同小型、微型企业）报价给予10%的价格扣除。</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right="-105" w:firstLine="0" w:firstLineChars="0"/>
              <w:jc w:val="center"/>
              <w:textAlignment w:val="auto"/>
              <w:rPr>
                <w:rFonts w:hint="default" w:ascii="Times New Roman" w:hAnsi="Times New Roman" w:eastAsia="仿宋_GB2312" w:cs="Times New Roman"/>
                <w:kern w:val="0"/>
                <w:sz w:val="21"/>
                <w:szCs w:val="21"/>
                <w:lang w:val="en-US" w:eastAsia="zh-CN"/>
              </w:rPr>
            </w:pPr>
            <w:r>
              <w:rPr>
                <w:rFonts w:hint="eastAsia" w:cs="Times New Roman"/>
                <w:color w:val="000000"/>
                <w:kern w:val="0"/>
                <w:sz w:val="21"/>
                <w:szCs w:val="21"/>
                <w:lang w:val="en-US" w:eastAsia="zh-CN"/>
              </w:rPr>
              <w:t>20</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111" w:right="-105"/>
              <w:jc w:val="center"/>
              <w:textAlignment w:val="auto"/>
              <w:rPr>
                <w:rFonts w:hint="default" w:ascii="Times New Roman" w:hAnsi="Times New Roman" w:eastAsia="宋体" w:cs="Times New Roman"/>
                <w:kern w:val="0"/>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tblCellSpacing w:w="0" w:type="dxa"/>
          <w:jc w:val="center"/>
        </w:trPr>
        <w:tc>
          <w:tcPr>
            <w:tcW w:w="8994"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111" w:right="-105"/>
              <w:jc w:val="center"/>
              <w:textAlignment w:val="auto"/>
              <w:rPr>
                <w:rFonts w:ascii="Times New Roman" w:hAnsi="Times New Roman" w:cs="Times New Roman"/>
                <w:kern w:val="0"/>
                <w:sz w:val="21"/>
                <w:szCs w:val="21"/>
              </w:rPr>
            </w:pPr>
            <w:r>
              <w:rPr>
                <w:rFonts w:hint="default" w:ascii="Times New Roman" w:hAnsi="Times New Roman" w:eastAsia="仿宋_GB2312" w:cs="Times New Roman"/>
                <w:bCs/>
                <w:color w:val="000000"/>
                <w:kern w:val="0"/>
                <w:sz w:val="21"/>
                <w:szCs w:val="21"/>
              </w:rPr>
              <w:t>合计</w:t>
            </w:r>
          </w:p>
        </w:tc>
        <w:tc>
          <w:tcPr>
            <w:tcW w:w="93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right="-105" w:firstLine="0" w:firstLineChars="0"/>
              <w:jc w:val="center"/>
              <w:textAlignment w:val="auto"/>
              <w:rPr>
                <w:rFonts w:ascii="Times New Roman" w:hAnsi="Times New Roman" w:cs="Times New Roman"/>
                <w:kern w:val="0"/>
                <w:sz w:val="21"/>
                <w:szCs w:val="21"/>
              </w:rPr>
            </w:pPr>
            <w:r>
              <w:rPr>
                <w:rFonts w:hint="default" w:ascii="Times New Roman" w:hAnsi="Times New Roman" w:eastAsia="仿宋_GB2312" w:cs="Times New Roman"/>
                <w:bCs/>
                <w:color w:val="000000"/>
                <w:kern w:val="0"/>
                <w:sz w:val="21"/>
                <w:szCs w:val="21"/>
              </w:rPr>
              <w:t>100</w:t>
            </w:r>
          </w:p>
        </w:tc>
        <w:tc>
          <w:tcPr>
            <w:tcW w:w="8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111" w:right="-105"/>
              <w:jc w:val="center"/>
              <w:textAlignment w:val="auto"/>
              <w:rPr>
                <w:rFonts w:hint="default" w:ascii="Times New Roman" w:hAnsi="Times New Roman" w:eastAsia="宋体" w:cs="Times New Roman"/>
                <w:kern w:val="0"/>
                <w:sz w:val="21"/>
                <w:szCs w:val="21"/>
                <w:lang w:eastAsia="zh-CN"/>
              </w:rPr>
            </w:pPr>
          </w:p>
        </w:tc>
      </w:tr>
    </w:tbl>
    <w:p>
      <w:pPr>
        <w:spacing w:line="500" w:lineRule="exact"/>
        <w:rPr>
          <w:rFonts w:ascii="Times New Roman" w:hAnsi="Times New Roman" w:eastAsia="黑体"/>
          <w:sz w:val="32"/>
          <w:szCs w:val="32"/>
        </w:rPr>
        <w:sectPr>
          <w:pgSz w:w="11906" w:h="16838"/>
          <w:pgMar w:top="2154" w:right="1587" w:bottom="1814" w:left="1587" w:header="851" w:footer="992" w:gutter="0"/>
          <w:pgBorders>
            <w:top w:val="none" w:sz="0" w:space="0"/>
            <w:left w:val="none" w:sz="0" w:space="0"/>
            <w:bottom w:val="none" w:sz="0" w:space="0"/>
            <w:right w:val="none" w:sz="0" w:space="0"/>
          </w:pgBorders>
          <w:cols w:space="720" w:num="1"/>
          <w:docGrid w:type="lines" w:linePitch="312" w:charSpace="0"/>
        </w:sectPr>
      </w:pP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49F3EC4"/>
    <w:rsid w:val="BDB30A37"/>
    <w:rsid w:val="D49F3EC4"/>
    <w:rsid w:val="FEF7A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560" w:firstLineChars="200"/>
      <w:jc w:val="both"/>
    </w:pPr>
    <w:rPr>
      <w:rFonts w:ascii="Times New Roman" w:hAnsi="Times New Roman" w:eastAsia="仿宋_GB2312" w:cs="Times New Roman"/>
      <w:color w:val="333333"/>
      <w:kern w:val="2"/>
      <w:sz w:val="28"/>
      <w:szCs w:val="28"/>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2026-07-31T01:21:00Z</dcterms:created>
  <dc:creator>user</dc:creator>
  <cp:lastModifiedBy>guest</cp:lastModifiedBy>
  <dcterms:modified xsi:type="dcterms:W3CDTF">2026-07-31T08:55:29Z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