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61138">
      <w:pPr>
        <w:spacing w:line="560" w:lineRule="exact"/>
        <w:jc w:val="left"/>
        <w:rPr>
          <w:rFonts w:hint="eastAsia" w:ascii="CESI黑体-GB2312" w:hAnsi="CESI黑体-GB2312" w:eastAsia="CESI黑体-GB2312" w:cs="CESI黑体-GB2312"/>
          <w:sz w:val="28"/>
          <w:szCs w:val="28"/>
        </w:rPr>
      </w:pPr>
      <w:r>
        <w:rPr>
          <w:rFonts w:hint="eastAsia" w:ascii="CESI黑体-GB2312" w:hAnsi="CESI黑体-GB2312" w:eastAsia="CESI黑体-GB2312" w:cs="CESI黑体-GB2312"/>
          <w:sz w:val="28"/>
          <w:szCs w:val="28"/>
        </w:rPr>
        <w:t>附件</w:t>
      </w:r>
    </w:p>
    <w:p w14:paraId="169280EC">
      <w:pPr>
        <w:spacing w:line="560" w:lineRule="exact"/>
        <w:jc w:val="left"/>
        <w:rPr>
          <w:rFonts w:hint="eastAsia" w:ascii="CESI黑体-GB2312" w:hAnsi="CESI黑体-GB2312" w:eastAsia="CESI黑体-GB2312" w:cs="CESI黑体-GB2312"/>
          <w:sz w:val="28"/>
          <w:szCs w:val="28"/>
          <w:lang w:val="en-US" w:eastAsia="zh-CN"/>
        </w:rPr>
      </w:pPr>
    </w:p>
    <w:p w14:paraId="68B01454">
      <w:pPr>
        <w:pStyle w:val="7"/>
        <w:widowControl/>
        <w:adjustRightInd/>
        <w:spacing w:before="0" w:beforeAutospacing="0" w:afterAutospacing="0" w:line="560" w:lineRule="exact"/>
        <w:ind w:firstLine="0" w:firstLineChars="0"/>
        <w:contextualSpacing w:val="0"/>
        <w:jc w:val="center"/>
        <w:outlineLvl w:val="0"/>
        <w:rPr>
          <w:rFonts w:hint="eastAsia" w:ascii="Times New Roman" w:hAnsi="Times New Roman" w:eastAsia="方正大标宋_GBK" w:cs="方正大标宋_GBK"/>
          <w:sz w:val="42"/>
          <w:szCs w:val="42"/>
          <w:lang w:eastAsia="zh-CN"/>
        </w:rPr>
      </w:pPr>
      <w:r>
        <w:rPr>
          <w:rFonts w:hint="eastAsia" w:ascii="Times New Roman" w:hAnsi="Times New Roman" w:eastAsia="方正大标宋_GBK" w:cs="方正大标宋_GBK"/>
          <w:sz w:val="42"/>
          <w:szCs w:val="42"/>
        </w:rPr>
        <w:t>江门市投资促进局</w:t>
      </w:r>
      <w:r>
        <w:rPr>
          <w:rFonts w:hint="eastAsia" w:ascii="Times New Roman" w:hAnsi="Times New Roman" w:eastAsia="方正大标宋_GBK" w:cs="方正大标宋_GBK"/>
          <w:sz w:val="42"/>
          <w:szCs w:val="42"/>
          <w:lang w:eastAsia="zh-CN"/>
        </w:rPr>
        <w:t>招商视频制作宣传服务</w:t>
      </w:r>
    </w:p>
    <w:p w14:paraId="287C10C2">
      <w:pPr>
        <w:pStyle w:val="7"/>
        <w:widowControl/>
        <w:adjustRightInd/>
        <w:spacing w:before="0" w:beforeAutospacing="0" w:afterAutospacing="0" w:line="560" w:lineRule="exact"/>
        <w:ind w:firstLine="0" w:firstLineChars="0"/>
        <w:contextualSpacing w:val="0"/>
        <w:jc w:val="center"/>
        <w:outlineLvl w:val="0"/>
        <w:rPr>
          <w:rFonts w:hint="eastAsia" w:ascii="方正大标宋_GBK" w:hAnsi="方正大标宋_GBK" w:eastAsia="方正大标宋_GBK" w:cs="方正大标宋_GBK"/>
          <w:b w:val="0"/>
          <w:bCs/>
          <w:spacing w:val="-4"/>
          <w:kern w:val="0"/>
          <w:sz w:val="44"/>
          <w:szCs w:val="32"/>
          <w:highlight w:val="none"/>
        </w:rPr>
      </w:pPr>
      <w:r>
        <w:rPr>
          <w:rFonts w:hint="eastAsia" w:ascii="方正大标宋_GBK" w:hAnsi="方正大标宋_GBK" w:eastAsia="方正大标宋_GBK" w:cs="方正大标宋_GBK"/>
          <w:bCs/>
          <w:spacing w:val="-4"/>
          <w:sz w:val="44"/>
          <w:szCs w:val="32"/>
          <w:highlight w:val="none"/>
        </w:rPr>
        <w:t>项目评审表</w:t>
      </w:r>
      <w:bookmarkStart w:id="0" w:name="_GoBack"/>
      <w:bookmarkEnd w:id="0"/>
    </w:p>
    <w:p w14:paraId="263A4871">
      <w:pPr>
        <w:adjustRightInd w:val="0"/>
        <w:spacing w:line="560" w:lineRule="exact"/>
        <w:contextualSpacing/>
        <w:rPr>
          <w:rFonts w:eastAsia="黑体"/>
          <w:sz w:val="28"/>
          <w:szCs w:val="28"/>
        </w:rPr>
      </w:pPr>
    </w:p>
    <w:p w14:paraId="1D96AF9A">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14:paraId="7543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14:paraId="4F4FF335">
            <w:pPr>
              <w:spacing w:line="360" w:lineRule="exact"/>
              <w:jc w:val="center"/>
              <w:rPr>
                <w:rFonts w:eastAsia="黑体"/>
                <w:sz w:val="32"/>
                <w:szCs w:val="32"/>
              </w:rPr>
            </w:pPr>
            <w:r>
              <w:rPr>
                <w:rFonts w:eastAsia="黑体"/>
                <w:sz w:val="32"/>
                <w:szCs w:val="32"/>
              </w:rPr>
              <w:t>一、资格（资质）符合性审查</w:t>
            </w:r>
          </w:p>
        </w:tc>
      </w:tr>
      <w:tr w14:paraId="6CE5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14:paraId="391AEBF7">
            <w:pPr>
              <w:spacing w:line="360" w:lineRule="exact"/>
              <w:jc w:val="center"/>
              <w:rPr>
                <w:sz w:val="24"/>
              </w:rPr>
            </w:pPr>
            <w:r>
              <w:rPr>
                <w:sz w:val="24"/>
              </w:rPr>
              <w:t>审查内容</w:t>
            </w:r>
          </w:p>
        </w:tc>
        <w:tc>
          <w:tcPr>
            <w:tcW w:w="4563" w:type="dxa"/>
            <w:vAlign w:val="center"/>
          </w:tcPr>
          <w:p w14:paraId="0FD50CF6">
            <w:pPr>
              <w:spacing w:line="360" w:lineRule="exact"/>
              <w:jc w:val="center"/>
              <w:rPr>
                <w:sz w:val="24"/>
              </w:rPr>
            </w:pPr>
            <w:r>
              <w:rPr>
                <w:sz w:val="24"/>
              </w:rPr>
              <w:t>具体要求</w:t>
            </w:r>
          </w:p>
        </w:tc>
        <w:tc>
          <w:tcPr>
            <w:tcW w:w="1306" w:type="dxa"/>
            <w:vAlign w:val="center"/>
          </w:tcPr>
          <w:p w14:paraId="031B4773">
            <w:pPr>
              <w:spacing w:line="360" w:lineRule="exact"/>
              <w:jc w:val="center"/>
              <w:rPr>
                <w:sz w:val="24"/>
              </w:rPr>
            </w:pPr>
            <w:r>
              <w:rPr>
                <w:sz w:val="24"/>
              </w:rPr>
              <w:t>是否</w:t>
            </w:r>
          </w:p>
          <w:p w14:paraId="05BE5CD4">
            <w:pPr>
              <w:spacing w:line="360" w:lineRule="exact"/>
              <w:jc w:val="center"/>
              <w:rPr>
                <w:sz w:val="24"/>
              </w:rPr>
            </w:pPr>
            <w:r>
              <w:rPr>
                <w:sz w:val="24"/>
              </w:rPr>
              <w:t>符合要求</w:t>
            </w:r>
          </w:p>
        </w:tc>
      </w:tr>
      <w:tr w14:paraId="5ED3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14:paraId="799F6924">
            <w:pPr>
              <w:spacing w:line="360" w:lineRule="exact"/>
              <w:rPr>
                <w:sz w:val="24"/>
              </w:rPr>
            </w:pPr>
            <w:r>
              <w:rPr>
                <w:sz w:val="24"/>
              </w:rPr>
              <w:t>1、是否具有</w:t>
            </w:r>
            <w:r>
              <w:rPr>
                <w:rFonts w:hint="eastAsia"/>
                <w:sz w:val="24"/>
              </w:rPr>
              <w:t>独立承担民事责任的能力</w:t>
            </w:r>
            <w:r>
              <w:rPr>
                <w:sz w:val="24"/>
              </w:rPr>
              <w:t>。</w:t>
            </w:r>
          </w:p>
        </w:tc>
        <w:tc>
          <w:tcPr>
            <w:tcW w:w="4563" w:type="dxa"/>
            <w:vAlign w:val="center"/>
          </w:tcPr>
          <w:p w14:paraId="6F1D9592">
            <w:pPr>
              <w:spacing w:line="360" w:lineRule="exact"/>
              <w:rPr>
                <w:sz w:val="24"/>
              </w:rPr>
            </w:pPr>
            <w:r>
              <w:rPr>
                <w:rFonts w:hint="eastAsia"/>
                <w:sz w:val="24"/>
                <w:lang w:val="en-US" w:eastAsia="zh-CN"/>
              </w:rPr>
              <w:t>提供具有“统一社会信用代码”的商事或社会组织登记文件复印件</w:t>
            </w:r>
          </w:p>
        </w:tc>
        <w:tc>
          <w:tcPr>
            <w:tcW w:w="1306" w:type="dxa"/>
            <w:vAlign w:val="center"/>
          </w:tcPr>
          <w:p w14:paraId="3F605B13">
            <w:pPr>
              <w:spacing w:line="360" w:lineRule="exact"/>
              <w:rPr>
                <w:sz w:val="24"/>
              </w:rPr>
            </w:pPr>
          </w:p>
        </w:tc>
      </w:tr>
      <w:tr w14:paraId="4293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3487" w:type="dxa"/>
            <w:vAlign w:val="center"/>
          </w:tcPr>
          <w:p w14:paraId="2E61B7A6">
            <w:pPr>
              <w:spacing w:line="360" w:lineRule="exact"/>
              <w:rPr>
                <w:sz w:val="24"/>
              </w:rPr>
            </w:pPr>
            <w:r>
              <w:rPr>
                <w:rFonts w:hint="eastAsia"/>
                <w:sz w:val="24"/>
              </w:rPr>
              <w:t>2.具有良好的信誉和健全的财务会计制度。</w:t>
            </w:r>
          </w:p>
        </w:tc>
        <w:tc>
          <w:tcPr>
            <w:tcW w:w="4563" w:type="dxa"/>
            <w:vAlign w:val="center"/>
          </w:tcPr>
          <w:p w14:paraId="1AECEF93">
            <w:pPr>
              <w:spacing w:line="360" w:lineRule="exact"/>
              <w:rPr>
                <w:color w:val="000000"/>
                <w:sz w:val="24"/>
              </w:rPr>
            </w:pPr>
            <w:r>
              <w:rPr>
                <w:rFonts w:hint="eastAsia"/>
                <w:color w:val="000000"/>
                <w:sz w:val="24"/>
              </w:rPr>
              <w:t>提供“信用中国”网站（http://www.creditchina.gov.cn）的信用信息报告。</w:t>
            </w:r>
          </w:p>
        </w:tc>
        <w:tc>
          <w:tcPr>
            <w:tcW w:w="1306" w:type="dxa"/>
            <w:vAlign w:val="center"/>
          </w:tcPr>
          <w:p w14:paraId="47138C5A">
            <w:pPr>
              <w:spacing w:line="360" w:lineRule="exact"/>
              <w:rPr>
                <w:sz w:val="24"/>
              </w:rPr>
            </w:pPr>
          </w:p>
        </w:tc>
      </w:tr>
      <w:tr w14:paraId="17C3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21C37321">
            <w:pPr>
              <w:spacing w:line="360" w:lineRule="exact"/>
              <w:rPr>
                <w:rFonts w:hint="eastAsia" w:eastAsia="宋体"/>
                <w:sz w:val="24"/>
                <w:lang w:eastAsia="zh-CN"/>
              </w:rPr>
            </w:pPr>
            <w:r>
              <w:rPr>
                <w:rFonts w:hint="eastAsia"/>
                <w:sz w:val="24"/>
              </w:rPr>
              <w:t>3.参加采购活动前三年内，在经营活动中没有重大违法记录</w:t>
            </w:r>
            <w:r>
              <w:rPr>
                <w:rFonts w:hint="eastAsia"/>
                <w:sz w:val="24"/>
                <w:lang w:eastAsia="zh-CN"/>
              </w:rPr>
              <w:t>。</w:t>
            </w:r>
          </w:p>
        </w:tc>
        <w:tc>
          <w:tcPr>
            <w:tcW w:w="4563" w:type="dxa"/>
            <w:vAlign w:val="center"/>
          </w:tcPr>
          <w:p w14:paraId="53CE14C8">
            <w:pPr>
              <w:spacing w:line="360" w:lineRule="exact"/>
              <w:rPr>
                <w:sz w:val="24"/>
              </w:rPr>
            </w:pPr>
            <w:r>
              <w:rPr>
                <w:rFonts w:hint="eastAsia"/>
                <w:sz w:val="24"/>
              </w:rPr>
              <w:t>近三年内在经营活动中没有重大违法记录</w:t>
            </w:r>
            <w:r>
              <w:rPr>
                <w:sz w:val="24"/>
              </w:rPr>
              <w:t>（提供书面声明）。</w:t>
            </w:r>
          </w:p>
        </w:tc>
        <w:tc>
          <w:tcPr>
            <w:tcW w:w="1306" w:type="dxa"/>
            <w:vAlign w:val="center"/>
          </w:tcPr>
          <w:p w14:paraId="13EC210A">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3F46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14:paraId="22669EFA">
            <w:pPr>
              <w:spacing w:line="400" w:lineRule="exact"/>
              <w:jc w:val="left"/>
              <w:rPr>
                <w:rFonts w:eastAsia="楷体"/>
                <w:sz w:val="28"/>
                <w:szCs w:val="28"/>
              </w:rPr>
            </w:pPr>
            <w:r>
              <w:rPr>
                <w:rFonts w:eastAsia="楷体"/>
                <w:sz w:val="28"/>
                <w:szCs w:val="28"/>
              </w:rPr>
              <w:t>备注：以上为一票否决项，不符合任意一项要求的报价无效</w:t>
            </w:r>
          </w:p>
          <w:p w14:paraId="224E371C">
            <w:pPr>
              <w:spacing w:line="400" w:lineRule="exact"/>
              <w:jc w:val="left"/>
              <w:rPr>
                <w:rFonts w:eastAsia="楷体"/>
                <w:sz w:val="28"/>
                <w:szCs w:val="28"/>
              </w:rPr>
            </w:pPr>
          </w:p>
          <w:p w14:paraId="27DECDF1">
            <w:pPr>
              <w:spacing w:line="400" w:lineRule="exact"/>
              <w:jc w:val="center"/>
              <w:rPr>
                <w:rFonts w:eastAsia="黑体"/>
                <w:sz w:val="32"/>
                <w:szCs w:val="32"/>
              </w:rPr>
            </w:pPr>
            <w:r>
              <w:rPr>
                <w:rFonts w:eastAsia="黑体"/>
                <w:sz w:val="32"/>
                <w:szCs w:val="32"/>
              </w:rPr>
              <w:t>二、商务水平、技术水平及报价评审</w:t>
            </w:r>
          </w:p>
        </w:tc>
      </w:tr>
      <w:tr w14:paraId="0ED4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134" w:type="dxa"/>
            <w:vAlign w:val="center"/>
          </w:tcPr>
          <w:p w14:paraId="4224E938">
            <w:pPr>
              <w:spacing w:line="400" w:lineRule="exact"/>
              <w:jc w:val="center"/>
              <w:rPr>
                <w:sz w:val="24"/>
              </w:rPr>
            </w:pPr>
            <w:r>
              <w:rPr>
                <w:sz w:val="24"/>
              </w:rPr>
              <w:t>类别</w:t>
            </w:r>
          </w:p>
        </w:tc>
        <w:tc>
          <w:tcPr>
            <w:tcW w:w="2835" w:type="dxa"/>
            <w:vAlign w:val="center"/>
          </w:tcPr>
          <w:p w14:paraId="4BCA2B64">
            <w:pPr>
              <w:spacing w:line="400" w:lineRule="exact"/>
              <w:jc w:val="center"/>
              <w:rPr>
                <w:sz w:val="24"/>
              </w:rPr>
            </w:pPr>
            <w:r>
              <w:rPr>
                <w:sz w:val="24"/>
              </w:rPr>
              <w:t>一级评价指标</w:t>
            </w:r>
          </w:p>
        </w:tc>
        <w:tc>
          <w:tcPr>
            <w:tcW w:w="4253" w:type="dxa"/>
            <w:vAlign w:val="center"/>
          </w:tcPr>
          <w:p w14:paraId="6D68AFC9">
            <w:pPr>
              <w:spacing w:line="400" w:lineRule="exact"/>
              <w:jc w:val="center"/>
              <w:rPr>
                <w:sz w:val="24"/>
              </w:rPr>
            </w:pPr>
            <w:r>
              <w:rPr>
                <w:sz w:val="24"/>
              </w:rPr>
              <w:t>二级评价指标</w:t>
            </w:r>
          </w:p>
        </w:tc>
        <w:tc>
          <w:tcPr>
            <w:tcW w:w="1134" w:type="dxa"/>
            <w:vAlign w:val="center"/>
          </w:tcPr>
          <w:p w14:paraId="0F568798">
            <w:pPr>
              <w:spacing w:line="400" w:lineRule="exact"/>
              <w:jc w:val="center"/>
              <w:rPr>
                <w:sz w:val="24"/>
              </w:rPr>
            </w:pPr>
            <w:r>
              <w:rPr>
                <w:sz w:val="24"/>
              </w:rPr>
              <w:t>评分</w:t>
            </w:r>
          </w:p>
        </w:tc>
      </w:tr>
      <w:tr w14:paraId="728A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134" w:type="dxa"/>
            <w:vAlign w:val="center"/>
          </w:tcPr>
          <w:p w14:paraId="2A01A0DF">
            <w:pPr>
              <w:spacing w:line="400" w:lineRule="exact"/>
              <w:rPr>
                <w:sz w:val="24"/>
              </w:rPr>
            </w:pPr>
            <w:r>
              <w:rPr>
                <w:sz w:val="24"/>
              </w:rPr>
              <w:t>（一）商务水平</w:t>
            </w:r>
            <w:r>
              <w:rPr>
                <w:rFonts w:hint="eastAsia"/>
                <w:sz w:val="24"/>
                <w:lang w:eastAsia="zh-CN"/>
              </w:rPr>
              <w:t>（</w:t>
            </w:r>
            <w:r>
              <w:rPr>
                <w:rFonts w:hint="eastAsia"/>
                <w:sz w:val="24"/>
              </w:rPr>
              <w:t>3</w:t>
            </w:r>
            <w:r>
              <w:rPr>
                <w:sz w:val="24"/>
              </w:rPr>
              <w:t>0分）</w:t>
            </w:r>
          </w:p>
        </w:tc>
        <w:tc>
          <w:tcPr>
            <w:tcW w:w="2835" w:type="dxa"/>
            <w:vAlign w:val="center"/>
          </w:tcPr>
          <w:p w14:paraId="3209064F">
            <w:pPr>
              <w:spacing w:line="400" w:lineRule="exact"/>
              <w:jc w:val="center"/>
              <w:rPr>
                <w:sz w:val="24"/>
              </w:rPr>
            </w:pPr>
            <w:r>
              <w:rPr>
                <w:rFonts w:hint="eastAsia"/>
                <w:sz w:val="24"/>
              </w:rPr>
              <w:t>承接过相关项目业绩情况（30分）</w:t>
            </w:r>
          </w:p>
        </w:tc>
        <w:tc>
          <w:tcPr>
            <w:tcW w:w="4253" w:type="dxa"/>
            <w:vAlign w:val="center"/>
          </w:tcPr>
          <w:p w14:paraId="5664297C">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22</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14:paraId="57D5171E">
            <w:pPr>
              <w:spacing w:line="400" w:lineRule="exact"/>
              <w:rPr>
                <w:sz w:val="24"/>
              </w:rPr>
            </w:pPr>
          </w:p>
        </w:tc>
      </w:tr>
      <w:tr w14:paraId="3812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1134" w:type="dxa"/>
            <w:vMerge w:val="restart"/>
            <w:vAlign w:val="center"/>
          </w:tcPr>
          <w:p w14:paraId="2F301B0D">
            <w:pPr>
              <w:spacing w:line="400" w:lineRule="exact"/>
              <w:rPr>
                <w:sz w:val="24"/>
              </w:rPr>
            </w:pPr>
            <w:r>
              <w:rPr>
                <w:sz w:val="24"/>
              </w:rPr>
              <w:t>（二）技术水平（</w:t>
            </w:r>
            <w:r>
              <w:rPr>
                <w:rFonts w:hint="eastAsia"/>
                <w:sz w:val="24"/>
                <w:lang w:val="en-US" w:eastAsia="zh-CN"/>
              </w:rPr>
              <w:t>40</w:t>
            </w:r>
            <w:r>
              <w:rPr>
                <w:sz w:val="24"/>
              </w:rPr>
              <w:t>分）</w:t>
            </w:r>
          </w:p>
        </w:tc>
        <w:tc>
          <w:tcPr>
            <w:tcW w:w="2835" w:type="dxa"/>
            <w:vAlign w:val="center"/>
          </w:tcPr>
          <w:p w14:paraId="18BF1482">
            <w:pPr>
              <w:spacing w:line="400" w:lineRule="exact"/>
              <w:rPr>
                <w:sz w:val="24"/>
              </w:rPr>
            </w:pPr>
            <w:r>
              <w:rPr>
                <w:sz w:val="24"/>
              </w:rPr>
              <w:t>1</w:t>
            </w:r>
            <w:r>
              <w:rPr>
                <w:rFonts w:hint="eastAsia"/>
                <w:sz w:val="24"/>
              </w:rPr>
              <w:t>.对</w:t>
            </w:r>
            <w:r>
              <w:rPr>
                <w:sz w:val="24"/>
              </w:rPr>
              <w:t>项目理解程度（10分）</w:t>
            </w:r>
          </w:p>
        </w:tc>
        <w:tc>
          <w:tcPr>
            <w:tcW w:w="4253" w:type="dxa"/>
            <w:vAlign w:val="center"/>
          </w:tcPr>
          <w:p w14:paraId="151A9344">
            <w:pPr>
              <w:tabs>
                <w:tab w:val="left" w:pos="0"/>
                <w:tab w:val="left" w:pos="720"/>
                <w:tab w:val="left" w:pos="1080"/>
              </w:tabs>
              <w:spacing w:line="400" w:lineRule="exact"/>
              <w:jc w:val="left"/>
              <w:rPr>
                <w:sz w:val="24"/>
              </w:rPr>
            </w:pPr>
            <w:r>
              <w:rPr>
                <w:rFonts w:hint="eastAsia"/>
                <w:sz w:val="24"/>
              </w:rPr>
              <w:t>根据供应商</w:t>
            </w:r>
            <w:r>
              <w:rPr>
                <w:sz w:val="24"/>
              </w:rPr>
              <w:t>对项目需求的理解程度进行综合评分。</w:t>
            </w:r>
            <w:r>
              <w:rPr>
                <w:rFonts w:hint="eastAsia"/>
                <w:sz w:val="24"/>
              </w:rPr>
              <w:t>优：9-10分；良：6-8分；中：4-5分；差0-3分。</w:t>
            </w:r>
          </w:p>
        </w:tc>
        <w:tc>
          <w:tcPr>
            <w:tcW w:w="1134" w:type="dxa"/>
            <w:vAlign w:val="center"/>
          </w:tcPr>
          <w:p w14:paraId="49BC92F7">
            <w:pPr>
              <w:spacing w:line="400" w:lineRule="exact"/>
              <w:rPr>
                <w:sz w:val="24"/>
              </w:rPr>
            </w:pPr>
          </w:p>
        </w:tc>
      </w:tr>
      <w:tr w14:paraId="417D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1134" w:type="dxa"/>
            <w:vMerge w:val="continue"/>
            <w:vAlign w:val="center"/>
          </w:tcPr>
          <w:p w14:paraId="3C45440C">
            <w:pPr>
              <w:spacing w:line="400" w:lineRule="exact"/>
              <w:rPr>
                <w:sz w:val="24"/>
              </w:rPr>
            </w:pPr>
          </w:p>
        </w:tc>
        <w:tc>
          <w:tcPr>
            <w:tcW w:w="2835" w:type="dxa"/>
            <w:vAlign w:val="center"/>
          </w:tcPr>
          <w:p w14:paraId="6835CCC3">
            <w:pPr>
              <w:spacing w:line="400" w:lineRule="exact"/>
              <w:rPr>
                <w:rFonts w:hint="default"/>
                <w:sz w:val="24"/>
                <w:lang w:val="en-US" w:eastAsia="zh-CN"/>
              </w:rPr>
            </w:pPr>
            <w:r>
              <w:rPr>
                <w:rFonts w:hint="eastAsia"/>
                <w:sz w:val="24"/>
              </w:rPr>
              <w:t>2.项目总体</w:t>
            </w:r>
            <w:r>
              <w:rPr>
                <w:sz w:val="24"/>
              </w:rPr>
              <w:t>思路</w:t>
            </w:r>
            <w:r>
              <w:rPr>
                <w:rFonts w:hint="eastAsia"/>
                <w:sz w:val="24"/>
              </w:rPr>
              <w:t>和</w:t>
            </w:r>
            <w:r>
              <w:rPr>
                <w:rFonts w:hint="eastAsia"/>
                <w:sz w:val="24"/>
                <w:lang w:eastAsia="zh-CN"/>
              </w:rPr>
              <w:t>策划推广</w:t>
            </w:r>
            <w:r>
              <w:rPr>
                <w:sz w:val="24"/>
              </w:rPr>
              <w:t>方案（</w:t>
            </w:r>
            <w:r>
              <w:rPr>
                <w:rFonts w:hint="eastAsia"/>
                <w:sz w:val="24"/>
                <w:lang w:val="en-US" w:eastAsia="zh-CN"/>
              </w:rPr>
              <w:t>15</w:t>
            </w:r>
            <w:r>
              <w:rPr>
                <w:sz w:val="24"/>
              </w:rPr>
              <w:t>分）</w:t>
            </w:r>
          </w:p>
        </w:tc>
        <w:tc>
          <w:tcPr>
            <w:tcW w:w="4253" w:type="dxa"/>
            <w:vAlign w:val="center"/>
          </w:tcPr>
          <w:p w14:paraId="08B5997D">
            <w:pPr>
              <w:tabs>
                <w:tab w:val="left" w:pos="0"/>
                <w:tab w:val="left" w:pos="720"/>
                <w:tab w:val="left" w:pos="1080"/>
              </w:tabs>
              <w:spacing w:line="400" w:lineRule="exact"/>
              <w:jc w:val="left"/>
              <w:rPr>
                <w:rFonts w:hint="eastAsia"/>
                <w:sz w:val="24"/>
              </w:rPr>
            </w:pPr>
            <w:r>
              <w:rPr>
                <w:rFonts w:hint="eastAsia"/>
                <w:sz w:val="24"/>
              </w:rPr>
              <w:t>根据供应商提供的项目总体思路、视频主题策划及宣传推广方案（含视频主题、人物选角、拍摄地点建议、推广策略、推广渠道选择、预期效果等）的完整性、科学性与可操作性进行综合评分优：</w:t>
            </w:r>
            <w:r>
              <w:rPr>
                <w:sz w:val="24"/>
              </w:rPr>
              <w:t>12</w:t>
            </w:r>
            <w:r>
              <w:rPr>
                <w:rFonts w:hint="eastAsia"/>
                <w:sz w:val="24"/>
              </w:rPr>
              <w:t>-</w:t>
            </w:r>
            <w:r>
              <w:rPr>
                <w:sz w:val="24"/>
              </w:rPr>
              <w:t>15</w:t>
            </w:r>
            <w:r>
              <w:rPr>
                <w:rFonts w:hint="eastAsia"/>
                <w:sz w:val="24"/>
              </w:rPr>
              <w:t>分；良：8-</w:t>
            </w:r>
            <w:r>
              <w:rPr>
                <w:sz w:val="24"/>
              </w:rPr>
              <w:t>11</w:t>
            </w:r>
            <w:r>
              <w:rPr>
                <w:rFonts w:hint="eastAsia"/>
                <w:sz w:val="24"/>
              </w:rPr>
              <w:t>分；中：4-</w:t>
            </w:r>
            <w:r>
              <w:rPr>
                <w:sz w:val="24"/>
              </w:rPr>
              <w:t>7</w:t>
            </w:r>
            <w:r>
              <w:rPr>
                <w:rFonts w:hint="eastAsia"/>
                <w:sz w:val="24"/>
              </w:rPr>
              <w:t>分；差0-</w:t>
            </w:r>
            <w:r>
              <w:rPr>
                <w:sz w:val="24"/>
              </w:rPr>
              <w:t>3</w:t>
            </w:r>
            <w:r>
              <w:rPr>
                <w:rFonts w:hint="eastAsia"/>
                <w:sz w:val="24"/>
              </w:rPr>
              <w:t>分。</w:t>
            </w:r>
          </w:p>
        </w:tc>
        <w:tc>
          <w:tcPr>
            <w:tcW w:w="1134" w:type="dxa"/>
            <w:vAlign w:val="center"/>
          </w:tcPr>
          <w:p w14:paraId="64DD27BD">
            <w:pPr>
              <w:spacing w:line="400" w:lineRule="exact"/>
              <w:rPr>
                <w:sz w:val="24"/>
              </w:rPr>
            </w:pPr>
          </w:p>
        </w:tc>
      </w:tr>
      <w:tr w14:paraId="176A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1134" w:type="dxa"/>
            <w:vMerge w:val="continue"/>
            <w:vAlign w:val="center"/>
          </w:tcPr>
          <w:p w14:paraId="61360A04">
            <w:pPr>
              <w:spacing w:line="400" w:lineRule="exact"/>
              <w:rPr>
                <w:sz w:val="24"/>
              </w:rPr>
            </w:pPr>
          </w:p>
        </w:tc>
        <w:tc>
          <w:tcPr>
            <w:tcW w:w="2835" w:type="dxa"/>
            <w:vAlign w:val="center"/>
          </w:tcPr>
          <w:p w14:paraId="1F59D736">
            <w:pPr>
              <w:tabs>
                <w:tab w:val="left" w:pos="0"/>
                <w:tab w:val="left" w:pos="720"/>
                <w:tab w:val="left" w:pos="1080"/>
              </w:tabs>
              <w:spacing w:line="400" w:lineRule="exact"/>
              <w:jc w:val="left"/>
              <w:rPr>
                <w:rFonts w:hint="eastAsia"/>
                <w:sz w:val="24"/>
                <w:lang w:val="en-US" w:eastAsia="zh-CN"/>
              </w:rPr>
            </w:pPr>
            <w:r>
              <w:rPr>
                <w:rFonts w:hint="eastAsia"/>
                <w:sz w:val="24"/>
              </w:rPr>
              <w:t>3.质量</w:t>
            </w:r>
            <w:r>
              <w:rPr>
                <w:sz w:val="24"/>
              </w:rPr>
              <w:t>、进度保</w:t>
            </w:r>
            <w:r>
              <w:rPr>
                <w:rFonts w:hint="eastAsia"/>
                <w:sz w:val="24"/>
              </w:rPr>
              <w:t>证</w:t>
            </w:r>
            <w:r>
              <w:rPr>
                <w:sz w:val="24"/>
              </w:rPr>
              <w:t>措施（</w:t>
            </w:r>
            <w:r>
              <w:rPr>
                <w:rFonts w:hint="eastAsia"/>
                <w:sz w:val="24"/>
              </w:rPr>
              <w:t>1</w:t>
            </w:r>
            <w:r>
              <w:rPr>
                <w:sz w:val="24"/>
              </w:rPr>
              <w:t>0分）</w:t>
            </w:r>
          </w:p>
        </w:tc>
        <w:tc>
          <w:tcPr>
            <w:tcW w:w="4253" w:type="dxa"/>
            <w:vAlign w:val="center"/>
          </w:tcPr>
          <w:p w14:paraId="524ECBDC">
            <w:pPr>
              <w:tabs>
                <w:tab w:val="left" w:pos="0"/>
                <w:tab w:val="left" w:pos="720"/>
                <w:tab w:val="left" w:pos="1080"/>
              </w:tabs>
              <w:spacing w:line="400" w:lineRule="exact"/>
              <w:jc w:val="left"/>
              <w:rPr>
                <w:rFonts w:hint="eastAsia"/>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。优：9-10分；良：6-8分；中：4-5分；差0-3分。</w:t>
            </w:r>
          </w:p>
        </w:tc>
        <w:tc>
          <w:tcPr>
            <w:tcW w:w="1134" w:type="dxa"/>
            <w:vAlign w:val="center"/>
          </w:tcPr>
          <w:p w14:paraId="7F617A06">
            <w:pPr>
              <w:spacing w:line="400" w:lineRule="exact"/>
              <w:rPr>
                <w:sz w:val="24"/>
              </w:rPr>
            </w:pPr>
          </w:p>
        </w:tc>
      </w:tr>
      <w:tr w14:paraId="6B62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1134" w:type="dxa"/>
            <w:vMerge w:val="continue"/>
            <w:vAlign w:val="center"/>
          </w:tcPr>
          <w:p w14:paraId="14A6A065">
            <w:pPr>
              <w:spacing w:line="400" w:lineRule="exact"/>
              <w:rPr>
                <w:sz w:val="24"/>
              </w:rPr>
            </w:pPr>
          </w:p>
        </w:tc>
        <w:tc>
          <w:tcPr>
            <w:tcW w:w="2835" w:type="dxa"/>
            <w:vAlign w:val="center"/>
          </w:tcPr>
          <w:p w14:paraId="146DC09E">
            <w:pPr>
              <w:tabs>
                <w:tab w:val="left" w:pos="0"/>
                <w:tab w:val="left" w:pos="720"/>
                <w:tab w:val="left" w:pos="1080"/>
              </w:tabs>
              <w:spacing w:line="400" w:lineRule="exact"/>
              <w:jc w:val="left"/>
              <w:rPr>
                <w:rFonts w:hint="eastAsia"/>
                <w:sz w:val="24"/>
                <w:lang w:val="en-US" w:eastAsia="zh-CN"/>
              </w:rPr>
            </w:pPr>
            <w:r>
              <w:rPr>
                <w:sz w:val="24"/>
              </w:rPr>
              <w:t>4</w:t>
            </w:r>
            <w:r>
              <w:rPr>
                <w:rFonts w:hint="eastAsia"/>
                <w:sz w:val="24"/>
              </w:rPr>
              <w:t>.</w:t>
            </w:r>
            <w:r>
              <w:rPr>
                <w:sz w:val="24"/>
              </w:rPr>
              <w:t>后续</w:t>
            </w:r>
            <w:r>
              <w:rPr>
                <w:rFonts w:hint="eastAsia"/>
                <w:sz w:val="24"/>
              </w:rPr>
              <w:t>技术</w:t>
            </w:r>
            <w:r>
              <w:rPr>
                <w:sz w:val="24"/>
              </w:rPr>
              <w:t>服务（5分）</w:t>
            </w:r>
          </w:p>
        </w:tc>
        <w:tc>
          <w:tcPr>
            <w:tcW w:w="4253" w:type="dxa"/>
            <w:vAlign w:val="center"/>
          </w:tcPr>
          <w:p w14:paraId="357FF324">
            <w:pPr>
              <w:tabs>
                <w:tab w:val="left" w:pos="0"/>
                <w:tab w:val="left" w:pos="720"/>
                <w:tab w:val="left" w:pos="1080"/>
              </w:tabs>
              <w:spacing w:line="400" w:lineRule="exact"/>
              <w:jc w:val="left"/>
              <w:rPr>
                <w:rFonts w:hint="eastAsia"/>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sz w:val="24"/>
              </w:rPr>
              <w:t>5</w:t>
            </w:r>
            <w:r>
              <w:rPr>
                <w:rFonts w:hint="eastAsia"/>
                <w:sz w:val="24"/>
              </w:rPr>
              <w:t>分；良：</w:t>
            </w:r>
            <w:r>
              <w:rPr>
                <w:sz w:val="24"/>
              </w:rPr>
              <w:t>3</w:t>
            </w:r>
            <w:r>
              <w:rPr>
                <w:rFonts w:hint="eastAsia"/>
                <w:sz w:val="24"/>
              </w:rPr>
              <w:t>-</w:t>
            </w:r>
            <w:r>
              <w:rPr>
                <w:sz w:val="24"/>
              </w:rPr>
              <w:t>4</w:t>
            </w:r>
            <w:r>
              <w:rPr>
                <w:rFonts w:hint="eastAsia"/>
                <w:sz w:val="24"/>
              </w:rPr>
              <w:t>分；中：</w:t>
            </w:r>
            <w:r>
              <w:rPr>
                <w:sz w:val="24"/>
              </w:rPr>
              <w:t>1</w:t>
            </w:r>
            <w:r>
              <w:rPr>
                <w:rFonts w:hint="eastAsia"/>
                <w:sz w:val="24"/>
              </w:rPr>
              <w:t>-</w:t>
            </w:r>
            <w:r>
              <w:rPr>
                <w:sz w:val="24"/>
              </w:rPr>
              <w:t>2</w:t>
            </w:r>
            <w:r>
              <w:rPr>
                <w:rFonts w:hint="eastAsia"/>
                <w:sz w:val="24"/>
              </w:rPr>
              <w:t>分；差0分。</w:t>
            </w:r>
          </w:p>
        </w:tc>
        <w:tc>
          <w:tcPr>
            <w:tcW w:w="1134" w:type="dxa"/>
            <w:vAlign w:val="center"/>
          </w:tcPr>
          <w:p w14:paraId="36DA8E96">
            <w:pPr>
              <w:spacing w:line="400" w:lineRule="exact"/>
              <w:rPr>
                <w:sz w:val="24"/>
              </w:rPr>
            </w:pPr>
          </w:p>
        </w:tc>
      </w:tr>
      <w:tr w14:paraId="3B3C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14:paraId="15FF784D">
            <w:pPr>
              <w:spacing w:line="400" w:lineRule="exact"/>
              <w:rPr>
                <w:sz w:val="24"/>
              </w:rPr>
            </w:pPr>
            <w:r>
              <w:rPr>
                <w:sz w:val="24"/>
              </w:rPr>
              <w:t>（三）报价（</w:t>
            </w:r>
            <w:r>
              <w:rPr>
                <w:rFonts w:hint="eastAsia"/>
                <w:sz w:val="24"/>
                <w:lang w:val="en-US" w:eastAsia="zh-CN"/>
              </w:rPr>
              <w:t>30</w:t>
            </w:r>
            <w:r>
              <w:rPr>
                <w:sz w:val="24"/>
              </w:rPr>
              <w:t>分）</w:t>
            </w:r>
          </w:p>
        </w:tc>
        <w:tc>
          <w:tcPr>
            <w:tcW w:w="2835" w:type="dxa"/>
            <w:vAlign w:val="center"/>
          </w:tcPr>
          <w:p w14:paraId="09D6A19C">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14:paraId="6B34E906">
            <w:pPr>
              <w:spacing w:line="400" w:lineRule="exact"/>
              <w:rPr>
                <w:sz w:val="24"/>
              </w:rPr>
            </w:pPr>
            <w:r>
              <w:rPr>
                <w:sz w:val="24"/>
              </w:rPr>
              <w:t xml:space="preserve">基准价：          报价：  </w:t>
            </w:r>
          </w:p>
        </w:tc>
        <w:tc>
          <w:tcPr>
            <w:tcW w:w="1134" w:type="dxa"/>
            <w:vAlign w:val="center"/>
          </w:tcPr>
          <w:p w14:paraId="152BF109">
            <w:pPr>
              <w:spacing w:line="400" w:lineRule="exact"/>
              <w:rPr>
                <w:sz w:val="24"/>
              </w:rPr>
            </w:pPr>
          </w:p>
        </w:tc>
      </w:tr>
      <w:tr w14:paraId="0751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14:paraId="649134D4">
            <w:pPr>
              <w:spacing w:line="400" w:lineRule="exact"/>
              <w:jc w:val="center"/>
              <w:rPr>
                <w:b/>
                <w:sz w:val="24"/>
              </w:rPr>
            </w:pPr>
            <w:r>
              <w:rPr>
                <w:b/>
                <w:sz w:val="24"/>
              </w:rPr>
              <w:t>合计得分</w:t>
            </w:r>
          </w:p>
        </w:tc>
        <w:tc>
          <w:tcPr>
            <w:tcW w:w="1134" w:type="dxa"/>
            <w:vAlign w:val="center"/>
          </w:tcPr>
          <w:p w14:paraId="639CEC92">
            <w:pPr>
              <w:spacing w:line="400" w:lineRule="exact"/>
              <w:rPr>
                <w:sz w:val="24"/>
              </w:rPr>
            </w:pPr>
          </w:p>
        </w:tc>
      </w:tr>
    </w:tbl>
    <w:p w14:paraId="4DEC374A">
      <w:pPr>
        <w:wordWrap w:val="0"/>
        <w:spacing w:line="360" w:lineRule="auto"/>
        <w:rPr>
          <w:b/>
          <w:sz w:val="24"/>
        </w:rPr>
      </w:pPr>
    </w:p>
    <w:p w14:paraId="7317A87A">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方正大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ans-serif">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B145">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78B9FECE">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78B9FECE">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5BC8F6DD">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11758662"/>
    <w:rsid w:val="14D257D7"/>
    <w:rsid w:val="177648C9"/>
    <w:rsid w:val="17FF41A1"/>
    <w:rsid w:val="19DE306E"/>
    <w:rsid w:val="1B6DFBC8"/>
    <w:rsid w:val="1B723B6E"/>
    <w:rsid w:val="1F873298"/>
    <w:rsid w:val="37985357"/>
    <w:rsid w:val="37EDE554"/>
    <w:rsid w:val="38F45B51"/>
    <w:rsid w:val="39F7BD08"/>
    <w:rsid w:val="3C7FC92F"/>
    <w:rsid w:val="3DB74606"/>
    <w:rsid w:val="3EEB2031"/>
    <w:rsid w:val="42913165"/>
    <w:rsid w:val="43C24EA7"/>
    <w:rsid w:val="47FD2F73"/>
    <w:rsid w:val="507F3A61"/>
    <w:rsid w:val="547824F2"/>
    <w:rsid w:val="57C54D3D"/>
    <w:rsid w:val="5F7CFA26"/>
    <w:rsid w:val="5F9D30E8"/>
    <w:rsid w:val="5F9EC934"/>
    <w:rsid w:val="64BD5BAE"/>
    <w:rsid w:val="66FF4D42"/>
    <w:rsid w:val="678F6B79"/>
    <w:rsid w:val="67D293E1"/>
    <w:rsid w:val="67F7DA41"/>
    <w:rsid w:val="696E599F"/>
    <w:rsid w:val="697F4F4D"/>
    <w:rsid w:val="6AA442B5"/>
    <w:rsid w:val="6BF608FA"/>
    <w:rsid w:val="6DF9AAF5"/>
    <w:rsid w:val="6FB9B9C3"/>
    <w:rsid w:val="6FCE04FF"/>
    <w:rsid w:val="6FDF3B00"/>
    <w:rsid w:val="71CBC1FC"/>
    <w:rsid w:val="74EF1B21"/>
    <w:rsid w:val="777F9269"/>
    <w:rsid w:val="77FFBC68"/>
    <w:rsid w:val="78332547"/>
    <w:rsid w:val="791314E0"/>
    <w:rsid w:val="79E7F1D1"/>
    <w:rsid w:val="7A7F59DD"/>
    <w:rsid w:val="7B64BA4F"/>
    <w:rsid w:val="7B974D51"/>
    <w:rsid w:val="7BEE146F"/>
    <w:rsid w:val="7EF41059"/>
    <w:rsid w:val="7FEF1870"/>
    <w:rsid w:val="7FFCF0BD"/>
    <w:rsid w:val="8DFE89F5"/>
    <w:rsid w:val="9DFFD4DE"/>
    <w:rsid w:val="ABF797A8"/>
    <w:rsid w:val="AF73021E"/>
    <w:rsid w:val="B7BCBC99"/>
    <w:rsid w:val="BA974FE1"/>
    <w:rsid w:val="BFC318E2"/>
    <w:rsid w:val="BFE3E116"/>
    <w:rsid w:val="C47F09F7"/>
    <w:rsid w:val="CDFB89D3"/>
    <w:rsid w:val="D3FEBD6D"/>
    <w:rsid w:val="D7FC9E3C"/>
    <w:rsid w:val="DAD3BD2E"/>
    <w:rsid w:val="DE71A105"/>
    <w:rsid w:val="DFFFE643"/>
    <w:rsid w:val="E6767517"/>
    <w:rsid w:val="E6AB6CE7"/>
    <w:rsid w:val="EEFBB070"/>
    <w:rsid w:val="EF2DA1E9"/>
    <w:rsid w:val="EFAF74AF"/>
    <w:rsid w:val="EFFE6368"/>
    <w:rsid w:val="F2CFBE9E"/>
    <w:rsid w:val="F3DE884C"/>
    <w:rsid w:val="F75F3D47"/>
    <w:rsid w:val="F79C64FB"/>
    <w:rsid w:val="F7F7BF67"/>
    <w:rsid w:val="F959FF20"/>
    <w:rsid w:val="FD6A249F"/>
    <w:rsid w:val="FD7DBBCE"/>
    <w:rsid w:val="FDAF1B5B"/>
    <w:rsid w:val="FDBBF2D0"/>
    <w:rsid w:val="FEBF0710"/>
    <w:rsid w:val="FEE72B12"/>
    <w:rsid w:val="FEF645AC"/>
    <w:rsid w:val="FEFEC1A2"/>
    <w:rsid w:val="FF766C97"/>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0</TotalTime>
  <ScaleCrop>false</ScaleCrop>
  <LinksUpToDate>false</LinksUpToDate>
  <CharactersWithSpaces>1021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2024-10-04T06:27:00Z</dcterms:created>
  <dc:creator>HuaHua</dc:creator>
  <cp:lastModifiedBy>greatwall</cp:lastModifiedBy>
  <cp:lastPrinted>2025-11-02T08:40:00Z</cp:lastPrinted>
  <dcterms:modified xsi:type="dcterms:W3CDTF">2026-07-30T09:05:05Z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585667AACA088EDAF4BE696A45DFB894_43</vt:lpwstr>
  </property>
</Properties>
</file>