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D9073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CFCFC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6" w:lineRule="exact"/>
        <w:ind w:left="0" w:firstLine="0"/>
        <w:jc w:val="center"/>
        <w:textAlignment w:val="baseline"/>
        <w:rPr>
          <w:rFonts w:hint="eastAsia" w:ascii="Times New Roman" w:hAnsi="Times New Roman" w:eastAsia="方正小标宋_GBK" w:cs="Times New Roman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_GBK" w:cs="Times New Roman"/>
          <w:b w:val="0"/>
          <w:bCs w:val="0"/>
          <w:kern w:val="2"/>
          <w:sz w:val="44"/>
          <w:szCs w:val="44"/>
          <w:lang w:val="en-US" w:eastAsia="zh-CN" w:bidi="ar-SA"/>
        </w:rPr>
        <w:t>购买水环境监测租船服务项目（2026D05）</w:t>
      </w:r>
    </w:p>
    <w:p w14:paraId="5B896D0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CFCFC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6" w:lineRule="exact"/>
        <w:ind w:left="0" w:firstLine="0"/>
        <w:jc w:val="center"/>
        <w:textAlignment w:val="baseline"/>
        <w:rPr>
          <w:rFonts w:hint="eastAsia" w:ascii="Times New Roman" w:hAnsi="Times New Roman" w:eastAsia="方正小标宋_GBK" w:cs="方正小标宋_GBK"/>
          <w:b w:val="0"/>
          <w:bCs w:val="0"/>
          <w:color w:val="000000"/>
          <w:sz w:val="44"/>
          <w:szCs w:val="44"/>
          <w:highlight w:val="none"/>
          <w:shd w:val="clear" w:color="auto" w:fill="FFFFFF"/>
        </w:rPr>
      </w:pPr>
      <w:r>
        <w:rPr>
          <w:rFonts w:hint="eastAsia" w:ascii="Times New Roman" w:hAnsi="Times New Roman" w:eastAsia="方正小标宋_GBK" w:cs="方正小标宋_GBK"/>
          <w:b w:val="0"/>
          <w:bCs w:val="0"/>
          <w:color w:val="000000"/>
          <w:sz w:val="44"/>
          <w:szCs w:val="44"/>
          <w:highlight w:val="none"/>
          <w:shd w:val="clear" w:color="auto" w:fill="FFFFFF"/>
        </w:rPr>
        <w:t>网上公开询价公告</w:t>
      </w:r>
    </w:p>
    <w:p w14:paraId="0F85E34B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仿宋"/>
          <w:color w:val="666666"/>
          <w:sz w:val="32"/>
          <w:szCs w:val="32"/>
          <w:highlight w:val="none"/>
        </w:rPr>
      </w:pP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</w:rPr>
        <w:t>因工作需要，江门市蓬江区环境监测站计划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购买水环境监测租船服务项目（2026D05）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</w:rPr>
        <w:t>，现将该采购项目公开询价信息公告如下，欢迎符合条件的供应商投报《报价单》及相关文件。</w:t>
      </w:r>
    </w:p>
    <w:p w14:paraId="5907F3D5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eastAsia" w:ascii="Times New Roman" w:hAnsi="Times New Roman" w:eastAsia="黑体" w:cs="黑体"/>
          <w:b w:val="0"/>
          <w:bCs/>
          <w:color w:val="666666"/>
          <w:sz w:val="32"/>
          <w:szCs w:val="32"/>
          <w:highlight w:val="none"/>
        </w:rPr>
      </w:pPr>
      <w:r>
        <w:rPr>
          <w:rStyle w:val="9"/>
          <w:rFonts w:hint="eastAsia" w:ascii="Times New Roman" w:hAnsi="Times New Roman" w:eastAsia="黑体" w:cs="黑体"/>
          <w:b w:val="0"/>
          <w:bCs/>
          <w:color w:val="000000"/>
          <w:sz w:val="32"/>
          <w:szCs w:val="32"/>
          <w:highlight w:val="none"/>
          <w:shd w:val="clear" w:color="auto" w:fill="FFFFFF"/>
        </w:rPr>
        <w:t>一、采购项目概况</w:t>
      </w:r>
    </w:p>
    <w:p w14:paraId="2A1808A3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仿宋"/>
          <w:color w:val="666666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</w:rPr>
        <w:t>1.采购项目名称：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购买水环境监测租船服务项目（2026D05）</w:t>
      </w:r>
    </w:p>
    <w:p w14:paraId="658C8F2C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仿宋"/>
          <w:color w:val="666666"/>
          <w:sz w:val="32"/>
          <w:szCs w:val="32"/>
          <w:highlight w:val="none"/>
        </w:rPr>
      </w:pP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</w:rPr>
        <w:t>2.采购项目共采购一个包组，拆分包组报价的作为无效报价处理。</w:t>
      </w:r>
    </w:p>
    <w:p w14:paraId="6C36DCD5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</w:rPr>
      </w:pP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</w:rPr>
        <w:t>3.采购项目最高限价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  <w:lang w:eastAsia="zh-CN"/>
        </w:rPr>
        <w:t>（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含税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  <w:lang w:eastAsia="zh-CN"/>
        </w:rPr>
        <w:t>）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</w:rPr>
        <w:t>：人民币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13100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</w:rPr>
        <w:t>元（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  <w:lang w:eastAsia="zh-CN"/>
        </w:rPr>
        <w:t>投标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</w:rPr>
        <w:t>总价超过最高限价的作为无效报价处理）。</w:t>
      </w:r>
    </w:p>
    <w:p w14:paraId="010FD653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Style w:val="9"/>
          <w:rFonts w:hint="default" w:ascii="Times New Roman" w:hAnsi="Times New Roman" w:eastAsia="黑体" w:cs="黑体"/>
          <w:b w:val="0"/>
          <w:bCs/>
          <w:color w:val="00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Style w:val="9"/>
          <w:rFonts w:hint="eastAsia" w:ascii="Times New Roman" w:hAnsi="Times New Roman" w:eastAsia="黑体" w:cs="黑体"/>
          <w:b w:val="0"/>
          <w:bCs/>
          <w:color w:val="000000"/>
          <w:sz w:val="32"/>
          <w:szCs w:val="32"/>
          <w:highlight w:val="none"/>
          <w:shd w:val="clear" w:color="auto" w:fill="FFFFFF"/>
        </w:rPr>
        <w:t>二、采购项目技术要求及</w:t>
      </w:r>
      <w:r>
        <w:rPr>
          <w:rStyle w:val="9"/>
          <w:rFonts w:hint="eastAsia" w:ascii="Times New Roman" w:hAnsi="Times New Roman" w:eastAsia="黑体" w:cs="黑体"/>
          <w:b w:val="0"/>
          <w:bCs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服务要求</w:t>
      </w:r>
    </w:p>
    <w:p w14:paraId="326554A0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（一）</w:t>
      </w:r>
      <w:r>
        <w:rPr>
          <w:rFonts w:hint="default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本次采购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项目内容及要求</w:t>
      </w:r>
      <w:r>
        <w:rPr>
          <w:rFonts w:hint="default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。</w:t>
      </w:r>
    </w:p>
    <w:p w14:paraId="3C5A4DF7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Times New Roman" w:hAnsi="Times New Roman" w:eastAsia="仿宋_GB2312" w:cs="仿宋_GB2312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 w:val="0"/>
          <w:bCs w:val="0"/>
          <w:kern w:val="2"/>
          <w:sz w:val="28"/>
          <w:szCs w:val="28"/>
          <w:lang w:val="en-US" w:eastAsia="zh-CN" w:bidi="ar-SA"/>
        </w:rPr>
        <w:t>表1 购买水环境监测租船服务项目（2026D05）采购内容及要求</w:t>
      </w:r>
    </w:p>
    <w:tbl>
      <w:tblPr>
        <w:tblStyle w:val="7"/>
        <w:tblW w:w="102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0"/>
        <w:gridCol w:w="1238"/>
        <w:gridCol w:w="2280"/>
        <w:gridCol w:w="3175"/>
        <w:gridCol w:w="2915"/>
      </w:tblGrid>
      <w:tr w14:paraId="519D8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0" w:type="dxa"/>
            <w:vMerge w:val="restart"/>
            <w:vAlign w:val="center"/>
          </w:tcPr>
          <w:p w14:paraId="71A1AF19">
            <w:pPr>
              <w:jc w:val="center"/>
              <w:rPr>
                <w:rFonts w:hint="eastAsia" w:ascii="Times New Roman" w:hAnsi="Times New Roman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1238" w:type="dxa"/>
            <w:vMerge w:val="restart"/>
            <w:vAlign w:val="center"/>
          </w:tcPr>
          <w:p w14:paraId="65196F20">
            <w:pPr>
              <w:jc w:val="center"/>
              <w:rPr>
                <w:rFonts w:hint="eastAsia" w:ascii="Times New Roman" w:hAnsi="Times New Roman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8370" w:type="dxa"/>
            <w:gridSpan w:val="3"/>
            <w:vAlign w:val="center"/>
          </w:tcPr>
          <w:p w14:paraId="4D017B4B">
            <w:pPr>
              <w:jc w:val="center"/>
              <w:rPr>
                <w:rFonts w:hint="eastAsia" w:ascii="Times New Roman" w:hAnsi="Times New Roman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主要服务参数</w:t>
            </w:r>
          </w:p>
        </w:tc>
      </w:tr>
      <w:tr w14:paraId="7CC83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0" w:type="dxa"/>
            <w:vMerge w:val="continue"/>
            <w:vAlign w:val="center"/>
          </w:tcPr>
          <w:p w14:paraId="3C8F42EA">
            <w:pPr>
              <w:jc w:val="center"/>
              <w:rPr>
                <w:rFonts w:hint="eastAsia" w:ascii="Times New Roman" w:hAnsi="Times New Roman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38" w:type="dxa"/>
            <w:vMerge w:val="continue"/>
            <w:vAlign w:val="center"/>
          </w:tcPr>
          <w:p w14:paraId="26EE10F0">
            <w:pPr>
              <w:jc w:val="center"/>
              <w:rPr>
                <w:rFonts w:hint="eastAsia" w:ascii="Times New Roman" w:hAnsi="Times New Roman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280" w:type="dxa"/>
            <w:vAlign w:val="center"/>
          </w:tcPr>
          <w:p w14:paraId="5A137764">
            <w:pPr>
              <w:jc w:val="center"/>
              <w:rPr>
                <w:rFonts w:hint="eastAsia" w:ascii="Times New Roman" w:hAnsi="Times New Roman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监测断面</w:t>
            </w:r>
          </w:p>
        </w:tc>
        <w:tc>
          <w:tcPr>
            <w:tcW w:w="3175" w:type="dxa"/>
            <w:vAlign w:val="center"/>
          </w:tcPr>
          <w:p w14:paraId="554535AB">
            <w:pPr>
              <w:jc w:val="center"/>
              <w:rPr>
                <w:rFonts w:hint="eastAsia" w:ascii="Times New Roman" w:hAnsi="Times New Roman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监测时间及频次</w:t>
            </w:r>
          </w:p>
        </w:tc>
        <w:tc>
          <w:tcPr>
            <w:tcW w:w="2915" w:type="dxa"/>
            <w:vAlign w:val="center"/>
          </w:tcPr>
          <w:p w14:paraId="046227EE">
            <w:pPr>
              <w:jc w:val="center"/>
              <w:rPr>
                <w:rFonts w:hint="eastAsia" w:ascii="Times New Roman" w:hAnsi="Times New Roman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人员及设备要求</w:t>
            </w:r>
          </w:p>
        </w:tc>
      </w:tr>
      <w:tr w14:paraId="39033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0" w:type="dxa"/>
            <w:vAlign w:val="center"/>
          </w:tcPr>
          <w:p w14:paraId="1526DF45">
            <w:pPr>
              <w:jc w:val="center"/>
              <w:rPr>
                <w:rFonts w:hint="default" w:ascii="Times New Roman" w:hAnsi="Times New Roman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238" w:type="dxa"/>
            <w:vMerge w:val="restart"/>
            <w:vAlign w:val="center"/>
          </w:tcPr>
          <w:p w14:paraId="0C1C6B14">
            <w:pPr>
              <w:jc w:val="both"/>
              <w:rPr>
                <w:rFonts w:hint="eastAsia" w:ascii="Times New Roman" w:hAnsi="Times New Roman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常规水环境监测</w:t>
            </w:r>
          </w:p>
        </w:tc>
        <w:tc>
          <w:tcPr>
            <w:tcW w:w="2280" w:type="dxa"/>
            <w:vAlign w:val="center"/>
          </w:tcPr>
          <w:p w14:paraId="356D6BC9">
            <w:pPr>
              <w:numPr>
                <w:ilvl w:val="0"/>
                <w:numId w:val="0"/>
              </w:numPr>
              <w:jc w:val="both"/>
              <w:rPr>
                <w:rFonts w:hint="eastAsia" w:ascii="Times New Roman" w:hAnsi="Times New Roman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（1）西海水道潮连街道水源地</w:t>
            </w:r>
          </w:p>
          <w:p w14:paraId="71A1A499">
            <w:pPr>
              <w:jc w:val="both"/>
              <w:rPr>
                <w:rFonts w:hint="eastAsia" w:ascii="Times New Roman" w:hAnsi="Times New Roman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（2）西海水道荷塘镇水源</w:t>
            </w:r>
          </w:p>
          <w:p w14:paraId="112D14B7">
            <w:pPr>
              <w:jc w:val="both"/>
              <w:rPr>
                <w:rFonts w:hint="eastAsia" w:ascii="Times New Roman" w:hAnsi="Times New Roman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（3）周郡</w:t>
            </w:r>
          </w:p>
        </w:tc>
        <w:tc>
          <w:tcPr>
            <w:tcW w:w="3175" w:type="dxa"/>
            <w:vAlign w:val="center"/>
          </w:tcPr>
          <w:p w14:paraId="00BBF202">
            <w:pPr>
              <w:numPr>
                <w:ilvl w:val="0"/>
                <w:numId w:val="0"/>
              </w:numPr>
              <w:jc w:val="both"/>
              <w:rPr>
                <w:rFonts w:hint="eastAsia" w:ascii="Times New Roman" w:hAnsi="Times New Roman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（1）西海水道潮连街道水源地、西海水道荷塘镇水源每季度第一个月采样监测一次；</w:t>
            </w:r>
          </w:p>
          <w:p w14:paraId="62E8FD72">
            <w:pPr>
              <w:numPr>
                <w:ilvl w:val="0"/>
                <w:numId w:val="0"/>
              </w:numPr>
              <w:jc w:val="both"/>
              <w:rPr>
                <w:rFonts w:hint="eastAsia" w:ascii="Times New Roman" w:hAnsi="Times New Roman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（2）周郡每月采样监测一次，在退潮期间分别采集左、中、右点位样品。</w:t>
            </w:r>
          </w:p>
        </w:tc>
        <w:tc>
          <w:tcPr>
            <w:tcW w:w="2915" w:type="dxa"/>
            <w:vAlign w:val="center"/>
          </w:tcPr>
          <w:p w14:paraId="79FAB72A">
            <w:pPr>
              <w:jc w:val="both"/>
              <w:rPr>
                <w:rFonts w:hint="default" w:ascii="Times New Roman" w:hAnsi="Times New Roman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提供（包括但不限于）：5米≤船长≤8米及能承载2-4名乘客含以上和相关采样设备及配有救生设备的船只及驾驶人员。</w:t>
            </w:r>
          </w:p>
        </w:tc>
      </w:tr>
      <w:tr w14:paraId="2726C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0" w:type="dxa"/>
            <w:vAlign w:val="center"/>
          </w:tcPr>
          <w:p w14:paraId="2D230323">
            <w:pPr>
              <w:jc w:val="center"/>
              <w:rPr>
                <w:rFonts w:hint="default" w:ascii="Times New Roman" w:hAnsi="Times New Roman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238" w:type="dxa"/>
            <w:vMerge w:val="continue"/>
            <w:vAlign w:val="center"/>
          </w:tcPr>
          <w:p w14:paraId="526C1532">
            <w:pPr>
              <w:jc w:val="both"/>
              <w:rPr>
                <w:rFonts w:hint="eastAsia" w:ascii="Times New Roman" w:hAnsi="Times New Roman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280" w:type="dxa"/>
            <w:vAlign w:val="center"/>
          </w:tcPr>
          <w:p w14:paraId="5DF160B1">
            <w:pPr>
              <w:jc w:val="both"/>
              <w:rPr>
                <w:rFonts w:hint="eastAsia" w:ascii="Times New Roman" w:hAnsi="Times New Roman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（1）上浅口</w:t>
            </w:r>
          </w:p>
        </w:tc>
        <w:tc>
          <w:tcPr>
            <w:tcW w:w="3175" w:type="dxa"/>
            <w:vAlign w:val="center"/>
          </w:tcPr>
          <w:p w14:paraId="652A7FA7">
            <w:pPr>
              <w:jc w:val="both"/>
              <w:rPr>
                <w:rFonts w:hint="eastAsia" w:ascii="Times New Roman" w:hAnsi="Times New Roman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（1）上浅口每月采样监测一次，在退潮期间分别采集左、右点位样品。</w:t>
            </w:r>
          </w:p>
        </w:tc>
        <w:tc>
          <w:tcPr>
            <w:tcW w:w="2915" w:type="dxa"/>
            <w:vAlign w:val="center"/>
          </w:tcPr>
          <w:p w14:paraId="4A10BC24">
            <w:pPr>
              <w:jc w:val="both"/>
              <w:rPr>
                <w:rFonts w:hint="eastAsia" w:ascii="Times New Roman" w:hAnsi="Times New Roman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提供（包括但不限于）：5米≤船长≤8米及能承载2-4名乘客含以上和相关采样设备及配有救生设备的船只及驾驶人员。</w:t>
            </w:r>
          </w:p>
        </w:tc>
      </w:tr>
      <w:tr w14:paraId="5907B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0258" w:type="dxa"/>
            <w:gridSpan w:val="5"/>
            <w:vAlign w:val="center"/>
          </w:tcPr>
          <w:p w14:paraId="7B4B5153">
            <w:pPr>
              <w:jc w:val="both"/>
              <w:rPr>
                <w:rFonts w:hint="eastAsia" w:ascii="Times New Roman" w:hAnsi="Times New Roman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备注：1.本次采购服务时间为2026年8月至2027年6月。</w:t>
            </w:r>
          </w:p>
          <w:p w14:paraId="380F3307">
            <w:pPr>
              <w:numPr>
                <w:ilvl w:val="0"/>
                <w:numId w:val="0"/>
              </w:numPr>
              <w:ind w:left="632" w:leftChars="0"/>
              <w:jc w:val="both"/>
              <w:rPr>
                <w:rFonts w:hint="eastAsia" w:ascii="Times New Roman" w:hAnsi="Times New Roman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2.具体采样监测时间根据采购人需求确定。</w:t>
            </w:r>
          </w:p>
          <w:p w14:paraId="784424D8">
            <w:pPr>
              <w:numPr>
                <w:ilvl w:val="0"/>
                <w:numId w:val="0"/>
              </w:numPr>
              <w:ind w:left="840" w:hanging="840" w:hangingChars="400"/>
              <w:jc w:val="both"/>
              <w:rPr>
                <w:rFonts w:hint="eastAsia" w:ascii="Times New Roman" w:hAnsi="Times New Roman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     3.如遇异常情况，须加密监测，每个监测断面加密监测次数≤2次，加密监测具体时间根据采购人需要确定。</w:t>
            </w:r>
          </w:p>
          <w:p w14:paraId="178A1BB4">
            <w:pPr>
              <w:numPr>
                <w:ilvl w:val="0"/>
                <w:numId w:val="0"/>
              </w:numPr>
              <w:ind w:left="840" w:leftChars="300" w:hanging="210" w:hangingChars="100"/>
              <w:jc w:val="both"/>
              <w:rPr>
                <w:rFonts w:hint="default" w:ascii="Times New Roman" w:hAnsi="Times New Roman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4.服务方提供的船只、驾驶人员必须符合中国海事部门及国家相关安全技术规范，确保适航、适用，作业期间须严格遵守水上交通安全法规。</w:t>
            </w:r>
          </w:p>
        </w:tc>
      </w:tr>
    </w:tbl>
    <w:p w14:paraId="7C84A7E7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（二）其他服务要求（提供承诺函）</w:t>
      </w:r>
    </w:p>
    <w:p w14:paraId="24AE6EB4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1.整个作业期间，成交供应商人员若发生人身伤亡、财物或其他损失等意外风险，无论何种原因所致，均由成交供应商负责，采购人不负责任何责任。</w:t>
      </w:r>
    </w:p>
    <w:p w14:paraId="34975D01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2.服务方提供的船只、驾驶人员必须符合中国海事部门及国家相关安全技术规范，确保适航、适用，作业期间须严格遵守水上交通安全法规。</w:t>
      </w:r>
    </w:p>
    <w:p w14:paraId="4D43E7F6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3.投标供应商所填报价应为完成对应服务内容的含税全包价（包括但不限于船费、油费、人工费、设备使用费、保险及其他杂费）。</w:t>
      </w:r>
    </w:p>
    <w:p w14:paraId="28037794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eastAsia" w:ascii="Times New Roman" w:hAnsi="Times New Roman" w:eastAsia="黑体" w:cs="黑体"/>
          <w:b w:val="0"/>
          <w:bCs/>
          <w:color w:val="666666"/>
          <w:sz w:val="32"/>
          <w:szCs w:val="32"/>
        </w:rPr>
      </w:pPr>
      <w:r>
        <w:rPr>
          <w:rStyle w:val="9"/>
          <w:rFonts w:hint="eastAsia" w:ascii="Times New Roman" w:hAnsi="Times New Roman" w:eastAsia="黑体" w:cs="黑体"/>
          <w:b w:val="0"/>
          <w:bCs/>
          <w:color w:val="000000"/>
          <w:sz w:val="32"/>
          <w:szCs w:val="32"/>
          <w:shd w:val="clear" w:color="auto" w:fill="FFFFFF"/>
        </w:rPr>
        <w:t>三、采购项目商务要求</w:t>
      </w:r>
    </w:p>
    <w:p w14:paraId="0388C4C6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</w:rPr>
      </w:pP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  <w:lang w:eastAsia="zh-CN"/>
        </w:rPr>
        <w:t>（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一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  <w:lang w:eastAsia="zh-CN"/>
        </w:rPr>
        <w:t>）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</w:rPr>
        <w:t>服务期限：本项目由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2026年8月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</w:rPr>
        <w:t>起至2027年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6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</w:rPr>
        <w:t>月止；如水环境监测工作延迟，服务到期日顺延。具体监测时间以采购人电话通知为准。</w:t>
      </w:r>
    </w:p>
    <w:p w14:paraId="75EFDDE6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</w:rPr>
      </w:pP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  <w:lang w:eastAsia="zh-CN"/>
        </w:rPr>
        <w:t>（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二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  <w:lang w:eastAsia="zh-CN"/>
        </w:rPr>
        <w:t>）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</w:rPr>
        <w:t>本项目不允许分包，不接受联合体提供服务；</w:t>
      </w:r>
    </w:p>
    <w:p w14:paraId="220C0DBF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</w:rPr>
      </w:pP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  <w:lang w:eastAsia="zh-CN"/>
        </w:rPr>
        <w:t>（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三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  <w:lang w:eastAsia="zh-CN"/>
        </w:rPr>
        <w:t>）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</w:rPr>
        <w:t>成交供应商须开具与服务费相关类型的发票；</w:t>
      </w:r>
    </w:p>
    <w:p w14:paraId="6B116655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</w:rPr>
      </w:pP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  <w:lang w:eastAsia="zh-CN"/>
        </w:rPr>
        <w:t>（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四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  <w:lang w:eastAsia="zh-CN"/>
        </w:rPr>
        <w:t>）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</w:rPr>
        <w:t>服务地点：由采购人按需而定；</w:t>
      </w:r>
    </w:p>
    <w:p w14:paraId="522D7705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eastAsia" w:ascii="Times New Roman" w:hAnsi="Times New Roman" w:eastAsia="黑体" w:cs="黑体"/>
          <w:b w:val="0"/>
          <w:bCs/>
          <w:color w:val="666666"/>
          <w:sz w:val="32"/>
          <w:szCs w:val="32"/>
          <w:highlight w:val="none"/>
          <w:lang w:val="en-US" w:eastAsia="zh-CN"/>
        </w:rPr>
      </w:pPr>
      <w:r>
        <w:rPr>
          <w:rStyle w:val="9"/>
          <w:rFonts w:hint="eastAsia" w:ascii="Times New Roman" w:hAnsi="Times New Roman" w:eastAsia="黑体" w:cs="黑体"/>
          <w:b w:val="0"/>
          <w:bCs/>
          <w:color w:val="000000"/>
          <w:sz w:val="32"/>
          <w:szCs w:val="32"/>
          <w:highlight w:val="none"/>
          <w:shd w:val="clear" w:color="auto" w:fill="FFFFFF"/>
        </w:rPr>
        <w:t>四、采购项目验收</w:t>
      </w:r>
      <w:r>
        <w:rPr>
          <w:rStyle w:val="9"/>
          <w:rFonts w:hint="eastAsia" w:ascii="Times New Roman" w:hAnsi="Times New Roman" w:eastAsia="黑体" w:cs="黑体"/>
          <w:b w:val="0"/>
          <w:bCs/>
          <w:color w:val="000000"/>
          <w:sz w:val="32"/>
          <w:szCs w:val="32"/>
          <w:highlight w:val="none"/>
          <w:shd w:val="clear" w:color="auto" w:fill="FFFFFF"/>
          <w:lang w:eastAsia="zh-CN"/>
        </w:rPr>
        <w:t>和结算方式</w:t>
      </w:r>
    </w:p>
    <w:p w14:paraId="293DE0A9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firstLine="640" w:firstLineChars="200"/>
        <w:jc w:val="left"/>
        <w:textAlignment w:val="baseline"/>
        <w:rPr>
          <w:rFonts w:hint="eastAsia" w:ascii="Times New Roman" w:hAnsi="Times New Roman" w:eastAsia="仿宋" w:cs="仿宋"/>
          <w:color w:val="666666"/>
          <w:sz w:val="32"/>
          <w:szCs w:val="32"/>
          <w:highlight w:val="none"/>
        </w:rPr>
      </w:pP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</w:rPr>
        <w:t>1.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验收方法：成交供应商按照采购合同约定完成每次服务后，采购人将按服务批次或服务次数对服务情况进行评价（评价内容包括但不限于时效性、船只符合性和服务质量等）。每次服务完成后，采购人根据实际服务情况出具评价结果。若评价为“满意”，则视为该次服务验收通过；若评价为“不满意”，采购人应书面反馈具体问题，并可要求成交供应商在合理期限内整改或说明。在服务期内，如采购人对成交供应商的服务评价累计“不满意”次数少于3次，且成交供应商能够及时响应并完成整改的，视为验收通过。</w:t>
      </w:r>
    </w:p>
    <w:p w14:paraId="4133C820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2.本次采购项目在合同签订后按合同条款进行支付。</w:t>
      </w:r>
    </w:p>
    <w:p w14:paraId="02E60383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Style w:val="9"/>
          <w:rFonts w:hint="eastAsia" w:ascii="Times New Roman" w:hAnsi="Times New Roman" w:eastAsia="黑体" w:cs="黑体"/>
          <w:b w:val="0"/>
          <w:bCs/>
          <w:color w:val="000000"/>
          <w:sz w:val="32"/>
          <w:szCs w:val="32"/>
          <w:highlight w:val="none"/>
          <w:shd w:val="clear" w:color="auto" w:fill="FFFFFF"/>
        </w:rPr>
      </w:pPr>
      <w:r>
        <w:rPr>
          <w:rStyle w:val="9"/>
          <w:rFonts w:hint="eastAsia" w:ascii="Times New Roman" w:hAnsi="Times New Roman" w:eastAsia="黑体" w:cs="黑体"/>
          <w:b w:val="0"/>
          <w:bCs/>
          <w:color w:val="000000"/>
          <w:sz w:val="32"/>
          <w:szCs w:val="32"/>
          <w:highlight w:val="none"/>
          <w:shd w:val="clear" w:color="auto" w:fill="FFFFFF"/>
        </w:rPr>
        <w:t>五、供应商资质要求：</w:t>
      </w:r>
    </w:p>
    <w:p w14:paraId="7145F196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</w:rPr>
      </w:pP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  <w:lang w:eastAsia="zh-CN"/>
        </w:rPr>
        <w:t>供应商须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</w:rPr>
        <w:t>具备以下条件，不满足其中一项的，不具备报名资质。</w:t>
      </w:r>
    </w:p>
    <w:p w14:paraId="47CDF140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firstLine="640" w:firstLineChars="200"/>
        <w:jc w:val="left"/>
        <w:textAlignment w:val="baseline"/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1.供应商应当具备《中华人民共和国政府采购法》第二十二条规定的条件；</w:t>
      </w:r>
    </w:p>
    <w:p w14:paraId="75B91E14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firstLine="640" w:firstLineChars="200"/>
        <w:jc w:val="left"/>
        <w:textAlignment w:val="baseline"/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2.供应商必须具备在中华人民共和国境内注册并取得的《营业执照》，营业执照经营范围必须包含本采购项目的服务内容，投标供应商营业执照经营范围必须具有“船舶租赁”项目；</w:t>
      </w:r>
    </w:p>
    <w:p w14:paraId="200BFF4B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firstLine="640" w:firstLineChars="200"/>
        <w:jc w:val="left"/>
        <w:textAlignment w:val="baseline"/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3.供应商信誉良好，未被列入“信用中国”网站（https://www.creditchina.gov.cn/）“失信被执行人”、“重大税收违法案件当事人名单”、“政府采购严重违法失信名单”；未被列入中国政府采购网（www.ccgp.gov.cn）“政府采购严重违法失信行为记录”；</w:t>
      </w:r>
    </w:p>
    <w:p w14:paraId="24672076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firstLine="640" w:firstLineChars="200"/>
        <w:jc w:val="left"/>
        <w:textAlignment w:val="baseline"/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4.供应商应当是在中国境内注册，在法律上、财务上独立，合法运作并独立于采购人的法人或其他组织。</w:t>
      </w:r>
    </w:p>
    <w:p w14:paraId="3DAC4F3F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Style w:val="9"/>
          <w:rFonts w:hint="eastAsia" w:ascii="Times New Roman" w:hAnsi="Times New Roman" w:eastAsia="黑体" w:cs="黑体"/>
          <w:b w:val="0"/>
          <w:bCs/>
          <w:color w:val="000000"/>
          <w:sz w:val="32"/>
          <w:szCs w:val="32"/>
          <w:highlight w:val="none"/>
          <w:shd w:val="clear" w:color="auto" w:fill="FFFFFF"/>
        </w:rPr>
      </w:pPr>
      <w:r>
        <w:rPr>
          <w:rStyle w:val="9"/>
          <w:rFonts w:hint="eastAsia" w:ascii="Times New Roman" w:hAnsi="Times New Roman" w:eastAsia="黑体" w:cs="黑体"/>
          <w:b w:val="0"/>
          <w:bCs/>
          <w:color w:val="000000"/>
          <w:sz w:val="32"/>
          <w:szCs w:val="32"/>
          <w:highlight w:val="none"/>
          <w:shd w:val="clear" w:color="auto" w:fill="FFFFFF"/>
        </w:rPr>
        <w:t>六、采购项目评审方法：</w:t>
      </w:r>
    </w:p>
    <w:p w14:paraId="07ED1C3B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仿宋"/>
          <w:color w:val="666666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  <w:lang w:eastAsia="zh-CN"/>
        </w:rPr>
        <w:t>综合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</w:rPr>
        <w:t>评标法（推荐一名成交供应商）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  <w:lang w:eastAsia="zh-CN"/>
        </w:rPr>
        <w:t>，评分表详见附件二。</w:t>
      </w:r>
    </w:p>
    <w:p w14:paraId="47964483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Style w:val="9"/>
          <w:rFonts w:hint="eastAsia" w:ascii="Times New Roman" w:hAnsi="Times New Roman" w:eastAsia="黑体" w:cs="黑体"/>
          <w:b w:val="0"/>
          <w:bCs/>
          <w:color w:val="000000"/>
          <w:sz w:val="32"/>
          <w:szCs w:val="32"/>
          <w:highlight w:val="none"/>
          <w:shd w:val="clear" w:color="auto" w:fill="FFFFFF"/>
        </w:rPr>
      </w:pPr>
    </w:p>
    <w:p w14:paraId="04647666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Style w:val="9"/>
          <w:rFonts w:hint="eastAsia" w:ascii="Times New Roman" w:hAnsi="Times New Roman" w:eastAsia="黑体" w:cs="黑体"/>
          <w:b w:val="0"/>
          <w:bCs/>
          <w:color w:val="000000"/>
          <w:sz w:val="32"/>
          <w:szCs w:val="32"/>
          <w:highlight w:val="none"/>
          <w:shd w:val="clear" w:color="auto" w:fill="FFFFFF"/>
        </w:rPr>
      </w:pPr>
    </w:p>
    <w:p w14:paraId="74E28760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eastAsia" w:ascii="Times New Roman" w:hAnsi="Times New Roman" w:eastAsia="黑体" w:cs="黑体"/>
          <w:b w:val="0"/>
          <w:bCs/>
          <w:color w:val="666666"/>
          <w:sz w:val="32"/>
          <w:szCs w:val="32"/>
          <w:highlight w:val="none"/>
          <w:lang w:eastAsia="zh-CN"/>
        </w:rPr>
      </w:pPr>
      <w:r>
        <w:rPr>
          <w:rStyle w:val="9"/>
          <w:rFonts w:hint="eastAsia" w:ascii="Times New Roman" w:hAnsi="Times New Roman" w:eastAsia="黑体" w:cs="黑体"/>
          <w:b w:val="0"/>
          <w:bCs/>
          <w:color w:val="000000"/>
          <w:sz w:val="32"/>
          <w:szCs w:val="32"/>
          <w:highlight w:val="none"/>
          <w:shd w:val="clear" w:color="auto" w:fill="FFFFFF"/>
        </w:rPr>
        <w:t>七、采购项目报价文件要求</w:t>
      </w:r>
      <w:r>
        <w:rPr>
          <w:rStyle w:val="9"/>
          <w:rFonts w:hint="eastAsia" w:ascii="Times New Roman" w:hAnsi="Times New Roman" w:eastAsia="黑体" w:cs="黑体"/>
          <w:b w:val="0"/>
          <w:bCs/>
          <w:color w:val="000000"/>
          <w:sz w:val="32"/>
          <w:szCs w:val="32"/>
          <w:highlight w:val="none"/>
          <w:shd w:val="clear" w:color="auto" w:fill="FFFFFF"/>
          <w:lang w:eastAsia="zh-CN"/>
        </w:rPr>
        <w:t>和材料清单</w:t>
      </w:r>
    </w:p>
    <w:p w14:paraId="6DB58EB3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仿宋"/>
          <w:color w:val="666666"/>
          <w:sz w:val="32"/>
          <w:szCs w:val="32"/>
          <w:highlight w:val="none"/>
        </w:rPr>
      </w:pP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</w:rPr>
        <w:t>1.《营业执照》及真实性承诺文件的彩色扫描件；属于特许经营的，还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  <w:lang w:eastAsia="zh-CN"/>
        </w:rPr>
        <w:t>需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</w:rPr>
        <w:t>提供特许经营许可文件的扫描件。</w:t>
      </w:r>
    </w:p>
    <w:p w14:paraId="0ED82D51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</w:rPr>
      </w:pP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</w:rPr>
        <w:t>2.采购项目报价单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  <w:lang w:eastAsia="zh-CN"/>
        </w:rPr>
        <w:t>：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</w:rPr>
        <w:t>供应商按照《江门市蓬江区环境监测站采购项目报价单》的格式进行报价，否则作为无效报价处理。</w:t>
      </w:r>
    </w:p>
    <w:p w14:paraId="29399269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</w:rPr>
      </w:pP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3.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</w:rPr>
        <w:t>信用中国网站及中国政府采购网信用记录查询结果截图；</w:t>
      </w:r>
    </w:p>
    <w:p w14:paraId="67DCF0B7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4.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</w:rPr>
        <w:t>三年内，在经营活动中没有重大违法记录</w:t>
      </w:r>
      <w:bookmarkStart w:id="0" w:name="OLE_LINK3"/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</w:rPr>
        <w:t>的声明函</w:t>
      </w:r>
      <w:bookmarkEnd w:id="0"/>
      <w:r>
        <w:rPr>
          <w:rFonts w:hint="eastAsia" w:ascii="Times New Roman" w:hAnsi="Times New Roman" w:eastAsia="仿宋" w:cs="仿宋"/>
          <w:color w:val="000000"/>
          <w:sz w:val="32"/>
          <w:szCs w:val="32"/>
          <w:highlight w:val="none"/>
          <w:shd w:val="clear" w:color="auto" w:fill="FFFFFF"/>
          <w:lang w:eastAsia="zh-CN"/>
        </w:rPr>
        <w:t>；</w:t>
      </w:r>
    </w:p>
    <w:p w14:paraId="55B85CBF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宋体" w:cs="宋体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5.与采购人无关联声明函。</w:t>
      </w:r>
    </w:p>
    <w:p w14:paraId="42F0AA67">
      <w:pPr>
        <w:pStyle w:val="5"/>
        <w:widowControl/>
        <w:shd w:val="clear" w:color="auto" w:fill="FFFFFF"/>
        <w:spacing w:beforeAutospacing="0" w:afterAutospacing="0" w:line="240" w:lineRule="atLeast"/>
        <w:ind w:firstLine="444"/>
        <w:rPr>
          <w:rFonts w:ascii="Times New Roman" w:hAnsi="Times New Roman" w:eastAsia="宋体" w:cs="宋体"/>
          <w:color w:val="000000"/>
          <w:sz w:val="22"/>
          <w:szCs w:val="22"/>
          <w:shd w:val="clear" w:color="auto" w:fill="FFFFFF"/>
        </w:rPr>
      </w:pPr>
    </w:p>
    <w:p w14:paraId="099BC8F0">
      <w:pPr>
        <w:pStyle w:val="5"/>
        <w:widowControl/>
        <w:shd w:val="clear" w:color="auto" w:fill="FFFFFF"/>
        <w:spacing w:beforeAutospacing="0" w:afterAutospacing="0" w:line="240" w:lineRule="atLeast"/>
        <w:ind w:firstLine="444"/>
        <w:rPr>
          <w:rFonts w:ascii="Times New Roman" w:hAnsi="Times New Roman" w:eastAsia="宋体" w:cs="宋体"/>
          <w:color w:val="000000"/>
          <w:sz w:val="22"/>
          <w:szCs w:val="22"/>
          <w:shd w:val="clear" w:color="auto" w:fill="FFFFFF"/>
        </w:rPr>
      </w:pPr>
    </w:p>
    <w:p w14:paraId="4E4DA06C">
      <w:pPr>
        <w:pStyle w:val="5"/>
        <w:widowControl/>
        <w:shd w:val="clear" w:color="auto" w:fill="FFFFFF"/>
        <w:spacing w:beforeAutospacing="0" w:afterAutospacing="0" w:line="240" w:lineRule="atLeast"/>
        <w:ind w:firstLine="444"/>
        <w:rPr>
          <w:rFonts w:ascii="Times New Roman" w:hAnsi="Times New Roman" w:eastAsia="宋体" w:cs="宋体"/>
          <w:color w:val="000000"/>
          <w:sz w:val="22"/>
          <w:szCs w:val="22"/>
          <w:shd w:val="clear" w:color="auto" w:fill="FFFFFF"/>
        </w:rPr>
      </w:pPr>
    </w:p>
    <w:p w14:paraId="4333E05F">
      <w:pPr>
        <w:pStyle w:val="5"/>
        <w:widowControl/>
        <w:shd w:val="clear" w:color="auto" w:fill="FFFFFF"/>
        <w:spacing w:beforeAutospacing="0" w:afterAutospacing="0" w:line="240" w:lineRule="atLeast"/>
        <w:rPr>
          <w:rFonts w:ascii="Times New Roman" w:hAnsi="Times New Roman" w:eastAsia="宋体" w:cs="宋体"/>
          <w:color w:val="000000"/>
          <w:sz w:val="22"/>
          <w:szCs w:val="22"/>
          <w:shd w:val="clear" w:color="auto" w:fill="FFFFFF"/>
        </w:rPr>
        <w:sectPr>
          <w:pgSz w:w="11906" w:h="16838"/>
          <w:pgMar w:top="1440" w:right="1587" w:bottom="1440" w:left="1587" w:header="851" w:footer="992" w:gutter="0"/>
          <w:cols w:space="425" w:num="1"/>
          <w:docGrid w:type="lines" w:linePitch="312" w:charSpace="0"/>
        </w:sectPr>
      </w:pPr>
    </w:p>
    <w:p w14:paraId="2A00812E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Style w:val="9"/>
          <w:rFonts w:hint="eastAsia" w:ascii="Times New Roman" w:hAnsi="Times New Roman" w:eastAsia="黑体" w:cs="黑体"/>
          <w:b w:val="0"/>
          <w:bCs/>
          <w:color w:val="000000"/>
          <w:sz w:val="32"/>
          <w:szCs w:val="32"/>
          <w:highlight w:val="none"/>
          <w:shd w:val="clear" w:color="auto" w:fill="FFFFFF"/>
        </w:rPr>
      </w:pPr>
      <w:r>
        <w:rPr>
          <w:rStyle w:val="9"/>
          <w:rFonts w:hint="eastAsia" w:ascii="Times New Roman" w:hAnsi="Times New Roman" w:eastAsia="黑体" w:cs="黑体"/>
          <w:b w:val="0"/>
          <w:bCs/>
          <w:color w:val="000000"/>
          <w:sz w:val="32"/>
          <w:szCs w:val="32"/>
          <w:highlight w:val="none"/>
          <w:shd w:val="clear" w:color="auto" w:fill="FFFFFF"/>
        </w:rPr>
        <w:t>八、项目报价单</w:t>
      </w:r>
    </w:p>
    <w:tbl>
      <w:tblPr>
        <w:tblStyle w:val="6"/>
        <w:tblW w:w="1404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1884"/>
        <w:gridCol w:w="708"/>
        <w:gridCol w:w="552"/>
        <w:gridCol w:w="1287"/>
        <w:gridCol w:w="1597"/>
        <w:gridCol w:w="1468"/>
        <w:gridCol w:w="6124"/>
      </w:tblGrid>
      <w:tr w14:paraId="108656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14040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2E73A08">
            <w:pPr>
              <w:pStyle w:val="5"/>
              <w:widowControl/>
              <w:wordWrap w:val="0"/>
              <w:spacing w:beforeAutospacing="0" w:afterAutospacing="0"/>
              <w:jc w:val="center"/>
              <w:rPr>
                <w:rFonts w:ascii="Times New Roman" w:hAnsi="Times New Roman" w:eastAsia="微软雅黑" w:cs="微软雅黑"/>
              </w:rPr>
            </w:pPr>
            <w:r>
              <w:rPr>
                <w:rStyle w:val="9"/>
                <w:rFonts w:hint="eastAsia" w:ascii="Times New Roman" w:hAnsi="Times New Roman" w:eastAsia="微软雅黑" w:cs="微软雅黑"/>
                <w:color w:val="000000"/>
              </w:rPr>
              <w:t>江门市蓬江区环境监测站采购项目报价单</w:t>
            </w:r>
          </w:p>
        </w:tc>
      </w:tr>
      <w:tr w14:paraId="287ABE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3012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2D9F4C8">
            <w:pPr>
              <w:pStyle w:val="5"/>
              <w:widowControl/>
              <w:wordWrap w:val="0"/>
              <w:spacing w:beforeAutospacing="0" w:afterAutospacing="0"/>
              <w:jc w:val="both"/>
              <w:rPr>
                <w:rFonts w:ascii="Times New Roman" w:hAnsi="Times New Roman" w:eastAsia="微软雅黑" w:cs="微软雅黑"/>
                <w:sz w:val="18"/>
                <w:szCs w:val="18"/>
              </w:rPr>
            </w:pPr>
            <w:r>
              <w:rPr>
                <w:rFonts w:hint="eastAsia" w:ascii="Times New Roman" w:hAnsi="Times New Roman" w:eastAsia="微软雅黑" w:cs="微软雅黑"/>
                <w:color w:val="000000"/>
                <w:sz w:val="18"/>
                <w:szCs w:val="18"/>
              </w:rPr>
              <w:t>报价单位（</w:t>
            </w:r>
            <w:r>
              <w:rPr>
                <w:rFonts w:hint="eastAsia" w:ascii="Times New Roman" w:hAnsi="Times New Roman" w:eastAsia="微软雅黑" w:cs="微软雅黑"/>
                <w:color w:val="000000"/>
                <w:sz w:val="18"/>
                <w:szCs w:val="18"/>
                <w:lang w:eastAsia="zh-CN"/>
              </w:rPr>
              <w:t>加</w:t>
            </w:r>
            <w:r>
              <w:rPr>
                <w:rFonts w:hint="eastAsia" w:ascii="Times New Roman" w:hAnsi="Times New Roman" w:eastAsia="微软雅黑" w:cs="微软雅黑"/>
                <w:color w:val="000000"/>
                <w:sz w:val="18"/>
                <w:szCs w:val="18"/>
              </w:rPr>
              <w:t>盖公章）</w:t>
            </w:r>
          </w:p>
        </w:tc>
        <w:tc>
          <w:tcPr>
            <w:tcW w:w="11028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578801B">
            <w:pPr>
              <w:widowControl/>
              <w:wordWrap w:val="0"/>
              <w:jc w:val="left"/>
              <w:textAlignment w:val="top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09034C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12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B9DB7D6">
            <w:pPr>
              <w:pStyle w:val="5"/>
              <w:widowControl/>
              <w:wordWrap w:val="0"/>
              <w:spacing w:beforeAutospacing="0" w:afterAutospacing="0"/>
              <w:jc w:val="both"/>
              <w:rPr>
                <w:rFonts w:ascii="Times New Roman" w:hAnsi="Times New Roman" w:eastAsia="微软雅黑" w:cs="微软雅黑"/>
                <w:sz w:val="18"/>
                <w:szCs w:val="18"/>
              </w:rPr>
            </w:pPr>
            <w:r>
              <w:rPr>
                <w:rFonts w:hint="eastAsia" w:ascii="Times New Roman" w:hAnsi="Times New Roman" w:eastAsia="微软雅黑" w:cs="微软雅黑"/>
                <w:color w:val="000000"/>
                <w:sz w:val="18"/>
                <w:szCs w:val="18"/>
              </w:rPr>
              <w:t>报价单位联系人及联系方式</w:t>
            </w:r>
          </w:p>
        </w:tc>
        <w:tc>
          <w:tcPr>
            <w:tcW w:w="11028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22D5E5B">
            <w:pPr>
              <w:widowControl/>
              <w:wordWrap w:val="0"/>
              <w:jc w:val="left"/>
              <w:textAlignment w:val="top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12912C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12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7CDFA99">
            <w:pPr>
              <w:pStyle w:val="5"/>
              <w:widowControl/>
              <w:wordWrap w:val="0"/>
              <w:spacing w:beforeAutospacing="0" w:afterAutospacing="0"/>
              <w:jc w:val="both"/>
              <w:rPr>
                <w:rFonts w:ascii="Times New Roman" w:hAnsi="Times New Roman" w:eastAsia="微软雅黑" w:cs="微软雅黑"/>
                <w:sz w:val="18"/>
                <w:szCs w:val="18"/>
              </w:rPr>
            </w:pPr>
            <w:r>
              <w:rPr>
                <w:rFonts w:hint="eastAsia" w:ascii="Times New Roman" w:hAnsi="Times New Roman" w:eastAsia="微软雅黑" w:cs="微软雅黑"/>
                <w:color w:val="000000"/>
                <w:sz w:val="18"/>
                <w:szCs w:val="18"/>
              </w:rPr>
              <w:t>采购公告名称及编号</w:t>
            </w:r>
          </w:p>
        </w:tc>
        <w:tc>
          <w:tcPr>
            <w:tcW w:w="11028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00E8EF8">
            <w:pPr>
              <w:widowControl/>
              <w:wordWrap w:val="0"/>
              <w:jc w:val="left"/>
              <w:textAlignment w:val="top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1738EF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3012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59BCE94">
            <w:pPr>
              <w:pStyle w:val="5"/>
              <w:widowControl/>
              <w:wordWrap w:val="0"/>
              <w:spacing w:beforeAutospacing="0" w:afterAutospacing="0"/>
              <w:jc w:val="both"/>
              <w:rPr>
                <w:rFonts w:ascii="Times New Roman" w:hAnsi="Times New Roman" w:eastAsia="微软雅黑" w:cs="微软雅黑"/>
                <w:sz w:val="18"/>
                <w:szCs w:val="18"/>
              </w:rPr>
            </w:pPr>
            <w:r>
              <w:rPr>
                <w:rFonts w:hint="eastAsia" w:ascii="Times New Roman" w:hAnsi="Times New Roman" w:eastAsia="微软雅黑" w:cs="微软雅黑"/>
                <w:color w:val="000000"/>
                <w:sz w:val="18"/>
                <w:szCs w:val="18"/>
              </w:rPr>
              <w:t>报价日期</w:t>
            </w:r>
          </w:p>
        </w:tc>
        <w:tc>
          <w:tcPr>
            <w:tcW w:w="11028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2A4926A">
            <w:pPr>
              <w:widowControl/>
              <w:wordWrap w:val="0"/>
              <w:jc w:val="left"/>
              <w:textAlignment w:val="top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7BED1E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12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F09C288">
            <w:pPr>
              <w:pStyle w:val="5"/>
              <w:widowControl/>
              <w:wordWrap w:val="0"/>
              <w:spacing w:beforeAutospacing="0" w:afterAutospacing="0"/>
              <w:jc w:val="both"/>
              <w:rPr>
                <w:rFonts w:ascii="Times New Roman" w:hAnsi="Times New Roman" w:eastAsia="微软雅黑" w:cs="微软雅黑"/>
                <w:sz w:val="18"/>
                <w:szCs w:val="18"/>
              </w:rPr>
            </w:pPr>
            <w:r>
              <w:rPr>
                <w:rFonts w:hint="eastAsia" w:ascii="Times New Roman" w:hAnsi="Times New Roman" w:eastAsia="微软雅黑" w:cs="微软雅黑"/>
                <w:color w:val="000000"/>
                <w:sz w:val="18"/>
                <w:szCs w:val="18"/>
              </w:rPr>
              <w:t>包组编号及名称（若有）</w:t>
            </w:r>
          </w:p>
        </w:tc>
        <w:tc>
          <w:tcPr>
            <w:tcW w:w="11028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AB74D29">
            <w:pPr>
              <w:widowControl/>
              <w:wordWrap w:val="0"/>
              <w:jc w:val="left"/>
              <w:textAlignment w:val="top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18ECED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12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921FAA0">
            <w:pPr>
              <w:pStyle w:val="5"/>
              <w:widowControl/>
              <w:wordWrap w:val="0"/>
              <w:spacing w:beforeAutospacing="0" w:afterAutospacing="0"/>
              <w:jc w:val="both"/>
              <w:rPr>
                <w:rFonts w:ascii="Times New Roman" w:hAnsi="Times New Roman" w:eastAsia="微软雅黑" w:cs="微软雅黑"/>
                <w:sz w:val="18"/>
                <w:szCs w:val="18"/>
              </w:rPr>
            </w:pPr>
            <w:r>
              <w:rPr>
                <w:rFonts w:hint="eastAsia" w:ascii="Times New Roman" w:hAnsi="Times New Roman" w:eastAsia="微软雅黑" w:cs="微软雅黑"/>
                <w:color w:val="000000"/>
                <w:sz w:val="18"/>
                <w:szCs w:val="18"/>
              </w:rPr>
              <w:t>是否按照采购公告的商务要求执行</w:t>
            </w:r>
          </w:p>
        </w:tc>
        <w:tc>
          <w:tcPr>
            <w:tcW w:w="11028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E521813">
            <w:pPr>
              <w:widowControl/>
              <w:wordWrap w:val="0"/>
              <w:jc w:val="left"/>
              <w:textAlignment w:val="top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32404E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5EB34BA">
            <w:pPr>
              <w:pStyle w:val="5"/>
              <w:widowControl/>
              <w:wordWrap w:val="0"/>
              <w:spacing w:beforeAutospacing="0" w:afterAutospacing="0"/>
              <w:jc w:val="center"/>
              <w:rPr>
                <w:rFonts w:ascii="Times New Roman" w:hAnsi="Times New Roman" w:eastAsia="微软雅黑" w:cs="微软雅黑"/>
                <w:sz w:val="18"/>
                <w:szCs w:val="18"/>
              </w:rPr>
            </w:pPr>
            <w:r>
              <w:rPr>
                <w:rFonts w:hint="eastAsia" w:ascii="Times New Roman" w:hAnsi="Times New Roman" w:eastAsia="微软雅黑" w:cs="微软雅黑"/>
                <w:color w:val="000000"/>
                <w:sz w:val="18"/>
                <w:szCs w:val="18"/>
              </w:rPr>
              <w:t>序号</w:t>
            </w:r>
          </w:p>
        </w:tc>
        <w:tc>
          <w:tcPr>
            <w:tcW w:w="18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EB0FF5F">
            <w:pPr>
              <w:pStyle w:val="5"/>
              <w:widowControl/>
              <w:wordWrap w:val="0"/>
              <w:spacing w:beforeAutospacing="0" w:afterAutospacing="0"/>
              <w:jc w:val="center"/>
              <w:rPr>
                <w:rFonts w:ascii="Times New Roman" w:hAnsi="Times New Roman" w:eastAsia="微软雅黑" w:cs="微软雅黑"/>
                <w:sz w:val="18"/>
                <w:szCs w:val="18"/>
              </w:rPr>
            </w:pPr>
            <w:r>
              <w:rPr>
                <w:rFonts w:hint="eastAsia" w:ascii="Times New Roman" w:hAnsi="Times New Roman" w:eastAsia="微软雅黑" w:cs="微软雅黑"/>
                <w:color w:val="000000"/>
                <w:sz w:val="18"/>
                <w:szCs w:val="18"/>
                <w:lang w:val="en-US" w:eastAsia="zh-CN"/>
              </w:rPr>
              <w:t>服务</w:t>
            </w:r>
            <w:r>
              <w:rPr>
                <w:rFonts w:hint="eastAsia" w:ascii="Times New Roman" w:hAnsi="Times New Roman" w:eastAsia="微软雅黑" w:cs="微软雅黑"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547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D10EBB6">
            <w:pPr>
              <w:pStyle w:val="5"/>
              <w:widowControl/>
              <w:wordWrap w:val="0"/>
              <w:spacing w:beforeAutospacing="0" w:afterAutospacing="0"/>
              <w:jc w:val="center"/>
              <w:rPr>
                <w:rFonts w:hint="default" w:ascii="Times New Roman" w:hAnsi="Times New Roman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微软雅黑" w:cs="微软雅黑"/>
                <w:sz w:val="18"/>
                <w:szCs w:val="18"/>
                <w:lang w:val="en-US" w:eastAsia="zh-CN"/>
              </w:rPr>
              <w:t>服务参数</w:t>
            </w:r>
          </w:p>
        </w:tc>
        <w:tc>
          <w:tcPr>
            <w:tcW w:w="159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936B1A5">
            <w:pPr>
              <w:pStyle w:val="5"/>
              <w:widowControl/>
              <w:wordWrap w:val="0"/>
              <w:spacing w:beforeAutospacing="0" w:afterAutospacing="0"/>
              <w:jc w:val="center"/>
              <w:rPr>
                <w:rFonts w:ascii="Times New Roman" w:hAnsi="Times New Roman" w:eastAsia="微软雅黑" w:cs="微软雅黑"/>
                <w:sz w:val="18"/>
                <w:szCs w:val="18"/>
              </w:rPr>
            </w:pPr>
            <w:r>
              <w:rPr>
                <w:rFonts w:hint="eastAsia" w:ascii="Times New Roman" w:hAnsi="Times New Roman" w:eastAsia="微软雅黑" w:cs="微软雅黑"/>
                <w:color w:val="000000"/>
                <w:sz w:val="18"/>
                <w:szCs w:val="18"/>
              </w:rPr>
              <w:t>是否符合采购公告的</w:t>
            </w:r>
            <w:r>
              <w:rPr>
                <w:rFonts w:hint="eastAsia" w:ascii="Times New Roman" w:hAnsi="Times New Roman" w:eastAsia="微软雅黑" w:cs="微软雅黑"/>
                <w:color w:val="000000"/>
                <w:sz w:val="18"/>
                <w:szCs w:val="18"/>
                <w:lang w:eastAsia="zh-CN"/>
              </w:rPr>
              <w:t>服务</w:t>
            </w:r>
            <w:r>
              <w:rPr>
                <w:rFonts w:hint="eastAsia" w:ascii="Times New Roman" w:hAnsi="Times New Roman" w:eastAsia="微软雅黑" w:cs="微软雅黑"/>
                <w:color w:val="000000"/>
                <w:sz w:val="18"/>
                <w:szCs w:val="18"/>
              </w:rPr>
              <w:t>要求（符合/不符合）</w:t>
            </w:r>
          </w:p>
        </w:tc>
        <w:tc>
          <w:tcPr>
            <w:tcW w:w="146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AB44941">
            <w:pPr>
              <w:pStyle w:val="5"/>
              <w:widowControl/>
              <w:wordWrap w:val="0"/>
              <w:spacing w:beforeAutospacing="0" w:afterAutospacing="0"/>
              <w:jc w:val="center"/>
              <w:rPr>
                <w:rFonts w:ascii="Times New Roman" w:hAnsi="Times New Roman" w:eastAsia="微软雅黑" w:cs="微软雅黑"/>
                <w:sz w:val="18"/>
                <w:szCs w:val="18"/>
              </w:rPr>
            </w:pPr>
            <w:r>
              <w:rPr>
                <w:rFonts w:hint="eastAsia" w:ascii="Times New Roman" w:hAnsi="Times New Roman" w:eastAsia="微软雅黑" w:cs="微软雅黑"/>
                <w:color w:val="000000"/>
                <w:sz w:val="18"/>
                <w:szCs w:val="18"/>
              </w:rPr>
              <w:t>是否存在偏离</w:t>
            </w:r>
          </w:p>
          <w:p w14:paraId="4A33FFB6">
            <w:pPr>
              <w:pStyle w:val="5"/>
              <w:widowControl/>
              <w:wordWrap w:val="0"/>
              <w:spacing w:beforeAutospacing="0" w:afterAutospacing="0"/>
              <w:jc w:val="center"/>
              <w:rPr>
                <w:rFonts w:ascii="Times New Roman" w:hAnsi="Times New Roman" w:eastAsia="微软雅黑" w:cs="微软雅黑"/>
                <w:sz w:val="18"/>
                <w:szCs w:val="18"/>
              </w:rPr>
            </w:pPr>
            <w:r>
              <w:rPr>
                <w:rFonts w:hint="eastAsia" w:ascii="Times New Roman" w:hAnsi="Times New Roman" w:eastAsia="微软雅黑" w:cs="微软雅黑"/>
                <w:color w:val="000000"/>
                <w:sz w:val="18"/>
                <w:szCs w:val="18"/>
              </w:rPr>
              <w:t>（偏离/无偏离）</w:t>
            </w:r>
          </w:p>
        </w:tc>
        <w:tc>
          <w:tcPr>
            <w:tcW w:w="61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6341F39">
            <w:pPr>
              <w:pStyle w:val="5"/>
              <w:widowControl/>
              <w:wordWrap w:val="0"/>
              <w:spacing w:beforeAutospacing="0" w:afterAutospacing="0"/>
              <w:jc w:val="center"/>
              <w:rPr>
                <w:rFonts w:ascii="Times New Roman" w:hAnsi="Times New Roman" w:eastAsia="微软雅黑" w:cs="微软雅黑"/>
                <w:sz w:val="18"/>
                <w:szCs w:val="18"/>
              </w:rPr>
            </w:pPr>
            <w:r>
              <w:rPr>
                <w:rFonts w:hint="eastAsia" w:ascii="Times New Roman" w:hAnsi="Times New Roman" w:eastAsia="微软雅黑" w:cs="微软雅黑"/>
                <w:color w:val="000000"/>
                <w:sz w:val="18"/>
                <w:szCs w:val="18"/>
              </w:rPr>
              <w:t>说明（若有偏离，请详细说明）</w:t>
            </w:r>
          </w:p>
        </w:tc>
      </w:tr>
      <w:tr w14:paraId="278CC9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1719F00">
            <w:pPr>
              <w:widowControl/>
              <w:wordWrap w:val="0"/>
              <w:jc w:val="left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color="000000" w:sz="6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0E41C6D">
            <w:pPr>
              <w:widowControl/>
              <w:wordWrap w:val="0"/>
              <w:jc w:val="left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EE7D68B">
            <w:pPr>
              <w:widowControl/>
              <w:wordWrap w:val="0"/>
              <w:jc w:val="left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nil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0DAEB76">
            <w:pPr>
              <w:widowControl/>
              <w:wordWrap w:val="0"/>
              <w:jc w:val="left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A5EA625">
            <w:pPr>
              <w:widowControl/>
              <w:wordWrap w:val="0"/>
              <w:jc w:val="left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431ECC4">
            <w:pPr>
              <w:widowControl/>
              <w:wordWrap w:val="0"/>
              <w:jc w:val="left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6518D2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8A010FC">
            <w:pPr>
              <w:widowControl/>
              <w:wordWrap w:val="0"/>
              <w:jc w:val="left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color="000000" w:sz="6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156EAD8">
            <w:pPr>
              <w:widowControl/>
              <w:wordWrap w:val="0"/>
              <w:jc w:val="left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2F445EC">
            <w:pPr>
              <w:widowControl/>
              <w:wordWrap w:val="0"/>
              <w:jc w:val="left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nil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998249E">
            <w:pPr>
              <w:widowControl/>
              <w:wordWrap w:val="0"/>
              <w:jc w:val="left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052F8C8">
            <w:pPr>
              <w:widowControl/>
              <w:wordWrap w:val="0"/>
              <w:jc w:val="left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7412CB1">
            <w:pPr>
              <w:widowControl/>
              <w:wordWrap w:val="0"/>
              <w:jc w:val="left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7D3E48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645DC01">
            <w:pPr>
              <w:widowControl/>
              <w:wordWrap w:val="0"/>
              <w:jc w:val="left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color="000000" w:sz="6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E944396">
            <w:pPr>
              <w:widowControl/>
              <w:wordWrap w:val="0"/>
              <w:jc w:val="left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DC6B6CE">
            <w:pPr>
              <w:widowControl/>
              <w:wordWrap w:val="0"/>
              <w:jc w:val="left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nil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61B09F3">
            <w:pPr>
              <w:widowControl/>
              <w:wordWrap w:val="0"/>
              <w:jc w:val="left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257AF2B">
            <w:pPr>
              <w:widowControl/>
              <w:wordWrap w:val="0"/>
              <w:jc w:val="left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7130E4A">
            <w:pPr>
              <w:widowControl/>
              <w:wordWrap w:val="0"/>
              <w:jc w:val="left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41F15C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04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84FDA54">
            <w:pPr>
              <w:pStyle w:val="5"/>
              <w:widowControl/>
              <w:wordWrap w:val="0"/>
              <w:spacing w:beforeAutospacing="0" w:afterAutospacing="0"/>
              <w:ind w:firstLine="84"/>
              <w:rPr>
                <w:rFonts w:ascii="Times New Roman" w:hAnsi="Times New Roman" w:eastAsia="微软雅黑" w:cs="微软雅黑"/>
                <w:sz w:val="18"/>
                <w:szCs w:val="18"/>
              </w:rPr>
            </w:pPr>
            <w:r>
              <w:rPr>
                <w:rStyle w:val="9"/>
                <w:rFonts w:hint="eastAsia" w:ascii="Times New Roman" w:hAnsi="Times New Roman" w:eastAsia="微软雅黑" w:cs="微软雅黑"/>
                <w:color w:val="000000"/>
                <w:sz w:val="18"/>
                <w:szCs w:val="18"/>
              </w:rPr>
              <w:t>采购项目投报总价</w:t>
            </w:r>
          </w:p>
        </w:tc>
        <w:tc>
          <w:tcPr>
            <w:tcW w:w="11736" w:type="dxa"/>
            <w:gridSpan w:val="6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B75BF8B">
            <w:pPr>
              <w:pStyle w:val="5"/>
              <w:widowControl/>
              <w:wordWrap w:val="0"/>
              <w:spacing w:beforeAutospacing="0" w:afterAutospacing="0"/>
              <w:rPr>
                <w:rFonts w:ascii="Times New Roman" w:hAnsi="Times New Roman" w:eastAsia="微软雅黑" w:cs="微软雅黑"/>
                <w:sz w:val="18"/>
                <w:szCs w:val="18"/>
              </w:rPr>
            </w:pPr>
            <w:r>
              <w:rPr>
                <w:rStyle w:val="9"/>
                <w:rFonts w:hint="eastAsia" w:ascii="Times New Roman" w:hAnsi="Times New Roman" w:eastAsia="微软雅黑" w:cs="微软雅黑"/>
                <w:color w:val="000000"/>
                <w:sz w:val="18"/>
                <w:szCs w:val="18"/>
              </w:rPr>
              <w:t>￥元，大写（）</w:t>
            </w:r>
          </w:p>
        </w:tc>
      </w:tr>
      <w:tr w14:paraId="4EFFCB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0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FA7EF66">
            <w:pPr>
              <w:widowControl/>
              <w:wordWrap w:val="0"/>
              <w:jc w:val="left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4031340">
            <w:pPr>
              <w:widowControl/>
              <w:wordWrap w:val="0"/>
              <w:jc w:val="left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644DC68">
            <w:pPr>
              <w:widowControl/>
              <w:wordWrap w:val="0"/>
              <w:jc w:val="left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FE6A808">
            <w:pPr>
              <w:widowControl/>
              <w:wordWrap w:val="0"/>
              <w:jc w:val="left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C3C0F89">
            <w:pPr>
              <w:widowControl/>
              <w:wordWrap w:val="0"/>
              <w:jc w:val="left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B9EAF65">
            <w:pPr>
              <w:widowControl/>
              <w:wordWrap w:val="0"/>
              <w:jc w:val="left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B4E9D39">
            <w:pPr>
              <w:widowControl/>
              <w:wordWrap w:val="0"/>
              <w:jc w:val="left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2E644D5">
            <w:pPr>
              <w:widowControl/>
              <w:wordWrap w:val="0"/>
              <w:jc w:val="left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7765D399">
      <w:pPr>
        <w:rPr>
          <w:rStyle w:val="9"/>
          <w:rFonts w:ascii="Times New Roman" w:hAnsi="Times New Roman" w:eastAsia="宋体" w:cs="宋体"/>
          <w:color w:val="000000"/>
          <w:sz w:val="22"/>
          <w:szCs w:val="22"/>
          <w:shd w:val="clear" w:color="auto" w:fill="FFFFFF"/>
        </w:rPr>
      </w:pPr>
      <w:r>
        <w:rPr>
          <w:rStyle w:val="9"/>
          <w:rFonts w:ascii="Times New Roman" w:hAnsi="Times New Roman" w:eastAsia="宋体" w:cs="宋体"/>
          <w:color w:val="000000"/>
          <w:sz w:val="22"/>
          <w:szCs w:val="22"/>
          <w:shd w:val="clear" w:color="auto" w:fill="FFFFFF"/>
        </w:rPr>
        <w:br w:type="page"/>
      </w:r>
    </w:p>
    <w:p w14:paraId="79F81131">
      <w:pPr>
        <w:pStyle w:val="5"/>
        <w:widowControl/>
        <w:spacing w:before="120" w:beforeAutospacing="0" w:afterAutospacing="0" w:line="240" w:lineRule="atLeast"/>
        <w:rPr>
          <w:rStyle w:val="9"/>
          <w:rFonts w:ascii="Times New Roman" w:hAnsi="Times New Roman" w:eastAsia="宋体" w:cs="宋体"/>
          <w:color w:val="000000"/>
          <w:sz w:val="22"/>
          <w:szCs w:val="22"/>
          <w:shd w:val="clear" w:color="auto" w:fill="FFFFFF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206BAF55">
      <w:pPr>
        <w:pStyle w:val="5"/>
        <w:widowControl/>
        <w:spacing w:before="120" w:beforeAutospacing="0" w:afterAutospacing="0" w:line="240" w:lineRule="atLeast"/>
        <w:rPr>
          <w:rFonts w:hint="eastAsia" w:ascii="Times New Roman" w:hAnsi="Times New Roman" w:eastAsia="黑体" w:cs="黑体"/>
          <w:b w:val="0"/>
          <w:bCs/>
          <w:sz w:val="32"/>
          <w:szCs w:val="32"/>
        </w:rPr>
      </w:pPr>
      <w:r>
        <w:rPr>
          <w:rStyle w:val="9"/>
          <w:rFonts w:hint="eastAsia" w:ascii="Times New Roman" w:hAnsi="Times New Roman" w:eastAsia="黑体" w:cs="黑体"/>
          <w:b w:val="0"/>
          <w:bCs/>
          <w:color w:val="000000"/>
          <w:sz w:val="32"/>
          <w:szCs w:val="32"/>
          <w:shd w:val="clear" w:color="auto" w:fill="FFFFFF"/>
        </w:rPr>
        <w:t>九、报价文件投报方式</w:t>
      </w:r>
    </w:p>
    <w:p w14:paraId="369BCC2B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cs="Times New Roman" w:eastAsiaTheme="minorEastAsia"/>
          <w:sz w:val="32"/>
          <w:szCs w:val="32"/>
        </w:rPr>
      </w:pPr>
      <w:r>
        <w:rPr>
          <w:rFonts w:hint="eastAsia" w:ascii="Times New Roman" w:hAnsi="Times New Roman" w:eastAsia="仿宋" w:cs="仿宋"/>
          <w:color w:val="000000"/>
          <w:sz w:val="32"/>
          <w:szCs w:val="32"/>
          <w:shd w:val="clear" w:color="auto" w:fill="FFFFFF"/>
        </w:rPr>
        <w:t>请有意参与报价的合格供应商，于202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shd w:val="clear" w:color="auto" w:fill="FFFFFF"/>
        </w:rPr>
        <w:t>年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8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shd w:val="clear" w:color="auto" w:fill="FFFFFF"/>
        </w:rPr>
        <w:t>月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6</w:t>
      </w:r>
      <w:bookmarkStart w:id="1" w:name="_GoBack"/>
      <w:bookmarkEnd w:id="1"/>
      <w:r>
        <w:rPr>
          <w:rFonts w:hint="eastAsia" w:ascii="Times New Roman" w:hAnsi="Times New Roman" w:eastAsia="仿宋" w:cs="仿宋"/>
          <w:color w:val="000000"/>
          <w:sz w:val="32"/>
          <w:szCs w:val="32"/>
          <w:shd w:val="clear" w:color="auto" w:fill="FFFFFF"/>
        </w:rPr>
        <w:t>日下午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5:30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shd w:val="clear" w:color="auto" w:fill="FFFFFF"/>
        </w:rPr>
        <w:t>前，将加盖单位公章（若是外资企业报价，则加盖公司合同章也可）的《采购项目报价单》及相关资质文件的扫描件发至我单位电子邮箱：jmssthjjpjfj@jiangmen.gov.cn或将纸质报价文件送至我单位综合业务室。供应商应对所提供材料的真实性负责，若发现弄虚作假，取消其资格。</w:t>
      </w:r>
    </w:p>
    <w:p w14:paraId="3BC95E95">
      <w:pPr>
        <w:pStyle w:val="5"/>
        <w:widowControl/>
        <w:spacing w:before="120" w:beforeAutospacing="0" w:afterAutospacing="0" w:line="240" w:lineRule="atLeast"/>
        <w:rPr>
          <w:rFonts w:hint="eastAsia" w:ascii="Times New Roman" w:hAnsi="Times New Roman" w:eastAsia="黑体" w:cs="黑体"/>
          <w:b w:val="0"/>
          <w:bCs/>
          <w:sz w:val="32"/>
          <w:szCs w:val="32"/>
        </w:rPr>
      </w:pPr>
      <w:r>
        <w:rPr>
          <w:rStyle w:val="9"/>
          <w:rFonts w:hint="eastAsia" w:ascii="Times New Roman" w:hAnsi="Times New Roman" w:eastAsia="黑体" w:cs="黑体"/>
          <w:b w:val="0"/>
          <w:bCs/>
          <w:color w:val="000000"/>
          <w:sz w:val="32"/>
          <w:szCs w:val="32"/>
          <w:shd w:val="clear" w:color="auto" w:fill="FFFFFF"/>
        </w:rPr>
        <w:t>十、采购人联系方式</w:t>
      </w:r>
    </w:p>
    <w:p w14:paraId="56DCFBCC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仿宋"/>
          <w:color w:val="000000"/>
          <w:sz w:val="32"/>
          <w:szCs w:val="32"/>
          <w:shd w:val="clear" w:color="auto" w:fill="FFFFFF"/>
          <w:lang w:eastAsia="zh-CN"/>
        </w:rPr>
      </w:pPr>
      <w:r>
        <w:rPr>
          <w:rFonts w:hint="eastAsia" w:ascii="Times New Roman" w:hAnsi="Times New Roman" w:eastAsia="仿宋" w:cs="仿宋"/>
          <w:color w:val="000000"/>
          <w:sz w:val="32"/>
          <w:szCs w:val="32"/>
          <w:shd w:val="clear" w:color="auto" w:fill="FFFFFF"/>
          <w:lang w:eastAsia="zh-CN"/>
        </w:rPr>
        <w:t>采购单位名称：江门市蓬江区环境监测站</w:t>
      </w:r>
    </w:p>
    <w:p w14:paraId="33F5792D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仿宋"/>
          <w:color w:val="000000"/>
          <w:sz w:val="32"/>
          <w:szCs w:val="32"/>
          <w:shd w:val="clear" w:color="auto" w:fill="FFFFFF"/>
          <w:lang w:eastAsia="zh-CN"/>
        </w:rPr>
      </w:pPr>
      <w:r>
        <w:rPr>
          <w:rFonts w:hint="eastAsia" w:ascii="Times New Roman" w:hAnsi="Times New Roman" w:eastAsia="仿宋" w:cs="仿宋"/>
          <w:color w:val="000000"/>
          <w:sz w:val="32"/>
          <w:szCs w:val="32"/>
          <w:shd w:val="clear" w:color="auto" w:fill="FFFFFF"/>
          <w:lang w:eastAsia="zh-CN"/>
        </w:rPr>
        <w:t>地址：江门市蓬江区胜利路15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4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shd w:val="clear" w:color="auto" w:fill="FFFFFF"/>
          <w:lang w:eastAsia="zh-CN"/>
        </w:rPr>
        <w:t>号珠西创谷1号楼6楼</w:t>
      </w:r>
    </w:p>
    <w:p w14:paraId="23FC69B9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仿宋"/>
          <w:color w:val="000000"/>
          <w:sz w:val="32"/>
          <w:szCs w:val="32"/>
          <w:shd w:val="clear" w:color="auto" w:fill="FFFFFF"/>
          <w:lang w:eastAsia="zh-CN"/>
        </w:rPr>
      </w:pPr>
      <w:r>
        <w:rPr>
          <w:rFonts w:hint="eastAsia" w:ascii="Times New Roman" w:hAnsi="Times New Roman" w:eastAsia="仿宋" w:cs="仿宋"/>
          <w:color w:val="000000"/>
          <w:sz w:val="32"/>
          <w:szCs w:val="32"/>
          <w:shd w:val="clear" w:color="auto" w:fill="FFFFFF"/>
          <w:lang w:eastAsia="zh-CN"/>
        </w:rPr>
        <w:t>邮编：529000</w:t>
      </w:r>
    </w:p>
    <w:p w14:paraId="19802FF6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仿宋"/>
          <w:color w:val="000000"/>
          <w:sz w:val="32"/>
          <w:szCs w:val="32"/>
          <w:shd w:val="clear" w:color="auto" w:fill="FFFFFF"/>
          <w:lang w:eastAsia="zh-CN"/>
        </w:rPr>
      </w:pPr>
      <w:r>
        <w:rPr>
          <w:rFonts w:hint="eastAsia" w:ascii="Times New Roman" w:hAnsi="Times New Roman" w:eastAsia="仿宋" w:cs="仿宋"/>
          <w:color w:val="000000"/>
          <w:sz w:val="32"/>
          <w:szCs w:val="32"/>
          <w:shd w:val="clear" w:color="auto" w:fill="FFFFFF"/>
          <w:lang w:eastAsia="zh-CN"/>
        </w:rPr>
        <w:t>联系人：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文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shd w:val="clear" w:color="auto" w:fill="FFFFFF"/>
          <w:lang w:eastAsia="zh-CN"/>
        </w:rPr>
        <w:t>先生</w:t>
      </w:r>
    </w:p>
    <w:p w14:paraId="7E67382D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" w:cs="仿宋"/>
          <w:sz w:val="32"/>
          <w:szCs w:val="32"/>
          <w:lang w:val="en-US"/>
        </w:rPr>
      </w:pPr>
      <w:r>
        <w:rPr>
          <w:rFonts w:hint="eastAsia" w:ascii="Times New Roman" w:hAnsi="Times New Roman" w:eastAsia="仿宋" w:cs="仿宋"/>
          <w:color w:val="000000"/>
          <w:sz w:val="32"/>
          <w:szCs w:val="32"/>
          <w:shd w:val="clear" w:color="auto" w:fill="FFFFFF"/>
          <w:lang w:eastAsia="zh-CN"/>
        </w:rPr>
        <w:t>电话：0750-32968</w:t>
      </w:r>
      <w:r>
        <w:rPr>
          <w:rFonts w:hint="eastAsia" w:ascii="Times New Roman" w:hAnsi="Times New Roman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20</w:t>
      </w:r>
    </w:p>
    <w:p w14:paraId="7284EDBB">
      <w:pPr>
        <w:pStyle w:val="5"/>
        <w:widowControl/>
        <w:spacing w:before="120" w:beforeAutospacing="0" w:afterAutospacing="0" w:line="360" w:lineRule="atLeast"/>
        <w:rPr>
          <w:rFonts w:ascii="Times New Roman" w:hAnsi="Times New Roman" w:eastAsia="微软雅黑" w:cs="微软雅黑"/>
        </w:rPr>
      </w:pPr>
    </w:p>
    <w:p w14:paraId="67DF975B">
      <w:pPr>
        <w:rPr>
          <w:rFonts w:ascii="Times New Roman" w:hAnsi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yMjgxNmRlZGJmNjVlNzc5MzQ4NGYxMDJhOTJlZTAifQ=="/>
  </w:docVars>
  <w:rsids>
    <w:rsidRoot w:val="705631D8"/>
    <w:rsid w:val="00097CA0"/>
    <w:rsid w:val="000B114C"/>
    <w:rsid w:val="00154BB7"/>
    <w:rsid w:val="002249E7"/>
    <w:rsid w:val="00520A2F"/>
    <w:rsid w:val="005A6409"/>
    <w:rsid w:val="00603818"/>
    <w:rsid w:val="006108A4"/>
    <w:rsid w:val="006556CD"/>
    <w:rsid w:val="00776813"/>
    <w:rsid w:val="00924C90"/>
    <w:rsid w:val="009E2DD9"/>
    <w:rsid w:val="00A330B1"/>
    <w:rsid w:val="00B17A86"/>
    <w:rsid w:val="00B26112"/>
    <w:rsid w:val="00B96330"/>
    <w:rsid w:val="00CE2B6A"/>
    <w:rsid w:val="00D041AD"/>
    <w:rsid w:val="00E07264"/>
    <w:rsid w:val="017A081A"/>
    <w:rsid w:val="01C87C0F"/>
    <w:rsid w:val="03684555"/>
    <w:rsid w:val="0CF965D5"/>
    <w:rsid w:val="0ECA1F71"/>
    <w:rsid w:val="127363F5"/>
    <w:rsid w:val="135C4638"/>
    <w:rsid w:val="17B21343"/>
    <w:rsid w:val="188B746C"/>
    <w:rsid w:val="19275A4E"/>
    <w:rsid w:val="1B7C04F1"/>
    <w:rsid w:val="1D0A16F7"/>
    <w:rsid w:val="1D32094F"/>
    <w:rsid w:val="282C4B80"/>
    <w:rsid w:val="293A2B05"/>
    <w:rsid w:val="2EEA09A7"/>
    <w:rsid w:val="2F8D4BE4"/>
    <w:rsid w:val="30436BD4"/>
    <w:rsid w:val="30F751FA"/>
    <w:rsid w:val="31C12B17"/>
    <w:rsid w:val="32A036EF"/>
    <w:rsid w:val="35362A05"/>
    <w:rsid w:val="3838197C"/>
    <w:rsid w:val="3AA10773"/>
    <w:rsid w:val="3B5B77B7"/>
    <w:rsid w:val="3BE85E38"/>
    <w:rsid w:val="3C3225A7"/>
    <w:rsid w:val="3E5B44F5"/>
    <w:rsid w:val="3E691957"/>
    <w:rsid w:val="3E8A35EB"/>
    <w:rsid w:val="3F842DCD"/>
    <w:rsid w:val="407B5E5E"/>
    <w:rsid w:val="41021FC4"/>
    <w:rsid w:val="42B768A6"/>
    <w:rsid w:val="43010319"/>
    <w:rsid w:val="44FC5D7B"/>
    <w:rsid w:val="488271E6"/>
    <w:rsid w:val="490D6010"/>
    <w:rsid w:val="49DE4FD1"/>
    <w:rsid w:val="4B9A51A9"/>
    <w:rsid w:val="4E5F0D63"/>
    <w:rsid w:val="4E6D30CB"/>
    <w:rsid w:val="528F23F1"/>
    <w:rsid w:val="5567598E"/>
    <w:rsid w:val="57531452"/>
    <w:rsid w:val="57AE48AC"/>
    <w:rsid w:val="587704BD"/>
    <w:rsid w:val="58BA2AF6"/>
    <w:rsid w:val="5A391326"/>
    <w:rsid w:val="62604C66"/>
    <w:rsid w:val="62D76E92"/>
    <w:rsid w:val="64E61AF3"/>
    <w:rsid w:val="670F080C"/>
    <w:rsid w:val="6DFE1122"/>
    <w:rsid w:val="6DFF3A96"/>
    <w:rsid w:val="6EEF26D3"/>
    <w:rsid w:val="705631D8"/>
    <w:rsid w:val="73724010"/>
    <w:rsid w:val="74FB1743"/>
    <w:rsid w:val="75D56BD6"/>
    <w:rsid w:val="75FF6784"/>
    <w:rsid w:val="7A964A48"/>
    <w:rsid w:val="7B2F6D35"/>
    <w:rsid w:val="7DE6762A"/>
    <w:rsid w:val="7E4F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1">
    <w:name w:val="font21"/>
    <w:basedOn w:val="8"/>
    <w:qFormat/>
    <w:uiPriority w:val="0"/>
    <w:rPr>
      <w:rFonts w:ascii="Arial" w:hAnsi="Arial" w:cs="Arial"/>
      <w:color w:val="000000"/>
      <w:sz w:val="24"/>
      <w:szCs w:val="24"/>
      <w:u w:val="none"/>
    </w:rPr>
  </w:style>
  <w:style w:type="character" w:customStyle="1" w:styleId="12">
    <w:name w:val="font31"/>
    <w:basedOn w:val="8"/>
    <w:qFormat/>
    <w:uiPriority w:val="0"/>
    <w:rPr>
      <w:rFonts w:ascii="微软雅黑" w:hAnsi="微软雅黑" w:eastAsia="微软雅黑" w:cs="微软雅黑"/>
      <w:color w:val="000000"/>
      <w:sz w:val="24"/>
      <w:szCs w:val="24"/>
      <w:u w:val="none"/>
    </w:rPr>
  </w:style>
  <w:style w:type="character" w:customStyle="1" w:styleId="13">
    <w:name w:val="页眉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2175</Words>
  <Characters>2335</Characters>
  <Lines>32</Lines>
  <Paragraphs>9</Paragraphs>
  <TotalTime>43</TotalTime>
  <ScaleCrop>false</ScaleCrop>
  <LinksUpToDate>false</LinksUpToDate>
  <CharactersWithSpaces>2342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2020-08-03T07:45:00Z</dcterms:created>
  <dc:creator>杨雪</dc:creator>
  <cp:lastModifiedBy>L z</cp:lastModifiedBy>
  <cp:lastPrinted>2026-05-28T01:52:00Z</cp:lastPrinted>
  <dcterms:modified xsi:type="dcterms:W3CDTF">2016-12-31T17:10:54Z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FE6C4B1783C6493CB565A32FCD170D99_13</vt:lpwstr>
  </property>
  <property fmtid="{D5CDD505-2E9C-101B-9397-08002B2CF9AE}" pid="4" name="KSOTemplateDocerSaveRecord">
    <vt:lpwstr>eyJoZGlkIjoiZWQyMjgxNmRlZGJmNjVlNzc5MzQ4NGYxMDJhOTJlZTAiLCJ1c2VySWQiOiI4NTE1MzEzMDIifQ==</vt:lpwstr>
  </property>
</Properties>
</file>