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907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firstLine="0"/>
        <w:jc w:val="center"/>
        <w:textAlignment w:val="baseline"/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  <w:t>购买水环境监测租船服务项目（2026D05）</w:t>
      </w:r>
    </w:p>
    <w:p w14:paraId="5B896D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firstLine="0"/>
        <w:jc w:val="center"/>
        <w:textAlignment w:val="baseline"/>
        <w:rPr>
          <w:rFonts w:hint="eastAsia" w:ascii="Times New Roman" w:hAnsi="Times New Roman" w:eastAsia="方正小标宋_GBK" w:cs="方正小标宋_GBK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highlight w:val="none"/>
          <w:shd w:val="clear" w:color="auto" w:fill="FFFFFF"/>
        </w:rPr>
        <w:t>网上公开询价公告</w:t>
      </w:r>
    </w:p>
    <w:p w14:paraId="0F85E34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购买水环境监测租船服务项目（2026D05）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，现将该采购项目公开询价信息公告如下，欢迎符合条件的供应商投报《报价单》及相关文件。</w:t>
      </w:r>
    </w:p>
    <w:p w14:paraId="5907F3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color w:val="66666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购买水环境监测租船服务项目（2026D05）</w:t>
      </w:r>
    </w:p>
    <w:p w14:paraId="658C8F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3.采购项目最高限价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含税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：人民币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13100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元（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投标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总价超过最高限价的作为无效报价处理）。</w:t>
      </w:r>
    </w:p>
    <w:p w14:paraId="010FD65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default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服务要求</w:t>
      </w:r>
    </w:p>
    <w:p w14:paraId="326554A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（一）</w:t>
      </w:r>
      <w:r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本次采购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项目内容及要求</w:t>
      </w:r>
      <w:r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3C5A4DF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表1 购买水环境监测租船服务项目（2026D05）采购内容及要求</w:t>
      </w:r>
    </w:p>
    <w:tbl>
      <w:tblPr>
        <w:tblStyle w:val="7"/>
        <w:tblW w:w="10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238"/>
        <w:gridCol w:w="2280"/>
        <w:gridCol w:w="3175"/>
        <w:gridCol w:w="2915"/>
      </w:tblGrid>
      <w:tr w14:paraId="519D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restart"/>
            <w:vAlign w:val="center"/>
          </w:tcPr>
          <w:p w14:paraId="71A1AF19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38" w:type="dxa"/>
            <w:vMerge w:val="restart"/>
            <w:vAlign w:val="center"/>
          </w:tcPr>
          <w:p w14:paraId="65196F20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370" w:type="dxa"/>
            <w:gridSpan w:val="3"/>
            <w:vAlign w:val="center"/>
          </w:tcPr>
          <w:p w14:paraId="4D017B4B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主要服务参数</w:t>
            </w:r>
          </w:p>
        </w:tc>
      </w:tr>
      <w:tr w14:paraId="7CC8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continue"/>
            <w:vAlign w:val="center"/>
          </w:tcPr>
          <w:p w14:paraId="3C8F42EA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6EE10F0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5A137764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监测断面</w:t>
            </w:r>
          </w:p>
        </w:tc>
        <w:tc>
          <w:tcPr>
            <w:tcW w:w="3175" w:type="dxa"/>
            <w:vAlign w:val="center"/>
          </w:tcPr>
          <w:p w14:paraId="554535AB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监测时间及频次</w:t>
            </w:r>
          </w:p>
        </w:tc>
        <w:tc>
          <w:tcPr>
            <w:tcW w:w="2915" w:type="dxa"/>
            <w:vAlign w:val="center"/>
          </w:tcPr>
          <w:p w14:paraId="046227EE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人员及设备要求</w:t>
            </w:r>
          </w:p>
        </w:tc>
      </w:tr>
      <w:tr w14:paraId="3903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1526DF45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38" w:type="dxa"/>
            <w:vMerge w:val="restart"/>
            <w:vAlign w:val="center"/>
          </w:tcPr>
          <w:p w14:paraId="0C1C6B14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常规水环境监测</w:t>
            </w:r>
          </w:p>
        </w:tc>
        <w:tc>
          <w:tcPr>
            <w:tcW w:w="2280" w:type="dxa"/>
            <w:vAlign w:val="center"/>
          </w:tcPr>
          <w:p w14:paraId="356D6BC9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（1）西海水道潮连街道水源地</w:t>
            </w:r>
          </w:p>
          <w:p w14:paraId="71A1A499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（2）西海水道荷塘镇水源</w:t>
            </w:r>
          </w:p>
          <w:p w14:paraId="112D14B7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（3）周郡</w:t>
            </w:r>
          </w:p>
        </w:tc>
        <w:tc>
          <w:tcPr>
            <w:tcW w:w="3175" w:type="dxa"/>
            <w:vAlign w:val="center"/>
          </w:tcPr>
          <w:p w14:paraId="00BBF202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（1）西海水道潮连街道水源地、西海水道荷塘镇水源每季度第一个月采样监测一次；</w:t>
            </w:r>
          </w:p>
          <w:p w14:paraId="62E8FD72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（2）周郡每月采样监测一次，在退潮期间分别采集左、中、右点位样品。</w:t>
            </w:r>
          </w:p>
        </w:tc>
        <w:tc>
          <w:tcPr>
            <w:tcW w:w="2915" w:type="dxa"/>
            <w:vAlign w:val="center"/>
          </w:tcPr>
          <w:p w14:paraId="79FAB72A">
            <w:pPr>
              <w:jc w:val="both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提供（包括但不限于）：5米≤船长≤8米及能承载2-4名乘客含以上和相关采样设备及配有救生设备的船只及驾驶人员。</w:t>
            </w:r>
          </w:p>
        </w:tc>
      </w:tr>
      <w:tr w14:paraId="2726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2D230323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38" w:type="dxa"/>
            <w:vMerge w:val="continue"/>
            <w:vAlign w:val="center"/>
          </w:tcPr>
          <w:p w14:paraId="526C1532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5DF160B1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（1）上浅口</w:t>
            </w:r>
          </w:p>
        </w:tc>
        <w:tc>
          <w:tcPr>
            <w:tcW w:w="3175" w:type="dxa"/>
            <w:vAlign w:val="center"/>
          </w:tcPr>
          <w:p w14:paraId="652A7FA7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（1）上浅口每月采样监测一次，在退潮期间分别采集左、右点位样品。</w:t>
            </w:r>
          </w:p>
        </w:tc>
        <w:tc>
          <w:tcPr>
            <w:tcW w:w="2915" w:type="dxa"/>
            <w:vAlign w:val="center"/>
          </w:tcPr>
          <w:p w14:paraId="4A10BC24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提供（包括但不限于）：5米≤船长≤8米及能承载2-4名乘客含以上和相关采样设备及配有救生设备的船只及驾驶人员。</w:t>
            </w:r>
          </w:p>
        </w:tc>
      </w:tr>
      <w:tr w14:paraId="5907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258" w:type="dxa"/>
            <w:gridSpan w:val="5"/>
            <w:vAlign w:val="center"/>
          </w:tcPr>
          <w:p w14:paraId="7B4B5153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备注：1.本次采购服务时间为2026年8月至2027年6月。</w:t>
            </w:r>
          </w:p>
          <w:p w14:paraId="380F3307">
            <w:pPr>
              <w:numPr>
                <w:ilvl w:val="0"/>
                <w:numId w:val="0"/>
              </w:numPr>
              <w:ind w:left="632" w:leftChars="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2.具体采样监测时间根据采购人需求确定。</w:t>
            </w:r>
          </w:p>
          <w:p w14:paraId="784424D8">
            <w:pPr>
              <w:numPr>
                <w:ilvl w:val="0"/>
                <w:numId w:val="0"/>
              </w:numPr>
              <w:ind w:left="840" w:hanging="840" w:hangingChars="40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3.如遇异常情况，须加密监测，每个监测断面加密监测次数≤2次，加密监测具体时间根据采购人需要确定。</w:t>
            </w:r>
          </w:p>
          <w:p w14:paraId="178A1BB4">
            <w:pPr>
              <w:numPr>
                <w:ilvl w:val="0"/>
                <w:numId w:val="0"/>
              </w:numPr>
              <w:ind w:left="840" w:leftChars="300" w:hanging="210" w:hangingChars="100"/>
              <w:jc w:val="both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4.服务方提供的船只、驾驶人员必须符合中国海事部门及国家相关安全技术规范，确保适航、适用，作业期间须严格遵守水上交通安全法规。</w:t>
            </w:r>
          </w:p>
        </w:tc>
      </w:tr>
    </w:tbl>
    <w:p w14:paraId="7C84A7E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（二）其他服务要求（提供承诺函）</w:t>
      </w:r>
    </w:p>
    <w:p w14:paraId="24AE6EB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1.整个作业期间，成交供应商人员若发生人身伤亡、财物或其他损失等意外风险，无论何种原因所致，均由成交供应商负责，采购人不负责任何责任。</w:t>
      </w:r>
    </w:p>
    <w:p w14:paraId="34975D0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2.服务方提供的船只、驾驶人员必须符合中国海事部门及国家相关安全技术规范，确保适航、适用，作业期间须严格遵守水上交通安全法规。</w:t>
      </w:r>
    </w:p>
    <w:p w14:paraId="4D43E7F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3.投标供应商所填报价应为完成对应服务内容的含税全包价（包括但不限于船费、油费、人工费、设备使用费、保险及其他杂费）。</w:t>
      </w:r>
    </w:p>
    <w:p w14:paraId="2803779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0388C4C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服务期限：本项目由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2026年8月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起至2027年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月止；如水环境监测工作延迟，服务到期日顺延。具体监测时间以采购人电话通知为准。</w:t>
      </w:r>
    </w:p>
    <w:p w14:paraId="75EFDDE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本项目不允许分包，不接受联合体提供服务；</w:t>
      </w:r>
    </w:p>
    <w:p w14:paraId="220C0DB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成交供应商须开具与服务费相关类型的发票；</w:t>
      </w:r>
    </w:p>
    <w:p w14:paraId="6B11665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服务地点：由采购人按需而定；</w:t>
      </w:r>
    </w:p>
    <w:p w14:paraId="522D770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  <w:lang w:val="en-US"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四、采购项目验收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和结算方式</w:t>
      </w:r>
    </w:p>
    <w:p w14:paraId="293DE0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验收方法：成交供应商按照采购合同约定完成每次服务后，采购人将按服务批次或服务次数对服务情况进行评价（评价内容包括但不限于时效性、船只符合性和服务质量等）。每次服务完成后，采购人根据实际服务情况出具评价结果。若评价为“满意”，则视为该次服务验收通过；若评价为“不满意”，采购人应书面反馈具体问题，并可要求成交供应商在合理期限内整改或说明。在服务期内，如采购人对成交供应商的服务评价累计“不满意”次数少于3次，且成交供应商能够及时响应并完成整改的，视为验收通过。</w:t>
      </w:r>
    </w:p>
    <w:p w14:paraId="4133C82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2.本次采购项目在合同签订后按合同条款进行支付。</w:t>
      </w:r>
    </w:p>
    <w:p w14:paraId="02E6038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五、供应商资质要求：</w:t>
      </w:r>
    </w:p>
    <w:p w14:paraId="7145F19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47CDF1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1.供应商应当具备《中华人民共和国政府采购法》第二十二条规定的条件；</w:t>
      </w:r>
    </w:p>
    <w:p w14:paraId="75B91E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2.供应商必须具备在中华人民共和国境内注册并取得的《营业执照》，营业执照经营范围必须包含本采购项目的服务内容，投标供应商营业执照经营范围必须具有“船舶租赁”项目；</w:t>
      </w:r>
    </w:p>
    <w:p w14:paraId="200BFF4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.供应商信誉良好，未被列入“信用中国”网站（https://www.creditchina.gov.cn/）“失信被执行人”、“重大税收违法案件当事人名单”、“政府采购严重违法失信名单”；未被列入中国政府采购网（www.ccgp.gov.cn）“政府采购严重违法失信行为记录”；</w:t>
      </w:r>
    </w:p>
    <w:p w14:paraId="2467207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4.供应商应当是在中国境内注册，在法律上、财务上独立，合法运作并独立于采购人的法人或其他组织。</w:t>
      </w:r>
    </w:p>
    <w:p w14:paraId="3DAC4F3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六、采购项目评审方法：</w:t>
      </w:r>
    </w:p>
    <w:p w14:paraId="07ED1C3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4796448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</w:p>
    <w:p w14:paraId="0464766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</w:p>
    <w:p w14:paraId="74E2876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  <w:lang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七、采购项目报价文件要求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1.《营业执照》及真实性承诺文件的彩色扫描件；属于特许经营的，还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需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的声明函</w:t>
      </w:r>
      <w:bookmarkEnd w:id="0"/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宋体" w:cs="宋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587" w:bottom="1440" w:left="1587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八、项目报价单</w:t>
      </w:r>
    </w:p>
    <w:tbl>
      <w:tblPr>
        <w:tblStyle w:val="6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1287"/>
        <w:gridCol w:w="1597"/>
        <w:gridCol w:w="1468"/>
        <w:gridCol w:w="612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D9F4C8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9DB7D6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CDFA99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9BCE94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09C288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21FAA0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val="en-US" w:eastAsia="zh-CN"/>
              </w:rPr>
              <w:t>服务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10EB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default" w:ascii="Times New Roman" w:hAnsi="Times New Roman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18"/>
                <w:szCs w:val="18"/>
                <w:lang w:val="en-US" w:eastAsia="zh-CN"/>
              </w:rPr>
              <w:t>服务参数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是否符合采购公告的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要求（符合/不符合）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5"/>
              <w:widowControl/>
              <w:wordWrap w:val="0"/>
              <w:spacing w:beforeAutospacing="0" w:afterAutospacing="0"/>
              <w:ind w:firstLine="84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5"/>
              <w:widowControl/>
              <w:wordWrap w:val="0"/>
              <w:spacing w:beforeAutospacing="0" w:afterAutospacing="0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765D399">
      <w:pPr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  <w:r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br w:type="page"/>
      </w:r>
    </w:p>
    <w:p w14:paraId="79F81131">
      <w:pPr>
        <w:pStyle w:val="5"/>
        <w:widowControl/>
        <w:spacing w:before="120" w:beforeAutospacing="0" w:afterAutospacing="0" w:line="240" w:lineRule="atLeast"/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5"/>
        <w:widowControl/>
        <w:spacing w:before="120" w:beforeAutospacing="0" w:afterAutospacing="0" w:line="240" w:lineRule="atLeast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九、报价文件投报方式</w:t>
      </w:r>
    </w:p>
    <w:p w14:paraId="369BCC2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12</w:t>
      </w:r>
      <w:bookmarkStart w:id="1" w:name="_GoBack"/>
      <w:bookmarkEnd w:id="1"/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日下午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5:30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5"/>
        <w:widowControl/>
        <w:spacing w:before="120" w:beforeAutospacing="0" w:afterAutospacing="0" w:line="240" w:lineRule="atLeast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56DCFBC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采购单位名称：江门市蓬江区环境监测站</w:t>
      </w:r>
    </w:p>
    <w:p w14:paraId="33F5792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地址：江门市蓬江区胜利路15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号珠西创谷1号楼6楼</w:t>
      </w:r>
    </w:p>
    <w:p w14:paraId="23FC69B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邮编：529000</w:t>
      </w:r>
    </w:p>
    <w:p w14:paraId="19802FF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联系人：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文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先生</w:t>
      </w:r>
    </w:p>
    <w:p w14:paraId="7E67382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sz w:val="32"/>
          <w:szCs w:val="32"/>
          <w:lang w:val="en-US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电话：0750-32968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</w:t>
      </w:r>
    </w:p>
    <w:p w14:paraId="7284EDBB">
      <w:pPr>
        <w:pStyle w:val="5"/>
        <w:widowControl/>
        <w:spacing w:before="120" w:beforeAutospacing="0" w:afterAutospacing="0" w:line="360" w:lineRule="atLeast"/>
        <w:rPr>
          <w:rFonts w:ascii="Times New Roman" w:hAnsi="Times New Roman" w:eastAsia="微软雅黑" w:cs="微软雅黑"/>
        </w:rPr>
      </w:pPr>
    </w:p>
    <w:p w14:paraId="67DF975B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CF965D5"/>
    <w:rsid w:val="0ECA1F71"/>
    <w:rsid w:val="127363F5"/>
    <w:rsid w:val="135C4638"/>
    <w:rsid w:val="17B21343"/>
    <w:rsid w:val="188B746C"/>
    <w:rsid w:val="19275A4E"/>
    <w:rsid w:val="1B7C04F1"/>
    <w:rsid w:val="1D0A16F7"/>
    <w:rsid w:val="1D32094F"/>
    <w:rsid w:val="293A2B05"/>
    <w:rsid w:val="2C2E2941"/>
    <w:rsid w:val="2EEA09A7"/>
    <w:rsid w:val="2F8D4BE4"/>
    <w:rsid w:val="30436BD4"/>
    <w:rsid w:val="30F751FA"/>
    <w:rsid w:val="31C12B17"/>
    <w:rsid w:val="32A036EF"/>
    <w:rsid w:val="35362A05"/>
    <w:rsid w:val="3838197C"/>
    <w:rsid w:val="3AA10773"/>
    <w:rsid w:val="3B5B77B7"/>
    <w:rsid w:val="3BE85E38"/>
    <w:rsid w:val="3C3225A7"/>
    <w:rsid w:val="3E5B44F5"/>
    <w:rsid w:val="3E691957"/>
    <w:rsid w:val="3E8A35EB"/>
    <w:rsid w:val="3F842DCD"/>
    <w:rsid w:val="407B5E5E"/>
    <w:rsid w:val="41021FC4"/>
    <w:rsid w:val="42B768A6"/>
    <w:rsid w:val="43010319"/>
    <w:rsid w:val="44FC5D7B"/>
    <w:rsid w:val="488271E6"/>
    <w:rsid w:val="490D6010"/>
    <w:rsid w:val="49DE4FD1"/>
    <w:rsid w:val="4B9A51A9"/>
    <w:rsid w:val="4E5F0D63"/>
    <w:rsid w:val="4E6D30CB"/>
    <w:rsid w:val="528F23F1"/>
    <w:rsid w:val="5567598E"/>
    <w:rsid w:val="57531452"/>
    <w:rsid w:val="57AE48AC"/>
    <w:rsid w:val="587704BD"/>
    <w:rsid w:val="58BA2AF6"/>
    <w:rsid w:val="5A391326"/>
    <w:rsid w:val="62604C66"/>
    <w:rsid w:val="62D76E92"/>
    <w:rsid w:val="64E61AF3"/>
    <w:rsid w:val="670F080C"/>
    <w:rsid w:val="6DFE1122"/>
    <w:rsid w:val="6DFF3A96"/>
    <w:rsid w:val="6EEF26D3"/>
    <w:rsid w:val="705631D8"/>
    <w:rsid w:val="73724010"/>
    <w:rsid w:val="74FB1743"/>
    <w:rsid w:val="75D56BD6"/>
    <w:rsid w:val="75FF6784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2175</Words>
  <Characters>2335</Characters>
  <Lines>32</Lines>
  <Paragraphs>9</Paragraphs>
  <TotalTime>43</TotalTime>
  <ScaleCrop>false</ScaleCrop>
  <LinksUpToDate>false</LinksUpToDate>
  <CharactersWithSpaces>2342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2026-05-28T01:52:00Z</cp:lastPrinted>
  <dcterms:modified xsi:type="dcterms:W3CDTF">2026-08-07T07:25:57Z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