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0E2240C">
      <w:pPr>
        <w:spacing w:line="560" w:lineRule="exact"/>
        <w:rPr>
          <w:rFonts w:hint="eastAsia" w:ascii="黑体" w:hAnsi="黑体" w:eastAsia="黑体" w:cs="Times New Roman"/>
          <w:b/>
          <w:w w:val="98"/>
          <w:sz w:val="28"/>
          <w:szCs w:val="28"/>
          <w:lang w:eastAsia="zh-CN"/>
        </w:rPr>
      </w:pPr>
      <w:r>
        <w:rPr>
          <w:rFonts w:hint="eastAsia" w:ascii="黑体" w:hAnsi="黑体" w:eastAsia="黑体" w:cs="Times New Roman"/>
          <w:b/>
          <w:w w:val="98"/>
          <w:sz w:val="28"/>
          <w:szCs w:val="28"/>
          <w:lang w:val="en-US" w:eastAsia="zh-CN"/>
        </w:rPr>
        <w:t>台山市</w:t>
      </w:r>
      <w:r>
        <w:rPr>
          <w:rFonts w:hint="eastAsia" w:ascii="黑体" w:hAnsi="黑体" w:eastAsia="黑体" w:cs="Times New Roman"/>
          <w:b/>
          <w:w w:val="98"/>
          <w:sz w:val="28"/>
          <w:szCs w:val="28"/>
          <w:lang w:eastAsia="zh-CN"/>
        </w:rPr>
        <w:t>微场景选点</w:t>
      </w:r>
    </w:p>
    <w:p w14:paraId="68389379">
      <w:pPr>
        <w:spacing w:line="560" w:lineRule="exact"/>
        <w:rPr>
          <w:rFonts w:hint="eastAsia" w:ascii="黑体" w:hAnsi="黑体" w:eastAsia="黑体" w:cs="Times New Roman"/>
          <w:b/>
          <w:w w:val="98"/>
          <w:sz w:val="28"/>
          <w:szCs w:val="28"/>
        </w:rPr>
      </w:pPr>
      <w:r>
        <w:rPr>
          <w:rFonts w:hint="eastAsia" w:ascii="黑体" w:hAnsi="黑体" w:eastAsia="黑体" w:cs="Times New Roman"/>
          <w:b/>
          <w:w w:val="98"/>
          <w:sz w:val="28"/>
          <w:szCs w:val="28"/>
        </w:rPr>
        <w:t>台山市图书馆读者服务项目</w:t>
      </w:r>
    </w:p>
    <w:p w14:paraId="6CC705B4">
      <w:pPr>
        <w:spacing w:line="560" w:lineRule="exact"/>
        <w:rPr>
          <w:rFonts w:ascii="黑体" w:hAnsi="黑体" w:eastAsia="黑体" w:cs="Times New Roman"/>
          <w:b/>
          <w:w w:val="98"/>
          <w:sz w:val="28"/>
          <w:szCs w:val="28"/>
        </w:rPr>
      </w:pPr>
      <w:r>
        <w:rPr>
          <w:rFonts w:ascii="黑体" w:hAnsi="黑体" w:eastAsia="黑体" w:cs="Times New Roman"/>
          <w:b/>
          <w:w w:val="98"/>
          <w:sz w:val="28"/>
          <w:szCs w:val="28"/>
        </w:rPr>
        <w:t>设计范围面积</w:t>
      </w:r>
      <w:r>
        <w:rPr>
          <w:rFonts w:hint="eastAsia" w:ascii="黑体" w:hAnsi="黑体" w:eastAsia="黑体" w:cs="Times New Roman"/>
          <w:b/>
          <w:w w:val="98"/>
          <w:sz w:val="28"/>
          <w:szCs w:val="28"/>
          <w:lang w:val="en-US" w:eastAsia="zh-CN"/>
        </w:rPr>
        <w:t>1880</w:t>
      </w:r>
      <w:r>
        <w:rPr>
          <w:rFonts w:ascii="黑体" w:hAnsi="黑体" w:eastAsia="黑体" w:cs="Times New Roman"/>
          <w:b/>
          <w:w w:val="98"/>
          <w:sz w:val="28"/>
          <w:szCs w:val="28"/>
        </w:rPr>
        <w:t>平方米（约</w:t>
      </w:r>
      <w:r>
        <w:rPr>
          <w:rFonts w:hint="eastAsia" w:ascii="黑体" w:hAnsi="黑体" w:eastAsia="黑体" w:cs="Times New Roman"/>
          <w:b/>
          <w:w w:val="98"/>
          <w:sz w:val="28"/>
          <w:szCs w:val="28"/>
          <w:lang w:val="en-US" w:eastAsia="zh-CN"/>
        </w:rPr>
        <w:t>2.82</w:t>
      </w:r>
      <w:r>
        <w:rPr>
          <w:rFonts w:ascii="黑体" w:hAnsi="黑体" w:eastAsia="黑体" w:cs="Times New Roman"/>
          <w:b/>
          <w:w w:val="98"/>
          <w:sz w:val="28"/>
          <w:szCs w:val="28"/>
        </w:rPr>
        <w:t>亩）</w:t>
      </w:r>
    </w:p>
    <w:p w14:paraId="7A587823">
      <w:pPr>
        <w:spacing w:line="560" w:lineRule="exact"/>
        <w:rPr>
          <w:rFonts w:ascii="黑体" w:hAnsi="黑体" w:eastAsia="黑体" w:cs="Times New Roman"/>
          <w:b/>
          <w:w w:val="98"/>
          <w:sz w:val="28"/>
          <w:szCs w:val="28"/>
        </w:rPr>
      </w:pPr>
      <w:r>
        <w:rPr>
          <w:rFonts w:ascii="黑体" w:hAnsi="黑体" w:eastAsia="黑体" w:cs="Times New Roman"/>
          <w:b/>
          <w:w w:val="98"/>
          <w:sz w:val="28"/>
          <w:szCs w:val="28"/>
        </w:rPr>
        <w:t>选题方向：</w:t>
      </w:r>
      <w:r>
        <w:rPr>
          <w:rFonts w:hint="eastAsia" w:ascii="黑体" w:hAnsi="黑体" w:eastAsia="黑体" w:cs="Times New Roman"/>
          <w:b/>
          <w:w w:val="98"/>
          <w:sz w:val="28"/>
          <w:szCs w:val="28"/>
        </w:rPr>
        <w:t>公共空间微营造</w:t>
      </w:r>
    </w:p>
    <w:p w14:paraId="6B6CD142">
      <w:pPr>
        <w:spacing w:line="576" w:lineRule="exact"/>
        <w:ind w:firstLine="560" w:firstLineChars="200"/>
        <w:rPr>
          <w:rFonts w:hint="eastAsia" w:ascii="仿宋" w:hAnsi="仿宋" w:eastAsia="仿宋" w:cs="Times New Roman"/>
          <w:sz w:val="28"/>
          <w:szCs w:val="28"/>
        </w:rPr>
      </w:pPr>
      <w:r>
        <w:rPr>
          <w:rFonts w:hint="eastAsia" w:ascii="仿宋" w:hAnsi="仿宋" w:eastAsia="仿宋" w:cs="Times New Roman"/>
          <w:sz w:val="28"/>
          <w:szCs w:val="28"/>
        </w:rPr>
        <w:t>台山市图书馆读者服务项目活动区域位于台山市图书馆主建筑背后闲置的空地，面积约1880平方米（2.82亩）。</w:t>
      </w:r>
      <w:bookmarkStart w:id="0" w:name="_GoBack"/>
      <w:bookmarkEnd w:id="0"/>
    </w:p>
    <w:p w14:paraId="1A424766">
      <w:pPr>
        <w:spacing w:line="576" w:lineRule="exact"/>
        <w:ind w:firstLine="560" w:firstLineChars="200"/>
        <w:rPr>
          <w:rFonts w:hint="eastAsia" w:ascii="仿宋" w:hAnsi="仿宋" w:eastAsia="仿宋" w:cs="Times New Roman"/>
          <w:sz w:val="28"/>
          <w:szCs w:val="28"/>
        </w:rPr>
      </w:pPr>
      <w:r>
        <w:rPr>
          <w:rFonts w:hint="eastAsia" w:ascii="仿宋" w:hAnsi="仿宋" w:eastAsia="仿宋" w:cs="Times New Roman"/>
          <w:sz w:val="28"/>
          <w:szCs w:val="28"/>
        </w:rPr>
        <w:t>为了进一步提升图书馆周边环境质量，提高服务水平，图书馆拟将主建筑背后闲置的空地，打造成为停车场及读者服务项目活动区域。</w:t>
      </w:r>
    </w:p>
    <w:p w14:paraId="04EE5635">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仿宋" w:hAnsi="仿宋" w:eastAsia="仿宋" w:cs="Times New Roman"/>
          <w:sz w:val="28"/>
          <w:szCs w:val="28"/>
          <w:lang w:val="en-US" w:eastAsia="zh-CN"/>
        </w:rPr>
      </w:pPr>
      <w:r>
        <w:rPr>
          <w:rFonts w:ascii="仿宋" w:hAnsi="仿宋" w:eastAsia="仿宋" w:cs="Times New Roman"/>
          <w:spacing w:val="7"/>
          <w:sz w:val="19"/>
          <w:szCs w:val="19"/>
          <w:shd w:val="clear" w:color="auto" w:fill="FFFFFF"/>
        </w:rPr>
        <w:drawing>
          <wp:inline distT="0" distB="0" distL="114300" distR="114300">
            <wp:extent cx="2268220" cy="1484630"/>
            <wp:effectExtent l="9525" t="9525" r="23495" b="14605"/>
            <wp:docPr id="54" name="图片 54" descr="D:/deskTOP/0807-SJS/_PIC/公共空间微营造台山市-021.png公共空间微营造台山市-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D:/deskTOP/0807-SJS/_PIC/公共空间微营造台山市-021.png公共空间微营造台山市-021"/>
                    <pic:cNvPicPr>
                      <a:picLocks noChangeAspect="1"/>
                    </pic:cNvPicPr>
                  </pic:nvPicPr>
                  <pic:blipFill>
                    <a:blip r:embed="rId4"/>
                    <a:srcRect t="1610" b="1610"/>
                    <a:stretch>
                      <a:fillRect/>
                    </a:stretch>
                  </pic:blipFill>
                  <pic:spPr>
                    <a:xfrm>
                      <a:off x="0" y="0"/>
                      <a:ext cx="2268220" cy="1484630"/>
                    </a:xfrm>
                    <a:prstGeom prst="rect">
                      <a:avLst/>
                    </a:prstGeom>
                    <a:noFill/>
                    <a:ln w="9525">
                      <a:solidFill>
                        <a:schemeClr val="tx1"/>
                      </a:solidFill>
                    </a:ln>
                  </pic:spPr>
                </pic:pic>
              </a:graphicData>
            </a:graphic>
          </wp:inline>
        </w:drawing>
      </w:r>
    </w:p>
    <w:p w14:paraId="3D36320D">
      <w:pPr>
        <w:spacing w:line="576" w:lineRule="exact"/>
        <w:jc w:val="center"/>
        <w:rPr>
          <w:rFonts w:ascii="仿宋" w:hAnsi="仿宋" w:eastAsia="仿宋" w:cs="Times New Roman"/>
          <w:sz w:val="28"/>
          <w:szCs w:val="28"/>
        </w:rPr>
      </w:pPr>
      <w:r>
        <w:rPr>
          <w:rFonts w:hint="eastAsia" w:ascii="仿宋" w:hAnsi="仿宋" w:eastAsia="仿宋" w:cs="Times New Roman"/>
          <w:sz w:val="28"/>
          <w:szCs w:val="28"/>
        </w:rPr>
        <w:t>区位条件</w:t>
      </w:r>
    </w:p>
    <w:p w14:paraId="14AB95E4">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ascii="仿宋" w:hAnsi="仿宋" w:eastAsia="仿宋" w:cs="Times New Roman"/>
          <w:spacing w:val="7"/>
          <w:sz w:val="19"/>
          <w:szCs w:val="19"/>
          <w:shd w:val="clear" w:color="auto" w:fill="FFFFFF"/>
        </w:rPr>
      </w:pPr>
      <w:r>
        <w:rPr>
          <w:rFonts w:ascii="仿宋" w:hAnsi="仿宋" w:eastAsia="仿宋" w:cs="Times New Roman"/>
          <w:spacing w:val="7"/>
          <w:sz w:val="19"/>
          <w:szCs w:val="19"/>
          <w:shd w:val="clear" w:color="auto" w:fill="FFFFFF"/>
        </w:rPr>
        <w:drawing>
          <wp:inline distT="0" distB="0" distL="114300" distR="114300">
            <wp:extent cx="2268220" cy="1484630"/>
            <wp:effectExtent l="9525" t="9525" r="23495" b="14605"/>
            <wp:docPr id="55" name="图片 55" descr="D:/deskTOP/0807-SJS/_PIC/公共空间微营造台山市-024.png公共空间微营造台山市-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D:/deskTOP/0807-SJS/_PIC/公共空间微营造台山市-024.png公共空间微营造台山市-024"/>
                    <pic:cNvPicPr>
                      <a:picLocks noChangeAspect="1"/>
                    </pic:cNvPicPr>
                  </pic:nvPicPr>
                  <pic:blipFill>
                    <a:blip r:embed="rId5"/>
                    <a:srcRect t="6775" b="6775"/>
                    <a:stretch>
                      <a:fillRect/>
                    </a:stretch>
                  </pic:blipFill>
                  <pic:spPr>
                    <a:xfrm>
                      <a:off x="0" y="0"/>
                      <a:ext cx="2268220" cy="1484630"/>
                    </a:xfrm>
                    <a:prstGeom prst="rect">
                      <a:avLst/>
                    </a:prstGeom>
                    <a:noFill/>
                    <a:ln w="9525">
                      <a:solidFill>
                        <a:schemeClr val="tx1"/>
                      </a:solidFill>
                    </a:ln>
                  </pic:spPr>
                </pic:pic>
              </a:graphicData>
            </a:graphic>
          </wp:inline>
        </w:drawing>
      </w:r>
      <w:r>
        <w:rPr>
          <w:rFonts w:hint="eastAsia" w:ascii="仿宋" w:hAnsi="仿宋" w:eastAsia="仿宋" w:cs="Times New Roman"/>
          <w:spacing w:val="7"/>
          <w:sz w:val="19"/>
          <w:szCs w:val="19"/>
          <w:shd w:val="clear" w:color="auto" w:fill="FFFFFF"/>
          <w:lang w:val="en-US" w:eastAsia="zh-CN"/>
        </w:rPr>
        <w:t xml:space="preserve">  </w:t>
      </w:r>
      <w:r>
        <w:rPr>
          <w:rFonts w:ascii="仿宋" w:hAnsi="仿宋" w:eastAsia="仿宋" w:cs="Times New Roman"/>
          <w:spacing w:val="7"/>
          <w:sz w:val="19"/>
          <w:szCs w:val="19"/>
          <w:shd w:val="clear" w:color="auto" w:fill="FFFFFF"/>
        </w:rPr>
        <w:drawing>
          <wp:inline distT="0" distB="0" distL="114300" distR="114300">
            <wp:extent cx="2268220" cy="1484630"/>
            <wp:effectExtent l="9525" t="9525" r="23495" b="14605"/>
            <wp:docPr id="56" name="图片 56" descr="D:/deskTOP/0807-SJS/_PIC/公共空间微营造台山市-026.png公共空间微营造台山市-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D:/deskTOP/0807-SJS/_PIC/公共空间微营造台山市-026.png公共空间微营造台山市-026"/>
                    <pic:cNvPicPr>
                      <a:picLocks noChangeAspect="1"/>
                    </pic:cNvPicPr>
                  </pic:nvPicPr>
                  <pic:blipFill>
                    <a:blip r:embed="rId6"/>
                    <a:srcRect l="2331" r="2331"/>
                    <a:stretch>
                      <a:fillRect/>
                    </a:stretch>
                  </pic:blipFill>
                  <pic:spPr>
                    <a:xfrm>
                      <a:off x="0" y="0"/>
                      <a:ext cx="2268220" cy="1484630"/>
                    </a:xfrm>
                    <a:prstGeom prst="rect">
                      <a:avLst/>
                    </a:prstGeom>
                    <a:noFill/>
                    <a:ln w="9525">
                      <a:solidFill>
                        <a:schemeClr val="tx1"/>
                      </a:solidFill>
                    </a:ln>
                  </pic:spPr>
                </pic:pic>
              </a:graphicData>
            </a:graphic>
          </wp:inline>
        </w:drawing>
      </w:r>
    </w:p>
    <w:p w14:paraId="05190458">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ascii="仿宋" w:hAnsi="仿宋" w:eastAsia="仿宋" w:cs="Times New Roman"/>
          <w:sz w:val="28"/>
          <w:szCs w:val="28"/>
        </w:rPr>
      </w:pPr>
      <w:r>
        <w:rPr>
          <w:rFonts w:hint="eastAsia" w:ascii="仿宋" w:hAnsi="仿宋" w:eastAsia="仿宋" w:cs="Times New Roman"/>
          <w:sz w:val="28"/>
          <w:szCs w:val="28"/>
        </w:rPr>
        <w:t>现状照片</w:t>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B695C47A-485E-4ED5-BE03-99064CD867E6}"/>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
    <w:panose1 w:val="02010609060101010101"/>
    <w:charset w:val="86"/>
    <w:family w:val="modern"/>
    <w:pitch w:val="default"/>
    <w:sig w:usb0="800002BF" w:usb1="38CF7CFA" w:usb2="00000016" w:usb3="00000000" w:csb0="00040001" w:csb1="00000000"/>
    <w:embedRegular r:id="rId2" w:fontKey="{0633F88B-F41A-4C68-885D-E0CBBED1DB10}"/>
  </w:font>
  <w:font w:name="微软雅黑">
    <w:panose1 w:val="020B0503020204020204"/>
    <w:charset w:val="86"/>
    <w:family w:val="swiss"/>
    <w:pitch w:val="default"/>
    <w:sig w:usb0="80000287" w:usb1="2ACF3C50" w:usb2="00000016" w:usb3="00000000" w:csb0="0004001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50"/>
  <w:embedTrueTypeFonts/>
  <w:saveSubsetFonts/>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F481A"/>
    <w:rsid w:val="00060F85"/>
    <w:rsid w:val="000F2A6E"/>
    <w:rsid w:val="00120CA6"/>
    <w:rsid w:val="0024220B"/>
    <w:rsid w:val="003347AB"/>
    <w:rsid w:val="00502521"/>
    <w:rsid w:val="005E7065"/>
    <w:rsid w:val="0063174B"/>
    <w:rsid w:val="00735B7A"/>
    <w:rsid w:val="008D3A05"/>
    <w:rsid w:val="008F2820"/>
    <w:rsid w:val="00990B08"/>
    <w:rsid w:val="00AF0996"/>
    <w:rsid w:val="00C13948"/>
    <w:rsid w:val="00C53DD3"/>
    <w:rsid w:val="00C8507A"/>
    <w:rsid w:val="00CB7C54"/>
    <w:rsid w:val="00D033B8"/>
    <w:rsid w:val="00FF481A"/>
    <w:rsid w:val="01CB749C"/>
    <w:rsid w:val="060610AB"/>
    <w:rsid w:val="072A2FCD"/>
    <w:rsid w:val="0DDF0975"/>
    <w:rsid w:val="0E1E25B6"/>
    <w:rsid w:val="165E3DC0"/>
    <w:rsid w:val="168A0AB3"/>
    <w:rsid w:val="1A204BC7"/>
    <w:rsid w:val="1F3D18C1"/>
    <w:rsid w:val="24C26FA6"/>
    <w:rsid w:val="26291332"/>
    <w:rsid w:val="29F41AAA"/>
    <w:rsid w:val="2A97194C"/>
    <w:rsid w:val="2AD15A4E"/>
    <w:rsid w:val="2C2A044B"/>
    <w:rsid w:val="2DFB782E"/>
    <w:rsid w:val="2E561E9A"/>
    <w:rsid w:val="2F087179"/>
    <w:rsid w:val="2F934098"/>
    <w:rsid w:val="32EC639F"/>
    <w:rsid w:val="34061FBB"/>
    <w:rsid w:val="34B63D06"/>
    <w:rsid w:val="34C04342"/>
    <w:rsid w:val="359475D1"/>
    <w:rsid w:val="47944A50"/>
    <w:rsid w:val="48C61DCB"/>
    <w:rsid w:val="4B1D506F"/>
    <w:rsid w:val="52995430"/>
    <w:rsid w:val="554352B2"/>
    <w:rsid w:val="55A512EF"/>
    <w:rsid w:val="5684637F"/>
    <w:rsid w:val="56C41E5B"/>
    <w:rsid w:val="57FE214E"/>
    <w:rsid w:val="61456233"/>
    <w:rsid w:val="670352EA"/>
    <w:rsid w:val="6A3916D5"/>
    <w:rsid w:val="6C7629CB"/>
    <w:rsid w:val="6F0230C8"/>
    <w:rsid w:val="6F9208F0"/>
    <w:rsid w:val="7111000A"/>
    <w:rsid w:val="72997B90"/>
    <w:rsid w:val="751D6EAE"/>
    <w:rsid w:val="7556582B"/>
    <w:rsid w:val="79B25E1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name="header"/>
    <w:lsdException w:qFormat="1"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5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7">
    <w:name w:val="Default Paragraph Font"/>
    <w:semiHidden/>
    <w:unhideWhenUsed/>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footer"/>
    <w:basedOn w:val="1"/>
    <w:link w:val="9"/>
    <w:semiHidden/>
    <w:unhideWhenUsed/>
    <w:qFormat/>
    <w:uiPriority w:val="99"/>
    <w:pPr>
      <w:tabs>
        <w:tab w:val="center" w:pos="4153"/>
        <w:tab w:val="right" w:pos="8306"/>
      </w:tabs>
      <w:snapToGrid w:val="0"/>
      <w:jc w:val="left"/>
    </w:pPr>
    <w:rPr>
      <w:sz w:val="18"/>
      <w:szCs w:val="18"/>
    </w:rPr>
  </w:style>
  <w:style w:type="paragraph" w:styleId="3">
    <w:name w:val="header"/>
    <w:basedOn w:val="1"/>
    <w:link w:val="8"/>
    <w:semiHidden/>
    <w:unhideWhenUsed/>
    <w:qFormat/>
    <w:uiPriority w:val="99"/>
    <w:pPr>
      <w:pBdr>
        <w:bottom w:val="single" w:color="auto" w:sz="6" w:space="1"/>
      </w:pBdr>
      <w:tabs>
        <w:tab w:val="center" w:pos="4153"/>
        <w:tab w:val="right" w:pos="8306"/>
      </w:tabs>
      <w:snapToGrid w:val="0"/>
      <w:jc w:val="center"/>
    </w:pPr>
    <w:rPr>
      <w:sz w:val="18"/>
      <w:szCs w:val="18"/>
    </w:rPr>
  </w:style>
  <w:style w:type="paragraph" w:styleId="4">
    <w:name w:val="Normal (Web)"/>
    <w:basedOn w:val="1"/>
    <w:semiHidden/>
    <w:unhideWhenUsed/>
    <w:qFormat/>
    <w:uiPriority w:val="99"/>
    <w:rPr>
      <w:sz w:val="24"/>
    </w:rPr>
  </w:style>
  <w:style w:type="table" w:styleId="6">
    <w:name w:val="Table Grid"/>
    <w:basedOn w:val="5"/>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8">
    <w:name w:val="页眉 字符"/>
    <w:basedOn w:val="7"/>
    <w:link w:val="3"/>
    <w:semiHidden/>
    <w:qFormat/>
    <w:uiPriority w:val="99"/>
    <w:rPr>
      <w:sz w:val="18"/>
      <w:szCs w:val="18"/>
    </w:rPr>
  </w:style>
  <w:style w:type="character" w:customStyle="1" w:styleId="9">
    <w:name w:val="页脚 字符"/>
    <w:basedOn w:val="7"/>
    <w:link w:val="2"/>
    <w:semiHidden/>
    <w:qFormat/>
    <w:uiPriority w:val="99"/>
    <w:rPr>
      <w:sz w:val="18"/>
      <w:szCs w:val="18"/>
    </w:rPr>
  </w:style>
  <w:style w:type="paragraph" w:styleId="10">
    <w:name w:val="No Spacing"/>
    <w:qFormat/>
    <w:uiPriority w:val="1"/>
    <w:pPr>
      <w:widowControl w:val="0"/>
      <w:jc w:val="both"/>
    </w:pPr>
    <w:rPr>
      <w:rFonts w:ascii="Times New Roman" w:hAnsi="Times New Roman" w:eastAsia="宋体" w:cs="Times New Roman"/>
      <w:kern w:val="2"/>
      <w:sz w:val="21"/>
      <w:szCs w:val="24"/>
      <w:lang w:val="en-US" w:eastAsia="zh-CN" w:bidi="ar-SA"/>
    </w:rPr>
  </w:style>
  <w:style w:type="paragraph" w:customStyle="1" w:styleId="11">
    <w:name w:val="样式1"/>
    <w:basedOn w:val="1"/>
    <w:uiPriority w:val="0"/>
    <w:pPr>
      <w:spacing w:line="560" w:lineRule="exact"/>
      <w:outlineLvl w:val="0"/>
    </w:pPr>
    <w:rPr>
      <w:rFonts w:ascii="黑体" w:hAnsi="黑体" w:eastAsia="黑体" w:cs="Times New Roman"/>
      <w:b/>
      <w:w w:val="98"/>
      <w:sz w:val="40"/>
      <w:szCs w:val="40"/>
    </w:rPr>
  </w:style>
</w:style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Microsoft</Company>
  <Pages>1</Pages>
  <Words>269</Words>
  <Characters>280</Characters>
  <Lines>1</Lines>
  <Paragraphs>1</Paragraphs>
  <TotalTime>0</TotalTime>
  <ScaleCrop>false</ScaleCrop>
  <LinksUpToDate>false</LinksUpToDate>
  <CharactersWithSpaces>284</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2026-08-06T03:33:00Z</dcterms:created>
  <dc:creator>陈玉苑(UE000708)</dc:creator>
  <cp:lastModifiedBy>Kathy</cp:lastModifiedBy>
  <dcterms:modified xsi:type="dcterms:W3CDTF">2026-08-07T05:04:56Z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eyJoZGlkIjoiOTJjNjQ3YmNhZTVkYzRiNTU2ZmJmZWM3MWQ2NzZkM2IiLCJ1c2VySWQiOiI2NDg1OTY4NzYifQ==</vt:lpwstr>
  </property>
  <property fmtid="{D5CDD505-2E9C-101B-9397-08002B2CF9AE}" pid="3" name="KSOProductBuildVer">
    <vt:lpwstr>2052-12.1.0.26895</vt:lpwstr>
  </property>
  <property fmtid="{D5CDD505-2E9C-101B-9397-08002B2CF9AE}" pid="4" name="ICV">
    <vt:lpwstr>552F226A015344DCB367CDDC45A08C2A_13</vt:lpwstr>
  </property>
</Properties>
</file>