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3107527">
      <w:pPr>
        <w:spacing w:line="560" w:lineRule="exact"/>
        <w:rPr>
          <w:rFonts w:hint="eastAsia" w:ascii="黑体" w:hAnsi="黑体" w:eastAsia="黑体" w:cs="Times New Roman"/>
          <w:b/>
          <w:w w:val="98"/>
          <w:sz w:val="28"/>
          <w:szCs w:val="28"/>
          <w:lang w:eastAsia="zh-CN"/>
        </w:rPr>
      </w:pPr>
      <w:r>
        <w:rPr>
          <w:rFonts w:hint="eastAsia" w:ascii="黑体" w:hAnsi="黑体" w:eastAsia="黑体" w:cs="Times New Roman"/>
          <w:b/>
          <w:w w:val="98"/>
          <w:sz w:val="28"/>
          <w:szCs w:val="28"/>
          <w:lang w:val="en-US" w:eastAsia="zh-CN"/>
        </w:rPr>
        <w:t>新会</w:t>
      </w:r>
      <w:r>
        <w:rPr>
          <w:rFonts w:hint="eastAsia" w:ascii="黑体" w:hAnsi="黑体" w:eastAsia="黑体" w:cs="Times New Roman"/>
          <w:b/>
          <w:w w:val="98"/>
          <w:sz w:val="28"/>
          <w:szCs w:val="28"/>
          <w:lang w:eastAsia="zh-CN"/>
        </w:rPr>
        <w:t>区微场景选点</w:t>
      </w:r>
    </w:p>
    <w:p w14:paraId="04B14A1A">
      <w:pPr>
        <w:spacing w:line="560" w:lineRule="exact"/>
        <w:rPr>
          <w:rFonts w:hint="eastAsia" w:ascii="黑体" w:hAnsi="黑体" w:eastAsia="黑体" w:cs="Times New Roman"/>
          <w:b/>
          <w:w w:val="98"/>
          <w:sz w:val="28"/>
          <w:szCs w:val="28"/>
        </w:rPr>
      </w:pPr>
      <w:r>
        <w:rPr>
          <w:rFonts w:hint="eastAsia" w:ascii="黑体" w:hAnsi="黑体" w:eastAsia="黑体" w:cs="Times New Roman"/>
          <w:b/>
          <w:w w:val="98"/>
          <w:sz w:val="28"/>
          <w:szCs w:val="28"/>
        </w:rPr>
        <w:t>粤澳污水处理厂项目</w:t>
      </w:r>
    </w:p>
    <w:p w14:paraId="1486FEA7">
      <w:pPr>
        <w:spacing w:line="560" w:lineRule="exact"/>
        <w:rPr>
          <w:rFonts w:ascii="黑体" w:hAnsi="黑体" w:eastAsia="黑体" w:cs="Times New Roman"/>
          <w:b/>
          <w:w w:val="98"/>
          <w:sz w:val="28"/>
          <w:szCs w:val="28"/>
        </w:rPr>
      </w:pPr>
      <w:r>
        <w:rPr>
          <w:rFonts w:ascii="黑体" w:hAnsi="黑体" w:eastAsia="黑体" w:cs="Times New Roman"/>
          <w:b/>
          <w:w w:val="98"/>
          <w:sz w:val="28"/>
          <w:szCs w:val="28"/>
        </w:rPr>
        <w:t>设计范围面积</w:t>
      </w:r>
      <w:r>
        <w:rPr>
          <w:rFonts w:hint="eastAsia" w:ascii="黑体" w:hAnsi="黑体" w:eastAsia="黑体" w:cs="Times New Roman"/>
          <w:b/>
          <w:w w:val="98"/>
          <w:sz w:val="28"/>
          <w:szCs w:val="28"/>
        </w:rPr>
        <w:t>22304.87</w:t>
      </w:r>
      <w:r>
        <w:rPr>
          <w:rFonts w:ascii="黑体" w:hAnsi="黑体" w:eastAsia="黑体" w:cs="Times New Roman"/>
          <w:b/>
          <w:w w:val="98"/>
          <w:sz w:val="28"/>
          <w:szCs w:val="28"/>
        </w:rPr>
        <w:t>平方米（约</w:t>
      </w:r>
      <w:r>
        <w:rPr>
          <w:rFonts w:hint="eastAsia" w:ascii="黑体" w:hAnsi="黑体" w:eastAsia="黑体" w:cs="Times New Roman"/>
          <w:b/>
          <w:w w:val="98"/>
          <w:sz w:val="28"/>
          <w:szCs w:val="28"/>
          <w:lang w:val="en-US" w:eastAsia="zh-CN"/>
        </w:rPr>
        <w:t>33.46</w:t>
      </w:r>
      <w:r>
        <w:rPr>
          <w:rFonts w:ascii="黑体" w:hAnsi="黑体" w:eastAsia="黑体" w:cs="Times New Roman"/>
          <w:b/>
          <w:w w:val="98"/>
          <w:sz w:val="28"/>
          <w:szCs w:val="28"/>
        </w:rPr>
        <w:t>亩）</w:t>
      </w:r>
    </w:p>
    <w:p w14:paraId="130DA040">
      <w:pPr>
        <w:spacing w:line="560" w:lineRule="exact"/>
        <w:rPr>
          <w:rFonts w:ascii="黑体" w:hAnsi="黑体" w:eastAsia="黑体" w:cs="Times New Roman"/>
          <w:b/>
          <w:w w:val="98"/>
          <w:sz w:val="28"/>
          <w:szCs w:val="28"/>
        </w:rPr>
      </w:pPr>
      <w:r>
        <w:rPr>
          <w:rFonts w:ascii="黑体" w:hAnsi="黑体" w:eastAsia="黑体" w:cs="Times New Roman"/>
          <w:b/>
          <w:w w:val="98"/>
          <w:sz w:val="28"/>
          <w:szCs w:val="28"/>
        </w:rPr>
        <w:t>选题方向：</w:t>
      </w:r>
      <w:r>
        <w:rPr>
          <w:rFonts w:hint="eastAsia" w:ascii="黑体" w:hAnsi="黑体" w:eastAsia="黑体" w:cs="Times New Roman"/>
          <w:b/>
          <w:w w:val="98"/>
          <w:sz w:val="28"/>
          <w:szCs w:val="28"/>
        </w:rPr>
        <w:t>村镇风貌提升</w:t>
      </w:r>
    </w:p>
    <w:p w14:paraId="77698A8A">
      <w:pPr>
        <w:spacing w:line="576" w:lineRule="exact"/>
        <w:ind w:firstLine="560" w:firstLineChars="200"/>
        <w:rPr>
          <w:rFonts w:hint="eastAsia" w:ascii="仿宋" w:hAnsi="仿宋" w:eastAsia="仿宋" w:cs="微软雅黑"/>
          <w:sz w:val="28"/>
          <w:szCs w:val="28"/>
        </w:rPr>
      </w:pPr>
      <w:r>
        <w:rPr>
          <w:rFonts w:hint="eastAsia" w:ascii="仿宋" w:hAnsi="仿宋" w:eastAsia="仿宋" w:cs="微软雅黑"/>
          <w:sz w:val="28"/>
          <w:szCs w:val="28"/>
        </w:rPr>
        <w:t>粤澳污水处理厂项目位于江门市新会区崖门电子信息产业园蓝科路北侧、蓝星路西侧，设计范围面积22304.87平方米（约33.46亩）。</w:t>
      </w:r>
    </w:p>
    <w:p w14:paraId="746D4D51">
      <w:pPr>
        <w:spacing w:line="576" w:lineRule="exact"/>
        <w:ind w:firstLine="560" w:firstLineChars="200"/>
        <w:rPr>
          <w:rFonts w:hint="eastAsia" w:ascii="仿宋" w:hAnsi="仿宋" w:eastAsia="仿宋" w:cs="微软雅黑"/>
          <w:sz w:val="28"/>
          <w:szCs w:val="28"/>
        </w:rPr>
      </w:pPr>
      <w:r>
        <w:rPr>
          <w:rFonts w:hint="eastAsia" w:ascii="仿宋" w:hAnsi="仿宋" w:eastAsia="仿宋" w:cs="微软雅黑"/>
          <w:sz w:val="28"/>
          <w:szCs w:val="28"/>
        </w:rPr>
        <w:t>为保障新会区崖门电子信息产业园基础设施配套需求，同时推动周边村镇风貌协调与品质提升，控规规划用途为排水用地，规划条件容积率0.1-0.8，建筑密度15%-70%，绿地率5%-10%，</w:t>
      </w:r>
      <w:bookmarkStart w:id="0" w:name="_GoBack"/>
      <w:bookmarkEnd w:id="0"/>
      <w:r>
        <w:rPr>
          <w:rFonts w:hint="eastAsia" w:ascii="仿宋" w:hAnsi="仿宋" w:eastAsia="仿宋" w:cs="微软雅黑"/>
          <w:sz w:val="28"/>
          <w:szCs w:val="28"/>
        </w:rPr>
        <w:t>建筑限高≤30米。项目建设将结合园区生态肌理及周边建筑风格，使污水处理设施与周边景观自然过渡，实现功能保障与环境美化的有机统一。</w:t>
      </w:r>
    </w:p>
    <w:p w14:paraId="08D68D4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 w:hAnsi="仿宋" w:eastAsia="仿宋" w:cs="Times New Roman"/>
          <w:sz w:val="28"/>
          <w:szCs w:val="28"/>
          <w:lang w:val="en-US" w:eastAsia="zh-CN"/>
        </w:rPr>
      </w:pPr>
      <w:r>
        <w:rPr>
          <w:rFonts w:ascii="仿宋" w:hAnsi="仿宋" w:eastAsia="仿宋" w:cs="Times New Roman"/>
          <w:spacing w:val="7"/>
          <w:sz w:val="19"/>
          <w:szCs w:val="19"/>
          <w:shd w:val="clear" w:color="auto" w:fill="FFFFFF"/>
        </w:rPr>
        <w:drawing>
          <wp:inline distT="0" distB="0" distL="114300" distR="114300">
            <wp:extent cx="2268220" cy="1484630"/>
            <wp:effectExtent l="9525" t="9525" r="23495" b="14605"/>
            <wp:docPr id="54" name="图片 54" descr="D:/deskTOP/0807-SJS/_PIC/新会-02/图片1.png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D:/deskTOP/0807-SJS/_PIC/新会-02/图片1.png图片1"/>
                    <pic:cNvPicPr>
                      <a:picLocks noChangeAspect="1"/>
                    </pic:cNvPicPr>
                  </pic:nvPicPr>
                  <pic:blipFill>
                    <a:blip r:embed="rId4"/>
                    <a:srcRect l="4962" r="4962"/>
                    <a:stretch>
                      <a:fillRect/>
                    </a:stretch>
                  </pic:blipFill>
                  <pic:spPr>
                    <a:xfrm>
                      <a:off x="0" y="0"/>
                      <a:ext cx="2268220" cy="1484630"/>
                    </a:xfrm>
                    <a:prstGeom prst="rect">
                      <a:avLst/>
                    </a:prstGeom>
                    <a:noFill/>
                    <a:ln w="9525">
                      <a:solidFill>
                        <a:schemeClr val="tx1"/>
                      </a:solidFill>
                    </a:ln>
                  </pic:spPr>
                </pic:pic>
              </a:graphicData>
            </a:graphic>
          </wp:inline>
        </w:drawing>
      </w:r>
      <w:r>
        <w:rPr>
          <w:rFonts w:hint="eastAsia" w:ascii="仿宋" w:hAnsi="仿宋" w:eastAsia="仿宋" w:cs="Times New Roman"/>
          <w:spacing w:val="7"/>
          <w:sz w:val="19"/>
          <w:szCs w:val="19"/>
          <w:shd w:val="clear" w:color="auto" w:fill="FFFFFF"/>
          <w:lang w:val="en-US" w:eastAsia="zh-CN"/>
        </w:rPr>
        <w:t xml:space="preserve">  </w:t>
      </w:r>
    </w:p>
    <w:p w14:paraId="11C58D81">
      <w:pPr>
        <w:spacing w:line="576" w:lineRule="exact"/>
        <w:jc w:val="center"/>
        <w:rPr>
          <w:rFonts w:ascii="仿宋" w:hAnsi="仿宋" w:eastAsia="仿宋" w:cs="Times New Roman"/>
          <w:sz w:val="28"/>
          <w:szCs w:val="28"/>
        </w:rPr>
      </w:pPr>
      <w:r>
        <w:rPr>
          <w:rFonts w:hint="eastAsia" w:ascii="仿宋" w:hAnsi="仿宋" w:eastAsia="仿宋" w:cs="Times New Roman"/>
          <w:sz w:val="28"/>
          <w:szCs w:val="28"/>
        </w:rPr>
        <w:t>区位条件</w:t>
      </w:r>
    </w:p>
    <w:p w14:paraId="5F9F8CA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仿宋" w:hAnsi="仿宋" w:eastAsia="仿宋" w:cs="Times New Roman"/>
          <w:spacing w:val="7"/>
          <w:sz w:val="19"/>
          <w:szCs w:val="19"/>
          <w:shd w:val="clear" w:color="auto" w:fill="FFFFFF"/>
        </w:rPr>
      </w:pPr>
      <w:r>
        <w:rPr>
          <w:rFonts w:ascii="仿宋" w:hAnsi="仿宋" w:eastAsia="仿宋" w:cs="Times New Roman"/>
          <w:spacing w:val="7"/>
          <w:sz w:val="19"/>
          <w:szCs w:val="19"/>
          <w:shd w:val="clear" w:color="auto" w:fill="FFFFFF"/>
        </w:rPr>
        <w:drawing>
          <wp:inline distT="0" distB="0" distL="114300" distR="114300">
            <wp:extent cx="2268220" cy="1484630"/>
            <wp:effectExtent l="9525" t="9525" r="23495" b="14605"/>
            <wp:docPr id="55" name="图片 55" descr="D:/deskTOP/0807-SJS/_PIC/新会-02/图片3.png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D:/deskTOP/0807-SJS/_PIC/新会-02/图片3.png图片3"/>
                    <pic:cNvPicPr>
                      <a:picLocks noChangeAspect="1"/>
                    </pic:cNvPicPr>
                  </pic:nvPicPr>
                  <pic:blipFill>
                    <a:blip r:embed="rId5"/>
                    <a:srcRect t="6159" b="6159"/>
                    <a:stretch>
                      <a:fillRect/>
                    </a:stretch>
                  </pic:blipFill>
                  <pic:spPr>
                    <a:xfrm>
                      <a:off x="0" y="0"/>
                      <a:ext cx="2268220" cy="1484630"/>
                    </a:xfrm>
                    <a:prstGeom prst="rect">
                      <a:avLst/>
                    </a:prstGeom>
                    <a:noFill/>
                    <a:ln w="9525">
                      <a:solidFill>
                        <a:schemeClr val="tx1"/>
                      </a:solidFill>
                    </a:ln>
                  </pic:spPr>
                </pic:pic>
              </a:graphicData>
            </a:graphic>
          </wp:inline>
        </w:drawing>
      </w:r>
      <w:r>
        <w:rPr>
          <w:rFonts w:hint="eastAsia" w:ascii="仿宋" w:hAnsi="仿宋" w:eastAsia="仿宋" w:cs="Times New Roman"/>
          <w:spacing w:val="7"/>
          <w:sz w:val="19"/>
          <w:szCs w:val="19"/>
          <w:shd w:val="clear" w:color="auto" w:fill="FFFFFF"/>
          <w:lang w:val="en-US" w:eastAsia="zh-CN"/>
        </w:rPr>
        <w:t xml:space="preserve">  </w:t>
      </w:r>
    </w:p>
    <w:p w14:paraId="2830C1B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仿宋" w:hAnsi="仿宋" w:eastAsia="仿宋" w:cs="Times New Roman"/>
          <w:sz w:val="28"/>
          <w:szCs w:val="28"/>
        </w:rPr>
      </w:pPr>
      <w:r>
        <w:rPr>
          <w:rFonts w:hint="eastAsia" w:ascii="仿宋" w:hAnsi="仿宋" w:eastAsia="仿宋" w:cs="Times New Roman"/>
          <w:sz w:val="28"/>
          <w:szCs w:val="28"/>
        </w:rPr>
        <w:t>现状照片</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B392495D-B838-4BA7-AB6C-8A3F7177FBE2}"/>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embedRegular r:id="rId2" w:fontKey="{DD370317-973E-4857-B9CB-95A3EA5D8C44}"/>
  </w:font>
  <w:font w:name="微软雅黑">
    <w:panose1 w:val="020B0503020204020204"/>
    <w:charset w:val="86"/>
    <w:family w:val="swiss"/>
    <w:pitch w:val="default"/>
    <w:sig w:usb0="80000287" w:usb1="2ACF3C50" w:usb2="00000016" w:usb3="00000000" w:csb0="0004001F" w:csb1="00000000"/>
    <w:embedRegular r:id="rId3" w:fontKey="{0741154B-3C40-47D1-A37B-BC5C7FA20406}"/>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481A"/>
    <w:rsid w:val="00060F85"/>
    <w:rsid w:val="000F2A6E"/>
    <w:rsid w:val="00120CA6"/>
    <w:rsid w:val="0024220B"/>
    <w:rsid w:val="003347AB"/>
    <w:rsid w:val="00502521"/>
    <w:rsid w:val="005E7065"/>
    <w:rsid w:val="0063174B"/>
    <w:rsid w:val="00735B7A"/>
    <w:rsid w:val="008D3A05"/>
    <w:rsid w:val="008F2820"/>
    <w:rsid w:val="00990B08"/>
    <w:rsid w:val="00AF0996"/>
    <w:rsid w:val="00C13948"/>
    <w:rsid w:val="00C53DD3"/>
    <w:rsid w:val="00C8507A"/>
    <w:rsid w:val="00CB7C54"/>
    <w:rsid w:val="00D033B8"/>
    <w:rsid w:val="00FF481A"/>
    <w:rsid w:val="01CB749C"/>
    <w:rsid w:val="060610AB"/>
    <w:rsid w:val="072A2FCD"/>
    <w:rsid w:val="0B8A7D98"/>
    <w:rsid w:val="0DDF0975"/>
    <w:rsid w:val="0E1E25B6"/>
    <w:rsid w:val="165E3DC0"/>
    <w:rsid w:val="168A0AB3"/>
    <w:rsid w:val="1A204BC7"/>
    <w:rsid w:val="1F3D18C1"/>
    <w:rsid w:val="24C26FA6"/>
    <w:rsid w:val="26291332"/>
    <w:rsid w:val="2A97194C"/>
    <w:rsid w:val="2AD15A4E"/>
    <w:rsid w:val="2C2A044B"/>
    <w:rsid w:val="2DFB782E"/>
    <w:rsid w:val="2E196B9D"/>
    <w:rsid w:val="2E561E9A"/>
    <w:rsid w:val="2F087179"/>
    <w:rsid w:val="32EC639F"/>
    <w:rsid w:val="34061FBB"/>
    <w:rsid w:val="34B63D06"/>
    <w:rsid w:val="34C04342"/>
    <w:rsid w:val="359475D1"/>
    <w:rsid w:val="47944A50"/>
    <w:rsid w:val="48C61DCB"/>
    <w:rsid w:val="4B1D506F"/>
    <w:rsid w:val="52995430"/>
    <w:rsid w:val="554352B2"/>
    <w:rsid w:val="55A512EF"/>
    <w:rsid w:val="5684637F"/>
    <w:rsid w:val="56C41E5B"/>
    <w:rsid w:val="57FE214E"/>
    <w:rsid w:val="61456233"/>
    <w:rsid w:val="670352EA"/>
    <w:rsid w:val="6A3916D5"/>
    <w:rsid w:val="6C7629CB"/>
    <w:rsid w:val="6F0230C8"/>
    <w:rsid w:val="6F157628"/>
    <w:rsid w:val="6F9208F0"/>
    <w:rsid w:val="7111000A"/>
    <w:rsid w:val="72997B90"/>
    <w:rsid w:val="751D6EAE"/>
    <w:rsid w:val="7556582B"/>
    <w:rsid w:val="79B25E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9"/>
    <w:semiHidden/>
    <w:unhideWhenUsed/>
    <w:qFormat/>
    <w:uiPriority w:val="99"/>
    <w:pPr>
      <w:tabs>
        <w:tab w:val="center" w:pos="4153"/>
        <w:tab w:val="right" w:pos="8306"/>
      </w:tabs>
      <w:snapToGrid w:val="0"/>
      <w:jc w:val="left"/>
    </w:pPr>
    <w:rPr>
      <w:sz w:val="18"/>
      <w:szCs w:val="18"/>
    </w:rPr>
  </w:style>
  <w:style w:type="paragraph" w:styleId="3">
    <w:name w:val="header"/>
    <w:basedOn w:val="1"/>
    <w:link w:val="8"/>
    <w:semiHidden/>
    <w:unhideWhenUsed/>
    <w:qFormat/>
    <w:uiPriority w:val="99"/>
    <w:pPr>
      <w:pBdr>
        <w:bottom w:val="single" w:color="auto" w:sz="6" w:space="1"/>
      </w:pBdr>
      <w:tabs>
        <w:tab w:val="center" w:pos="4153"/>
        <w:tab w:val="right" w:pos="8306"/>
      </w:tabs>
      <w:snapToGrid w:val="0"/>
      <w:jc w:val="center"/>
    </w:pPr>
    <w:rPr>
      <w:sz w:val="18"/>
      <w:szCs w:val="18"/>
    </w:rPr>
  </w:style>
  <w:style w:type="paragraph" w:styleId="4">
    <w:name w:val="Normal (Web)"/>
    <w:basedOn w:val="1"/>
    <w:semiHidden/>
    <w:unhideWhenUsed/>
    <w:qFormat/>
    <w:uiPriority w:val="99"/>
    <w:rPr>
      <w:sz w:val="24"/>
    </w:rPr>
  </w:style>
  <w:style w:type="table" w:styleId="6">
    <w:name w:val="Table Grid"/>
    <w:basedOn w:val="5"/>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页眉 字符"/>
    <w:basedOn w:val="7"/>
    <w:link w:val="3"/>
    <w:semiHidden/>
    <w:qFormat/>
    <w:uiPriority w:val="99"/>
    <w:rPr>
      <w:sz w:val="18"/>
      <w:szCs w:val="18"/>
    </w:rPr>
  </w:style>
  <w:style w:type="character" w:customStyle="1" w:styleId="9">
    <w:name w:val="页脚 字符"/>
    <w:basedOn w:val="7"/>
    <w:link w:val="2"/>
    <w:semiHidden/>
    <w:qFormat/>
    <w:uiPriority w:val="99"/>
    <w:rPr>
      <w:sz w:val="18"/>
      <w:szCs w:val="18"/>
    </w:rPr>
  </w:style>
  <w:style w:type="paragraph" w:styleId="10">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paragraph" w:customStyle="1" w:styleId="11">
    <w:name w:val="样式1"/>
    <w:basedOn w:val="1"/>
    <w:qFormat/>
    <w:uiPriority w:val="0"/>
    <w:pPr>
      <w:spacing w:line="560" w:lineRule="exact"/>
      <w:outlineLvl w:val="0"/>
    </w:pPr>
    <w:rPr>
      <w:rFonts w:ascii="黑体" w:hAnsi="黑体" w:eastAsia="黑体" w:cs="Times New Roman"/>
      <w:b/>
      <w:w w:val="98"/>
      <w:sz w:val="40"/>
      <w:szCs w:val="40"/>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1</Pages>
  <Words>242</Words>
  <Characters>282</Characters>
  <Lines>1</Lines>
  <Paragraphs>1</Paragraphs>
  <TotalTime>0</TotalTime>
  <ScaleCrop>false</ScaleCrop>
  <LinksUpToDate>false</LinksUpToDate>
  <CharactersWithSpaces>286</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2026-08-06T03:33:00Z</dcterms:created>
  <dc:creator>陈玉苑(UE000708)</dc:creator>
  <cp:lastModifiedBy>Kathy</cp:lastModifiedBy>
  <dcterms:modified xsi:type="dcterms:W3CDTF">2026-08-07T06:15:10Z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eyJoZGlkIjoiOTJjNjQ3YmNhZTVkYzRiNTU2ZmJmZWM3MWQ2NzZkM2IiLCJ1c2VySWQiOiI2NDg1OTY4NzYifQ==</vt:lpwstr>
  </property>
  <property fmtid="{D5CDD505-2E9C-101B-9397-08002B2CF9AE}" pid="3" name="KSOProductBuildVer">
    <vt:lpwstr>2052-12.1.0.26895</vt:lpwstr>
  </property>
  <property fmtid="{D5CDD505-2E9C-101B-9397-08002B2CF9AE}" pid="4" name="ICV">
    <vt:lpwstr>552F226A015344DCB367CDDC45A08C2A_13</vt:lpwstr>
  </property>
</Properties>
</file>