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A79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附件2：评分</w:t>
      </w:r>
      <w:r>
        <w:rPr>
          <w:rFonts w:hint="eastAsia" w:ascii="Times New Roman" w:hAnsi="Times New Roman" w:eastAsia="方正仿宋_GBK" w:cs="Times New Roman"/>
          <w:sz w:val="28"/>
          <w:szCs w:val="36"/>
          <w:lang w:val="en-US" w:eastAsia="zh-CN"/>
        </w:rPr>
        <w:t>标准</w:t>
      </w:r>
    </w:p>
    <w:bookmarkEnd w:id="0"/>
    <w:tbl>
      <w:tblPr>
        <w:tblStyle w:val="4"/>
        <w:tblW w:w="15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185"/>
        <w:gridCol w:w="12345"/>
        <w:gridCol w:w="630"/>
      </w:tblGrid>
      <w:tr w14:paraId="76B2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95" w:type="dxa"/>
            <w:gridSpan w:val="2"/>
            <w:vAlign w:val="center"/>
          </w:tcPr>
          <w:p w14:paraId="1D62A8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评分内容</w:t>
            </w:r>
          </w:p>
        </w:tc>
        <w:tc>
          <w:tcPr>
            <w:tcW w:w="12345" w:type="dxa"/>
            <w:vAlign w:val="center"/>
          </w:tcPr>
          <w:p w14:paraId="3742A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评分指标</w:t>
            </w:r>
          </w:p>
        </w:tc>
        <w:tc>
          <w:tcPr>
            <w:tcW w:w="630" w:type="dxa"/>
            <w:vAlign w:val="center"/>
          </w:tcPr>
          <w:p w14:paraId="3645C6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分值</w:t>
            </w:r>
          </w:p>
        </w:tc>
      </w:tr>
      <w:tr w14:paraId="4723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010" w:type="dxa"/>
            <w:vMerge w:val="restart"/>
            <w:vAlign w:val="center"/>
          </w:tcPr>
          <w:p w14:paraId="643C72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技术部分（权重40%）</w:t>
            </w:r>
          </w:p>
        </w:tc>
        <w:tc>
          <w:tcPr>
            <w:tcW w:w="1185" w:type="dxa"/>
            <w:vAlign w:val="center"/>
          </w:tcPr>
          <w:p w14:paraId="48ED30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项目服务方案</w:t>
            </w:r>
          </w:p>
        </w:tc>
        <w:tc>
          <w:tcPr>
            <w:tcW w:w="12345" w:type="dxa"/>
          </w:tcPr>
          <w:p w14:paraId="6B033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1.方案同时满足以下条件：（1）工作内容完整覆盖采购文件要求的全部服务事项；（2）各阶段工作计划具体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明确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，关键节点设置清晰；（3）拟采用的研究方法、分析工具或工作路径具体可行；（25分）</w:t>
            </w:r>
          </w:p>
          <w:p w14:paraId="6421F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2.方案满足上述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项要求，但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各项内容的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描述较为笼统；（15分）</w:t>
            </w:r>
          </w:p>
          <w:p w14:paraId="0BF4B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3.方案满足上述（1）项要求，但工作计划节点不清晰或研究方法缺失；（10分）</w:t>
            </w:r>
          </w:p>
          <w:p w14:paraId="56538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4.方案未能完整覆盖采购文件要求的服务事项，或存在明显技术路线错误；（5分）</w:t>
            </w:r>
          </w:p>
          <w:p w14:paraId="3CCAD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5.不提供方案不得分。</w:t>
            </w:r>
          </w:p>
        </w:tc>
        <w:tc>
          <w:tcPr>
            <w:tcW w:w="630" w:type="dxa"/>
            <w:vAlign w:val="center"/>
          </w:tcPr>
          <w:p w14:paraId="33A19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25</w:t>
            </w:r>
          </w:p>
        </w:tc>
      </w:tr>
      <w:tr w14:paraId="2025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010" w:type="dxa"/>
            <w:vMerge w:val="continue"/>
            <w:vAlign w:val="center"/>
          </w:tcPr>
          <w:p w14:paraId="2D67F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21701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跟踪服务承诺</w:t>
            </w:r>
          </w:p>
        </w:tc>
        <w:tc>
          <w:tcPr>
            <w:tcW w:w="12345" w:type="dxa"/>
          </w:tcPr>
          <w:p w14:paraId="4D50F7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提供本项目落地实施过程（三年）的跟踪咨询服务方案。</w:t>
            </w:r>
          </w:p>
          <w:p w14:paraId="6D012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1.方案内容同时满足以下条件：（1）明确三年跟踪期内每年的服务内容清单及交付成果形式（2）明确设有专门对接联络人及响应机制；（15分）</w:t>
            </w:r>
          </w:p>
          <w:p w14:paraId="0B4FC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2.方案内容满足上述两项要求，但各项内容的描述较为笼统；（10分）</w:t>
            </w:r>
          </w:p>
          <w:p w14:paraId="42BA5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3.方案内容仅满足其中一项条件，5分；</w:t>
            </w:r>
          </w:p>
          <w:p w14:paraId="55343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</w:rPr>
              <w:t>4.方案内容未涉及满足条件或不提供方案，0分。</w:t>
            </w:r>
          </w:p>
        </w:tc>
        <w:tc>
          <w:tcPr>
            <w:tcW w:w="630" w:type="dxa"/>
            <w:vAlign w:val="center"/>
          </w:tcPr>
          <w:p w14:paraId="31922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</w:tr>
      <w:tr w14:paraId="5973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010" w:type="dxa"/>
            <w:vMerge w:val="restart"/>
            <w:vAlign w:val="center"/>
          </w:tcPr>
          <w:p w14:paraId="19A47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商务部分（权重40%）</w:t>
            </w:r>
          </w:p>
        </w:tc>
        <w:tc>
          <w:tcPr>
            <w:tcW w:w="1185" w:type="dxa"/>
            <w:vAlign w:val="center"/>
          </w:tcPr>
          <w:p w14:paraId="20C3F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项目经验业绩</w:t>
            </w:r>
          </w:p>
        </w:tc>
        <w:tc>
          <w:tcPr>
            <w:tcW w:w="12345" w:type="dxa"/>
          </w:tcPr>
          <w:p w14:paraId="757CD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近5年以来，服务商成功开展过同类或相近项目咨询服务经验的，能提供合同及其他证明的关键页材料。（证明材料需要盖公章，否则不得分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；同类业务合同及证明材料计算得分累计不超过2个；为避免同一项目被重复计分，如同一项目既属于“补改投”又属于产业调研类，服务商应选择分值最高的一档进行申报，不重复计算。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）</w:t>
            </w:r>
          </w:p>
          <w:p w14:paraId="62B3C4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1.“补改投”项目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/产业类财政资金投资项目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相关报告撰写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咨询服务经验的，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1项符合30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分；</w:t>
            </w:r>
          </w:p>
          <w:p w14:paraId="58E1E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产业调研报告撰写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咨询服务经验的，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1项符合15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分；</w:t>
            </w:r>
          </w:p>
          <w:p w14:paraId="7B38AB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3.项目实施方案撰写的，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1项符合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5分；</w:t>
            </w:r>
          </w:p>
          <w:p w14:paraId="7676E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4.无相关经验的不得分。</w:t>
            </w:r>
          </w:p>
        </w:tc>
        <w:tc>
          <w:tcPr>
            <w:tcW w:w="630" w:type="dxa"/>
            <w:vAlign w:val="center"/>
          </w:tcPr>
          <w:p w14:paraId="0EB125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30</w:t>
            </w:r>
          </w:p>
        </w:tc>
      </w:tr>
      <w:tr w14:paraId="5213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10" w:type="dxa"/>
            <w:vMerge w:val="continue"/>
            <w:vAlign w:val="center"/>
          </w:tcPr>
          <w:p w14:paraId="01A07E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0ED229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公司资质及拟投入项目人员情况</w:t>
            </w:r>
          </w:p>
        </w:tc>
        <w:tc>
          <w:tcPr>
            <w:tcW w:w="12345" w:type="dxa"/>
          </w:tcPr>
          <w:p w14:paraId="056A78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横向对比服务商公司资质情况，拟投入本项目团队成员的资质情况、人员专业素养及人员数量等情况。</w:t>
            </w:r>
          </w:p>
          <w:p w14:paraId="6B2684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32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公司具备相关行业资质证书，4分。</w:t>
            </w:r>
          </w:p>
          <w:p w14:paraId="708CE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2.拟投入本项目团队总人数不少于3人，其中具有中级及以上职称或硕士及以上学历的人员占比不低于60%的，6分。</w:t>
            </w:r>
          </w:p>
        </w:tc>
        <w:tc>
          <w:tcPr>
            <w:tcW w:w="630" w:type="dxa"/>
            <w:vAlign w:val="center"/>
          </w:tcPr>
          <w:p w14:paraId="6C6A2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</w:tr>
      <w:tr w14:paraId="65CF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195" w:type="dxa"/>
            <w:gridSpan w:val="2"/>
            <w:vAlign w:val="center"/>
          </w:tcPr>
          <w:p w14:paraId="651A4C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投标报价（权重20%）</w:t>
            </w:r>
          </w:p>
        </w:tc>
        <w:tc>
          <w:tcPr>
            <w:tcW w:w="12345" w:type="dxa"/>
          </w:tcPr>
          <w:p w14:paraId="20D8B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满足招标文件要求且投标价最低的投标报价为基准价。</w:t>
            </w:r>
          </w:p>
          <w:p w14:paraId="241CC3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报价得分=（基准价/报价）*20</w:t>
            </w:r>
          </w:p>
        </w:tc>
        <w:tc>
          <w:tcPr>
            <w:tcW w:w="630" w:type="dxa"/>
            <w:vAlign w:val="center"/>
          </w:tcPr>
          <w:p w14:paraId="141D8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</w:tr>
      <w:tr w14:paraId="3E90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10" w:type="dxa"/>
            <w:vAlign w:val="center"/>
          </w:tcPr>
          <w:p w14:paraId="414301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 w14:paraId="28D71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总分</w:t>
            </w:r>
          </w:p>
        </w:tc>
        <w:tc>
          <w:tcPr>
            <w:tcW w:w="12345" w:type="dxa"/>
          </w:tcPr>
          <w:p w14:paraId="70899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30" w:type="dxa"/>
            <w:vAlign w:val="center"/>
          </w:tcPr>
          <w:p w14:paraId="40B23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32"/>
                <w:vertAlign w:val="baseline"/>
                <w:lang w:val="en-US" w:eastAsia="zh-CN"/>
              </w:rPr>
              <w:t>100</w:t>
            </w:r>
          </w:p>
        </w:tc>
      </w:tr>
    </w:tbl>
    <w:p w14:paraId="67451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</w:p>
    <w:p w14:paraId="1D393117"/>
    <w:sectPr>
      <w:pgSz w:w="16838" w:h="11906" w:orient="landscape"/>
      <w:pgMar w:top="669" w:right="1043" w:bottom="669" w:left="1043" w:header="454" w:footer="794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D830D01-DD20-4992-9FC3-105C2C89095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29F728D-507B-4012-89F2-F48525C891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14238"/>
    <w:rsid w:val="7321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2026-08-14T05:25:00Z</dcterms:created>
  <dc:creator>江门供销集团</dc:creator>
  <cp:lastModifiedBy>江门供销集团</cp:lastModifiedBy>
  <dcterms:modified xsi:type="dcterms:W3CDTF">2026-08-14T05:25:37Z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E3719E7140C74E5389132A353C8CD26E_11</vt:lpwstr>
  </property>
  <property fmtid="{D5CDD505-2E9C-101B-9397-08002B2CF9AE}" pid="4" name="KSOTemplateDocerSaveRecord">
    <vt:lpwstr>eyJoZGlkIjoiMTk1ZDBlMzMyYzMxNmFjMmEzNGJlMmJkNjhjNTFlZDUiLCJ1c2VySWQiOiIxNjg3NTA4MDk3In0=</vt:lpwstr>
  </property>
</Properties>
</file>