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FDA93">
      <w:pPr>
        <w:pageBreakBefore w:val="0"/>
        <w:kinsoku/>
        <w:overflowPunct/>
        <w:topLinePunct w:val="0"/>
        <w:bidi w:val="0"/>
        <w:spacing w:line="460" w:lineRule="exact"/>
        <w:ind w:right="864" w:rightChars="288"/>
        <w:jc w:val="left"/>
        <w:rPr>
          <w:rFonts w:hint="default" w:ascii="方正仿宋_GBK" w:eastAsia="方正仿宋_GBK"/>
          <w:b/>
          <w:bCs/>
          <w:sz w:val="32"/>
          <w:szCs w:val="32"/>
          <w:highlight w:val="none"/>
          <w:lang w:val="en-US" w:eastAsia="zh-CN"/>
        </w:rPr>
      </w:pPr>
      <w:r>
        <w:rPr>
          <w:rFonts w:hint="eastAsia" w:ascii="方正仿宋_GBK" w:eastAsia="方正仿宋_GBK"/>
          <w:b/>
          <w:bCs/>
          <w:sz w:val="32"/>
          <w:szCs w:val="32"/>
          <w:highlight w:val="none"/>
          <w:lang w:val="en-US" w:eastAsia="zh-CN"/>
        </w:rPr>
        <w:t>附件2</w:t>
      </w:r>
    </w:p>
    <w:p w14:paraId="7B2C1F23">
      <w:pPr>
        <w:pageBreakBefore w:val="0"/>
        <w:kinsoku/>
        <w:overflowPunct/>
        <w:topLinePunct w:val="0"/>
        <w:bidi w:val="0"/>
        <w:spacing w:line="460" w:lineRule="exact"/>
        <w:ind w:right="864" w:rightChars="288"/>
        <w:jc w:val="center"/>
        <w:rPr>
          <w:rFonts w:hint="default" w:ascii="方正仿宋_GBK" w:eastAsia="方正仿宋_GBK"/>
          <w:b/>
          <w:bCs/>
          <w:sz w:val="44"/>
          <w:szCs w:val="44"/>
          <w:highlight w:val="none"/>
          <w:lang w:val="en-US" w:eastAsia="zh-CN"/>
        </w:rPr>
      </w:pPr>
      <w:r>
        <w:rPr>
          <w:rFonts w:hint="eastAsia" w:ascii="方正仿宋_GBK" w:eastAsia="方正仿宋_GBK"/>
          <w:b/>
          <w:bCs/>
          <w:sz w:val="44"/>
          <w:szCs w:val="44"/>
          <w:highlight w:val="none"/>
          <w:lang w:val="en-US" w:eastAsia="zh-CN"/>
        </w:rPr>
        <w:t>评分表</w:t>
      </w:r>
    </w:p>
    <w:p w14:paraId="14154A32">
      <w:pPr>
        <w:pStyle w:val="3"/>
        <w:rPr>
          <w:rFonts w:hint="eastAsia"/>
          <w:highlight w:val="none"/>
          <w:lang w:val="en-US" w:eastAsia="zh-CN"/>
        </w:rPr>
      </w:pPr>
    </w:p>
    <w:p w14:paraId="175FF585">
      <w:pPr>
        <w:pageBreakBefore w:val="0"/>
        <w:kinsoku/>
        <w:overflowPunct/>
        <w:topLinePunct w:val="0"/>
        <w:bidi w:val="0"/>
        <w:spacing w:line="460" w:lineRule="exact"/>
        <w:ind w:right="864" w:rightChars="288" w:firstLine="643" w:firstLineChars="200"/>
        <w:rPr>
          <w:rFonts w:hint="default" w:ascii="Times New Roman" w:hAnsi="Times New Roman" w:eastAsia="方正仿宋_GBK" w:cs="Times New Roman"/>
          <w:sz w:val="32"/>
          <w:szCs w:val="32"/>
          <w:highlight w:val="none"/>
          <w:lang w:val="en-US" w:eastAsia="zh-CN"/>
        </w:rPr>
      </w:pPr>
      <w:r>
        <w:rPr>
          <w:rFonts w:hint="eastAsia" w:ascii="方正仿宋_GBK" w:eastAsia="方正仿宋_GBK"/>
          <w:b/>
          <w:bCs/>
          <w:sz w:val="32"/>
          <w:szCs w:val="32"/>
          <w:highlight w:val="none"/>
          <w:lang w:val="en-US" w:eastAsia="zh-CN"/>
        </w:rPr>
        <w:t>项目名称及编号：</w:t>
      </w:r>
      <w:r>
        <w:rPr>
          <w:rFonts w:hint="default" w:ascii="Times New Roman" w:hAnsi="Times New Roman" w:eastAsia="方正仿宋_GBK" w:cs="Times New Roman"/>
          <w:sz w:val="32"/>
          <w:szCs w:val="32"/>
          <w:highlight w:val="none"/>
          <w:lang w:val="en-US" w:eastAsia="zh-CN"/>
        </w:rPr>
        <w:t>2026年鹤山市在线监控核查服务项目</w:t>
      </w:r>
    </w:p>
    <w:p w14:paraId="6B63FC0C">
      <w:pPr>
        <w:pageBreakBefore w:val="0"/>
        <w:kinsoku/>
        <w:overflowPunct/>
        <w:topLinePunct w:val="0"/>
        <w:bidi w:val="0"/>
        <w:spacing w:line="460" w:lineRule="exact"/>
        <w:ind w:right="864" w:rightChars="288" w:firstLine="643" w:firstLineChars="200"/>
        <w:rPr>
          <w:rFonts w:hint="default" w:ascii="方正仿宋_GBK" w:eastAsia="方正仿宋_GBK"/>
          <w:b/>
          <w:bCs/>
          <w:sz w:val="32"/>
          <w:szCs w:val="32"/>
          <w:highlight w:val="none"/>
          <w:lang w:val="en-US" w:eastAsia="zh-CN"/>
        </w:rPr>
      </w:pPr>
      <w:r>
        <w:rPr>
          <w:rFonts w:hint="default" w:ascii="方正仿宋_GBK" w:hAnsi="Times New Roman" w:eastAsia="方正仿宋_GBK" w:cs="Times New Roman"/>
          <w:b/>
          <w:bCs/>
          <w:sz w:val="32"/>
          <w:szCs w:val="32"/>
          <w:highlight w:val="none"/>
          <w:lang w:val="en-US" w:eastAsia="zh-CN"/>
        </w:rPr>
        <w:t>项目编号：</w:t>
      </w:r>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623</w:t>
      </w:r>
    </w:p>
    <w:p w14:paraId="21358673">
      <w:pPr>
        <w:pStyle w:val="3"/>
        <w:rPr>
          <w:rFonts w:hint="eastAsia" w:ascii="方正仿宋_GBK" w:eastAsia="方正仿宋_GBK"/>
          <w:b w:val="0"/>
          <w:bCs w:val="0"/>
          <w:sz w:val="32"/>
          <w:szCs w:val="32"/>
          <w:highlight w:val="none"/>
          <w:lang w:val="en-US" w:eastAsia="zh-CN"/>
        </w:rPr>
      </w:pPr>
      <w:r>
        <w:rPr>
          <w:rFonts w:hint="eastAsia" w:ascii="方正仿宋_GBK" w:eastAsia="方正仿宋_GBK"/>
          <w:b/>
          <w:bCs/>
          <w:sz w:val="32"/>
          <w:szCs w:val="32"/>
          <w:highlight w:val="none"/>
          <w:lang w:val="en-US" w:eastAsia="zh-CN"/>
        </w:rPr>
        <w:t xml:space="preserve">自评单位名称：                                   </w:t>
      </w:r>
      <w:r>
        <w:rPr>
          <w:rFonts w:hint="eastAsia" w:ascii="方正仿宋_GBK" w:eastAsia="方正仿宋_GBK"/>
          <w:b w:val="0"/>
          <w:bCs w:val="0"/>
          <w:sz w:val="32"/>
          <w:szCs w:val="32"/>
          <w:highlight w:val="none"/>
          <w:lang w:val="en-US" w:eastAsia="zh-CN"/>
        </w:rPr>
        <w:t>（盖章）</w:t>
      </w:r>
    </w:p>
    <w:tbl>
      <w:tblPr>
        <w:tblStyle w:val="8"/>
        <w:tblW w:w="10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6"/>
        <w:gridCol w:w="838"/>
        <w:gridCol w:w="6032"/>
        <w:gridCol w:w="811"/>
        <w:gridCol w:w="985"/>
        <w:gridCol w:w="898"/>
      </w:tblGrid>
      <w:tr w14:paraId="32E2F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1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44E10C">
            <w:pPr>
              <w:keepNext w:val="0"/>
              <w:keepLines w:val="0"/>
              <w:widowControl/>
              <w:suppressLineNumbers w:val="0"/>
              <w:ind w:left="0" w:leftChars="0" w:right="0" w:rightChars="0" w:firstLine="0" w:firstLineChars="0"/>
              <w:jc w:val="center"/>
              <w:textAlignment w:val="center"/>
              <w:rPr>
                <w:rFonts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类别</w:t>
            </w:r>
          </w:p>
        </w:tc>
        <w:tc>
          <w:tcPr>
            <w:tcW w:w="8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1F5D49">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评分内容</w:t>
            </w:r>
          </w:p>
        </w:tc>
        <w:tc>
          <w:tcPr>
            <w:tcW w:w="6032" w:type="dxa"/>
            <w:tcBorders>
              <w:top w:val="single" w:color="000000" w:sz="8" w:space="0"/>
              <w:left w:val="nil"/>
              <w:bottom w:val="single" w:color="000000" w:sz="8" w:space="0"/>
              <w:right w:val="single" w:color="000000" w:sz="8" w:space="0"/>
            </w:tcBorders>
            <w:shd w:val="clear" w:color="auto" w:fill="auto"/>
            <w:vAlign w:val="center"/>
          </w:tcPr>
          <w:p w14:paraId="688FC2D9">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评分标准</w:t>
            </w:r>
          </w:p>
        </w:tc>
        <w:tc>
          <w:tcPr>
            <w:tcW w:w="811" w:type="dxa"/>
            <w:tcBorders>
              <w:top w:val="single" w:color="000000" w:sz="8" w:space="0"/>
              <w:left w:val="nil"/>
              <w:bottom w:val="single" w:color="000000" w:sz="8" w:space="0"/>
              <w:right w:val="single" w:color="000000" w:sz="8" w:space="0"/>
            </w:tcBorders>
            <w:shd w:val="clear" w:color="auto" w:fill="auto"/>
            <w:vAlign w:val="center"/>
          </w:tcPr>
          <w:p w14:paraId="60445F97">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分值</w:t>
            </w:r>
          </w:p>
        </w:tc>
        <w:tc>
          <w:tcPr>
            <w:tcW w:w="985" w:type="dxa"/>
            <w:tcBorders>
              <w:top w:val="single" w:color="000000" w:sz="8" w:space="0"/>
              <w:left w:val="nil"/>
              <w:bottom w:val="single" w:color="000000" w:sz="8" w:space="0"/>
              <w:right w:val="single" w:color="000000" w:sz="8" w:space="0"/>
            </w:tcBorders>
            <w:shd w:val="clear" w:color="auto" w:fill="auto"/>
            <w:vAlign w:val="center"/>
          </w:tcPr>
          <w:p w14:paraId="7454CE76">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b/>
                <w:bCs/>
                <w:i w:val="0"/>
                <w:iCs w:val="0"/>
                <w:color w:val="000000"/>
                <w:kern w:val="0"/>
                <w:sz w:val="21"/>
                <w:szCs w:val="21"/>
                <w:u w:val="none"/>
                <w:lang w:val="en-US" w:eastAsia="zh-CN" w:bidi="ar"/>
              </w:rPr>
            </w:pPr>
            <w:r>
              <w:rPr>
                <w:rFonts w:hint="eastAsia" w:ascii="方正仿宋_GBK" w:hAnsi="方正仿宋_GBK" w:eastAsia="方正仿宋_GBK" w:cs="方正仿宋_GBK"/>
                <w:b/>
                <w:bCs/>
                <w:sz w:val="24"/>
                <w:szCs w:val="24"/>
                <w:highlight w:val="none"/>
                <w:lang w:val="en-US" w:eastAsia="zh-CN"/>
              </w:rPr>
              <w:t>自评分</w:t>
            </w:r>
          </w:p>
        </w:tc>
        <w:tc>
          <w:tcPr>
            <w:tcW w:w="898" w:type="dxa"/>
            <w:tcBorders>
              <w:top w:val="single" w:color="000000" w:sz="8" w:space="0"/>
              <w:left w:val="nil"/>
              <w:bottom w:val="single" w:color="000000" w:sz="8" w:space="0"/>
              <w:right w:val="single" w:color="000000" w:sz="8" w:space="0"/>
            </w:tcBorders>
            <w:shd w:val="clear" w:color="auto" w:fill="auto"/>
            <w:vAlign w:val="center"/>
          </w:tcPr>
          <w:p w14:paraId="7941408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b/>
                <w:bCs/>
                <w:i w:val="0"/>
                <w:iCs w:val="0"/>
                <w:color w:val="000000"/>
                <w:kern w:val="0"/>
                <w:sz w:val="21"/>
                <w:szCs w:val="21"/>
                <w:u w:val="none"/>
                <w:lang w:val="en-US" w:eastAsia="zh-CN" w:bidi="ar"/>
              </w:rPr>
            </w:pPr>
            <w:r>
              <w:rPr>
                <w:rFonts w:hint="eastAsia" w:ascii="方正仿宋_GBK" w:hAnsi="方正仿宋_GBK" w:eastAsia="方正仿宋_GBK" w:cs="方正仿宋_GBK"/>
                <w:b/>
                <w:bCs/>
                <w:sz w:val="24"/>
                <w:szCs w:val="24"/>
                <w:highlight w:val="none"/>
                <w:lang w:val="en-US" w:eastAsia="zh-CN"/>
              </w:rPr>
              <w:t>页码</w:t>
            </w:r>
          </w:p>
        </w:tc>
      </w:tr>
      <w:tr w14:paraId="6478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111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F1C25C0">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技术部分</w:t>
            </w:r>
          </w:p>
          <w:p w14:paraId="4E22100B">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（50分）</w:t>
            </w:r>
          </w:p>
        </w:tc>
        <w:tc>
          <w:tcPr>
            <w:tcW w:w="838" w:type="dxa"/>
            <w:vMerge w:val="restart"/>
            <w:tcBorders>
              <w:top w:val="nil"/>
              <w:left w:val="single" w:color="000000" w:sz="8" w:space="0"/>
              <w:bottom w:val="single" w:color="000000" w:sz="8" w:space="0"/>
              <w:right w:val="single" w:color="000000" w:sz="8" w:space="0"/>
            </w:tcBorders>
            <w:shd w:val="clear" w:color="auto" w:fill="auto"/>
            <w:vAlign w:val="center"/>
          </w:tcPr>
          <w:p w14:paraId="21AF382D">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项目服务方案</w:t>
            </w:r>
          </w:p>
        </w:tc>
        <w:tc>
          <w:tcPr>
            <w:tcW w:w="6032" w:type="dxa"/>
            <w:tcBorders>
              <w:top w:val="nil"/>
              <w:left w:val="nil"/>
              <w:bottom w:val="nil"/>
              <w:right w:val="single" w:color="000000" w:sz="8" w:space="0"/>
            </w:tcBorders>
            <w:shd w:val="clear" w:color="auto" w:fill="auto"/>
            <w:vAlign w:val="center"/>
          </w:tcPr>
          <w:p w14:paraId="34C4487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按《污染物自动监测监控系统数据传输技术要求》（HJ 212—2025）的</w:t>
            </w:r>
            <w:bookmarkStart w:id="0" w:name="_GoBack"/>
            <w:bookmarkEnd w:id="0"/>
            <w:r>
              <w:rPr>
                <w:rFonts w:hint="eastAsia" w:ascii="方正仿宋_GBK" w:hAnsi="方正仿宋_GBK" w:eastAsia="方正仿宋_GBK" w:cs="方正仿宋_GBK"/>
                <w:i w:val="0"/>
                <w:iCs w:val="0"/>
                <w:color w:val="000000"/>
                <w:kern w:val="0"/>
                <w:sz w:val="21"/>
                <w:szCs w:val="21"/>
                <w:u w:val="none"/>
                <w:lang w:val="en-US" w:eastAsia="zh-CN" w:bidi="ar"/>
              </w:rPr>
              <w:t>要求，根据供应商提供的项目服务方案进行评审，方案内容须包括但不限于：调研报告编制计划、现场核查工作计划、问题汇总与分类、在线监控企业整改建议方案等内容。</w:t>
            </w:r>
          </w:p>
        </w:tc>
        <w:tc>
          <w:tcPr>
            <w:tcW w:w="811" w:type="dxa"/>
            <w:vMerge w:val="restart"/>
            <w:tcBorders>
              <w:top w:val="nil"/>
              <w:left w:val="nil"/>
              <w:bottom w:val="single" w:color="000000" w:sz="8" w:space="0"/>
              <w:right w:val="single" w:color="000000" w:sz="8" w:space="0"/>
            </w:tcBorders>
            <w:shd w:val="clear" w:color="auto" w:fill="auto"/>
            <w:vAlign w:val="center"/>
          </w:tcPr>
          <w:p w14:paraId="0CD17DCE">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20分</w:t>
            </w:r>
          </w:p>
        </w:tc>
        <w:tc>
          <w:tcPr>
            <w:tcW w:w="985" w:type="dxa"/>
            <w:vMerge w:val="restart"/>
            <w:tcBorders>
              <w:top w:val="nil"/>
              <w:left w:val="nil"/>
              <w:right w:val="single" w:color="000000" w:sz="8" w:space="0"/>
            </w:tcBorders>
            <w:shd w:val="clear" w:color="auto" w:fill="auto"/>
            <w:vAlign w:val="center"/>
          </w:tcPr>
          <w:p w14:paraId="70F4719D">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restart"/>
            <w:tcBorders>
              <w:top w:val="nil"/>
              <w:left w:val="nil"/>
              <w:right w:val="single" w:color="000000" w:sz="8" w:space="0"/>
            </w:tcBorders>
            <w:shd w:val="clear" w:color="auto" w:fill="auto"/>
            <w:vAlign w:val="center"/>
          </w:tcPr>
          <w:p w14:paraId="2A7CADED">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r w14:paraId="1F6AA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261AAD">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20E15494">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4E94D51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1.服务方案内容详细全面，且需包含工作思路和任务分解、项目管理措施等内容详细全面；工作思路和任务分解十分清晰；项目管理措施充分、合理，科学有效。得20分。</w:t>
            </w:r>
          </w:p>
        </w:tc>
        <w:tc>
          <w:tcPr>
            <w:tcW w:w="811" w:type="dxa"/>
            <w:vMerge w:val="continue"/>
            <w:tcBorders>
              <w:top w:val="nil"/>
              <w:left w:val="nil"/>
              <w:bottom w:val="single" w:color="000000" w:sz="8" w:space="0"/>
              <w:right w:val="single" w:color="000000" w:sz="8" w:space="0"/>
            </w:tcBorders>
            <w:shd w:val="clear" w:color="auto" w:fill="auto"/>
            <w:vAlign w:val="center"/>
          </w:tcPr>
          <w:p w14:paraId="7ADAD2B1">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269F6B16">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7A70CF53">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6008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0344E4">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62DE0DF4">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1B253E8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2.服务方案内容基本全面，且需包含工作思路和任务分解、项目管理措施等内容；工作思路和任务分解较清晰；项目管理措施合理，有效。得17分。</w:t>
            </w:r>
          </w:p>
        </w:tc>
        <w:tc>
          <w:tcPr>
            <w:tcW w:w="811" w:type="dxa"/>
            <w:vMerge w:val="continue"/>
            <w:tcBorders>
              <w:top w:val="nil"/>
              <w:left w:val="nil"/>
              <w:bottom w:val="single" w:color="000000" w:sz="8" w:space="0"/>
              <w:right w:val="single" w:color="000000" w:sz="8" w:space="0"/>
            </w:tcBorders>
            <w:shd w:val="clear" w:color="auto" w:fill="auto"/>
            <w:vAlign w:val="center"/>
          </w:tcPr>
          <w:p w14:paraId="256265FC">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1DE8FB90">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6B63337D">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2B08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D3E2D4">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0B2AA5DE">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140308E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3.服务方案内容基本全面，且需包含工作思路和任务分解、项目管理措施等内容；工作思路和任务分解一般清晰。得13分。</w:t>
            </w:r>
          </w:p>
        </w:tc>
        <w:tc>
          <w:tcPr>
            <w:tcW w:w="811" w:type="dxa"/>
            <w:vMerge w:val="continue"/>
            <w:tcBorders>
              <w:top w:val="nil"/>
              <w:left w:val="nil"/>
              <w:bottom w:val="single" w:color="000000" w:sz="8" w:space="0"/>
              <w:right w:val="single" w:color="000000" w:sz="8" w:space="0"/>
            </w:tcBorders>
            <w:shd w:val="clear" w:color="auto" w:fill="auto"/>
            <w:vAlign w:val="center"/>
          </w:tcPr>
          <w:p w14:paraId="05ADE9B1">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4C9AA774">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31660D35">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25DA5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F81C1C">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09F9C55A">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2E8BCF8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4.服务方案内容合理，对项目需求中工作范围内所要求的内容没有针对性，描述简单，基本满足采购方要求的，得10分。</w:t>
            </w:r>
          </w:p>
        </w:tc>
        <w:tc>
          <w:tcPr>
            <w:tcW w:w="811" w:type="dxa"/>
            <w:vMerge w:val="continue"/>
            <w:tcBorders>
              <w:top w:val="nil"/>
              <w:left w:val="nil"/>
              <w:bottom w:val="single" w:color="000000" w:sz="8" w:space="0"/>
              <w:right w:val="single" w:color="000000" w:sz="8" w:space="0"/>
            </w:tcBorders>
            <w:shd w:val="clear" w:color="auto" w:fill="auto"/>
            <w:vAlign w:val="center"/>
          </w:tcPr>
          <w:p w14:paraId="428C6863">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4CABA7ED">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13BFB9DD">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13DE1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CEB2CA">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56BF2988">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32F870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5.服务方案内容简略，无具体措施，得5分。</w:t>
            </w:r>
          </w:p>
        </w:tc>
        <w:tc>
          <w:tcPr>
            <w:tcW w:w="811" w:type="dxa"/>
            <w:vMerge w:val="continue"/>
            <w:tcBorders>
              <w:top w:val="nil"/>
              <w:left w:val="nil"/>
              <w:bottom w:val="single" w:color="000000" w:sz="8" w:space="0"/>
              <w:right w:val="single" w:color="000000" w:sz="8" w:space="0"/>
            </w:tcBorders>
            <w:shd w:val="clear" w:color="auto" w:fill="auto"/>
            <w:vAlign w:val="center"/>
          </w:tcPr>
          <w:p w14:paraId="539E17F0">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2A900132">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19B54AEC">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1D999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426186">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71E612B0">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single" w:color="000000" w:sz="8" w:space="0"/>
              <w:right w:val="single" w:color="000000" w:sz="8" w:space="0"/>
            </w:tcBorders>
            <w:shd w:val="clear" w:color="auto" w:fill="auto"/>
            <w:vAlign w:val="center"/>
          </w:tcPr>
          <w:p w14:paraId="3F6505B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6.未提供服务方案的得0分。</w:t>
            </w:r>
          </w:p>
        </w:tc>
        <w:tc>
          <w:tcPr>
            <w:tcW w:w="811" w:type="dxa"/>
            <w:vMerge w:val="continue"/>
            <w:tcBorders>
              <w:top w:val="nil"/>
              <w:left w:val="nil"/>
              <w:bottom w:val="single" w:color="000000" w:sz="8" w:space="0"/>
              <w:right w:val="single" w:color="000000" w:sz="8" w:space="0"/>
            </w:tcBorders>
            <w:shd w:val="clear" w:color="auto" w:fill="auto"/>
            <w:vAlign w:val="center"/>
          </w:tcPr>
          <w:p w14:paraId="50076619">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bottom w:val="single" w:color="000000" w:sz="8" w:space="0"/>
              <w:right w:val="single" w:color="000000" w:sz="8" w:space="0"/>
            </w:tcBorders>
            <w:shd w:val="clear" w:color="auto" w:fill="auto"/>
            <w:vAlign w:val="center"/>
          </w:tcPr>
          <w:p w14:paraId="7062D98C">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bottom w:val="single" w:color="000000" w:sz="8" w:space="0"/>
              <w:right w:val="single" w:color="000000" w:sz="8" w:space="0"/>
            </w:tcBorders>
            <w:shd w:val="clear" w:color="auto" w:fill="auto"/>
            <w:vAlign w:val="center"/>
          </w:tcPr>
          <w:p w14:paraId="0EB728FA">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2E937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DA451D">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DE48381">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项目质量保障措施</w:t>
            </w:r>
          </w:p>
        </w:tc>
        <w:tc>
          <w:tcPr>
            <w:tcW w:w="6032" w:type="dxa"/>
            <w:tcBorders>
              <w:top w:val="single" w:color="000000" w:sz="8" w:space="0"/>
              <w:left w:val="nil"/>
              <w:bottom w:val="nil"/>
              <w:right w:val="single" w:color="000000" w:sz="8" w:space="0"/>
            </w:tcBorders>
            <w:shd w:val="clear" w:color="auto" w:fill="auto"/>
            <w:vAlign w:val="center"/>
          </w:tcPr>
          <w:p w14:paraId="25F74D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根据供应商提出具体的质量保证措施进行评审：</w:t>
            </w:r>
          </w:p>
        </w:tc>
        <w:tc>
          <w:tcPr>
            <w:tcW w:w="811" w:type="dxa"/>
            <w:vMerge w:val="restart"/>
            <w:tcBorders>
              <w:top w:val="single" w:color="000000" w:sz="8" w:space="0"/>
              <w:left w:val="nil"/>
              <w:bottom w:val="single" w:color="000000" w:sz="8" w:space="0"/>
              <w:right w:val="single" w:color="000000" w:sz="8" w:space="0"/>
            </w:tcBorders>
            <w:shd w:val="clear" w:color="auto" w:fill="auto"/>
            <w:vAlign w:val="center"/>
          </w:tcPr>
          <w:p w14:paraId="69180F1D">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20分</w:t>
            </w:r>
          </w:p>
        </w:tc>
        <w:tc>
          <w:tcPr>
            <w:tcW w:w="985" w:type="dxa"/>
            <w:vMerge w:val="restart"/>
            <w:tcBorders>
              <w:top w:val="single" w:color="000000" w:sz="8" w:space="0"/>
              <w:left w:val="nil"/>
              <w:right w:val="single" w:color="000000" w:sz="8" w:space="0"/>
            </w:tcBorders>
            <w:shd w:val="clear" w:color="auto" w:fill="auto"/>
            <w:vAlign w:val="center"/>
          </w:tcPr>
          <w:p w14:paraId="20397AE9">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restart"/>
            <w:tcBorders>
              <w:top w:val="single" w:color="000000" w:sz="8" w:space="0"/>
              <w:left w:val="nil"/>
              <w:right w:val="single" w:color="000000" w:sz="8" w:space="0"/>
            </w:tcBorders>
            <w:shd w:val="clear" w:color="auto" w:fill="auto"/>
            <w:vAlign w:val="center"/>
          </w:tcPr>
          <w:p w14:paraId="1E003508">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r w14:paraId="02A12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0245CB">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436DA6">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54E1D63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1.质量保证措施完善，内容详尽、思路清晰明了，有条理；对于项目需求工作范围内所要求的内容有针对性，计划合理有序，能够完整描述；实施保证措施科学合理，切实可行；完全满足采购需求的得20分。</w:t>
            </w:r>
          </w:p>
        </w:tc>
        <w:tc>
          <w:tcPr>
            <w:tcW w:w="811" w:type="dxa"/>
            <w:vMerge w:val="continue"/>
            <w:tcBorders>
              <w:top w:val="single" w:color="000000" w:sz="8" w:space="0"/>
              <w:left w:val="nil"/>
              <w:bottom w:val="single" w:color="000000" w:sz="8" w:space="0"/>
              <w:right w:val="single" w:color="000000" w:sz="8" w:space="0"/>
            </w:tcBorders>
            <w:shd w:val="clear" w:color="auto" w:fill="auto"/>
            <w:vAlign w:val="center"/>
          </w:tcPr>
          <w:p w14:paraId="70CCB91A">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27D0111F">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355BB683">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4014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89D886">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60F8C5">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195A4C1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2.质量保证措施内容完整，思路清晰，对于项目需求中工作范围内所要求的内容有一定的针对性，能做到合理可行，较能满足采购方要求的得15分。</w:t>
            </w:r>
          </w:p>
        </w:tc>
        <w:tc>
          <w:tcPr>
            <w:tcW w:w="811" w:type="dxa"/>
            <w:vMerge w:val="continue"/>
            <w:tcBorders>
              <w:top w:val="single" w:color="000000" w:sz="8" w:space="0"/>
              <w:left w:val="nil"/>
              <w:bottom w:val="single" w:color="000000" w:sz="8" w:space="0"/>
              <w:right w:val="single" w:color="000000" w:sz="8" w:space="0"/>
            </w:tcBorders>
            <w:shd w:val="clear" w:color="auto" w:fill="auto"/>
            <w:vAlign w:val="center"/>
          </w:tcPr>
          <w:p w14:paraId="507EAB99">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636A8AFA">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3AA0FFFF">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0C4AF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2F4DD0">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E49F4B">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53ACBD2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3.质量保证措施内容合理，对项目需求中工作范围内所要求的内容有一定的针对性，描述简单，基本满足采购方要求的，得10分。</w:t>
            </w:r>
          </w:p>
        </w:tc>
        <w:tc>
          <w:tcPr>
            <w:tcW w:w="811" w:type="dxa"/>
            <w:vMerge w:val="continue"/>
            <w:tcBorders>
              <w:top w:val="single" w:color="000000" w:sz="8" w:space="0"/>
              <w:left w:val="nil"/>
              <w:bottom w:val="single" w:color="000000" w:sz="8" w:space="0"/>
              <w:right w:val="single" w:color="000000" w:sz="8" w:space="0"/>
            </w:tcBorders>
            <w:shd w:val="clear" w:color="auto" w:fill="auto"/>
            <w:vAlign w:val="center"/>
          </w:tcPr>
          <w:p w14:paraId="76BAF643">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36D54FF5">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6E8E34B1">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38CE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6BDE85">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8B0AB3">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7D8EC8D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4.质量保证措施内容简略，无具体措施，得5分。</w:t>
            </w:r>
          </w:p>
        </w:tc>
        <w:tc>
          <w:tcPr>
            <w:tcW w:w="811" w:type="dxa"/>
            <w:vMerge w:val="continue"/>
            <w:tcBorders>
              <w:top w:val="single" w:color="000000" w:sz="8" w:space="0"/>
              <w:left w:val="nil"/>
              <w:bottom w:val="single" w:color="000000" w:sz="8" w:space="0"/>
              <w:right w:val="single" w:color="000000" w:sz="8" w:space="0"/>
            </w:tcBorders>
            <w:shd w:val="clear" w:color="auto" w:fill="auto"/>
            <w:vAlign w:val="center"/>
          </w:tcPr>
          <w:p w14:paraId="3F57457E">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7A9C23CE">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3C6F00BB">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48B23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485D3E">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CF3741">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single" w:color="000000" w:sz="8" w:space="0"/>
              <w:right w:val="single" w:color="000000" w:sz="8" w:space="0"/>
            </w:tcBorders>
            <w:shd w:val="clear" w:color="auto" w:fill="auto"/>
            <w:vAlign w:val="center"/>
          </w:tcPr>
          <w:p w14:paraId="7254CB9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5.售后服务方案不可行、不完整或未提供的得0分。</w:t>
            </w:r>
          </w:p>
        </w:tc>
        <w:tc>
          <w:tcPr>
            <w:tcW w:w="811" w:type="dxa"/>
            <w:vMerge w:val="continue"/>
            <w:tcBorders>
              <w:top w:val="single" w:color="000000" w:sz="8" w:space="0"/>
              <w:left w:val="nil"/>
              <w:bottom w:val="single" w:color="000000" w:sz="8" w:space="0"/>
              <w:right w:val="single" w:color="000000" w:sz="8" w:space="0"/>
            </w:tcBorders>
            <w:shd w:val="clear" w:color="auto" w:fill="auto"/>
            <w:vAlign w:val="center"/>
          </w:tcPr>
          <w:p w14:paraId="76CFB260">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bottom w:val="single" w:color="000000" w:sz="8" w:space="0"/>
              <w:right w:val="single" w:color="000000" w:sz="8" w:space="0"/>
            </w:tcBorders>
            <w:shd w:val="clear" w:color="auto" w:fill="auto"/>
            <w:vAlign w:val="center"/>
          </w:tcPr>
          <w:p w14:paraId="63E5C51F">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bottom w:val="single" w:color="000000" w:sz="8" w:space="0"/>
              <w:right w:val="single" w:color="000000" w:sz="8" w:space="0"/>
            </w:tcBorders>
            <w:shd w:val="clear" w:color="auto" w:fill="auto"/>
            <w:vAlign w:val="center"/>
          </w:tcPr>
          <w:p w14:paraId="21C60453">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63B58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41FBF8">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restart"/>
            <w:tcBorders>
              <w:top w:val="nil"/>
              <w:left w:val="single" w:color="000000" w:sz="8" w:space="0"/>
              <w:bottom w:val="single" w:color="000000" w:sz="8" w:space="0"/>
              <w:right w:val="single" w:color="000000" w:sz="8" w:space="0"/>
            </w:tcBorders>
            <w:shd w:val="clear" w:color="auto" w:fill="auto"/>
            <w:vAlign w:val="center"/>
          </w:tcPr>
          <w:p w14:paraId="079FBF08">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保密措施</w:t>
            </w:r>
          </w:p>
        </w:tc>
        <w:tc>
          <w:tcPr>
            <w:tcW w:w="6032" w:type="dxa"/>
            <w:tcBorders>
              <w:top w:val="nil"/>
              <w:left w:val="nil"/>
              <w:bottom w:val="nil"/>
              <w:right w:val="single" w:color="000000" w:sz="8" w:space="0"/>
            </w:tcBorders>
            <w:shd w:val="clear" w:color="auto" w:fill="auto"/>
            <w:vAlign w:val="center"/>
          </w:tcPr>
          <w:p w14:paraId="7415D1C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根据供应商提出保密措施进行评审：</w:t>
            </w:r>
          </w:p>
        </w:tc>
        <w:tc>
          <w:tcPr>
            <w:tcW w:w="811" w:type="dxa"/>
            <w:vMerge w:val="restart"/>
            <w:tcBorders>
              <w:top w:val="nil"/>
              <w:left w:val="nil"/>
              <w:bottom w:val="single" w:color="000000" w:sz="8" w:space="0"/>
              <w:right w:val="single" w:color="000000" w:sz="8" w:space="0"/>
            </w:tcBorders>
            <w:shd w:val="clear" w:color="auto" w:fill="auto"/>
            <w:vAlign w:val="center"/>
          </w:tcPr>
          <w:p w14:paraId="203FC925">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10分</w:t>
            </w:r>
          </w:p>
        </w:tc>
        <w:tc>
          <w:tcPr>
            <w:tcW w:w="985" w:type="dxa"/>
            <w:vMerge w:val="restart"/>
            <w:tcBorders>
              <w:top w:val="nil"/>
              <w:left w:val="nil"/>
              <w:right w:val="single" w:color="000000" w:sz="8" w:space="0"/>
            </w:tcBorders>
            <w:shd w:val="clear" w:color="auto" w:fill="auto"/>
            <w:vAlign w:val="center"/>
          </w:tcPr>
          <w:p w14:paraId="7E2AFCC5">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restart"/>
            <w:tcBorders>
              <w:top w:val="nil"/>
              <w:left w:val="nil"/>
              <w:right w:val="single" w:color="000000" w:sz="8" w:space="0"/>
            </w:tcBorders>
            <w:shd w:val="clear" w:color="auto" w:fill="auto"/>
            <w:vAlign w:val="center"/>
          </w:tcPr>
          <w:p w14:paraId="777980CA">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r w14:paraId="7FA7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D65415">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3EF47828">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7264A24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1.保密措施具体、详细，可行性高，得10分。</w:t>
            </w:r>
          </w:p>
        </w:tc>
        <w:tc>
          <w:tcPr>
            <w:tcW w:w="811" w:type="dxa"/>
            <w:vMerge w:val="continue"/>
            <w:tcBorders>
              <w:top w:val="nil"/>
              <w:left w:val="nil"/>
              <w:bottom w:val="single" w:color="000000" w:sz="8" w:space="0"/>
              <w:right w:val="single" w:color="000000" w:sz="8" w:space="0"/>
            </w:tcBorders>
            <w:shd w:val="clear" w:color="auto" w:fill="auto"/>
            <w:vAlign w:val="center"/>
          </w:tcPr>
          <w:p w14:paraId="41F1FC37">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5856F1C5">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316D1420">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3C969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92A7D5">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000000" w:sz="8" w:space="0"/>
              <w:right w:val="single" w:color="000000" w:sz="8" w:space="0"/>
            </w:tcBorders>
            <w:shd w:val="clear" w:color="auto" w:fill="auto"/>
            <w:vAlign w:val="center"/>
          </w:tcPr>
          <w:p w14:paraId="052F8290">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nil"/>
              <w:right w:val="single" w:color="000000" w:sz="8" w:space="0"/>
            </w:tcBorders>
            <w:shd w:val="clear" w:color="auto" w:fill="auto"/>
            <w:vAlign w:val="center"/>
          </w:tcPr>
          <w:p w14:paraId="20025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2.保密措施较具体、详细，可行性较高，得5分。</w:t>
            </w:r>
          </w:p>
        </w:tc>
        <w:tc>
          <w:tcPr>
            <w:tcW w:w="811" w:type="dxa"/>
            <w:vMerge w:val="continue"/>
            <w:tcBorders>
              <w:top w:val="nil"/>
              <w:left w:val="nil"/>
              <w:bottom w:val="single" w:color="000000" w:sz="8" w:space="0"/>
              <w:right w:val="single" w:color="000000" w:sz="8" w:space="0"/>
            </w:tcBorders>
            <w:shd w:val="clear" w:color="auto" w:fill="auto"/>
            <w:vAlign w:val="center"/>
          </w:tcPr>
          <w:p w14:paraId="65917936">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right w:val="single" w:color="000000" w:sz="8" w:space="0"/>
            </w:tcBorders>
            <w:shd w:val="clear" w:color="auto" w:fill="auto"/>
            <w:vAlign w:val="center"/>
          </w:tcPr>
          <w:p w14:paraId="0678D868">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right w:val="single" w:color="000000" w:sz="8" w:space="0"/>
            </w:tcBorders>
            <w:shd w:val="clear" w:color="auto" w:fill="auto"/>
            <w:vAlign w:val="center"/>
          </w:tcPr>
          <w:p w14:paraId="1C56093B">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37960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23BC69">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nil"/>
              <w:left w:val="single" w:color="000000" w:sz="8" w:space="0"/>
              <w:bottom w:val="single" w:color="auto" w:sz="4" w:space="0"/>
              <w:right w:val="single" w:color="000000" w:sz="8" w:space="0"/>
            </w:tcBorders>
            <w:shd w:val="clear" w:color="auto" w:fill="auto"/>
            <w:vAlign w:val="center"/>
          </w:tcPr>
          <w:p w14:paraId="6E640A88">
            <w:pPr>
              <w:ind w:left="0" w:leftChars="0" w:right="0" w:rightChars="0" w:firstLine="0" w:firstLineChars="0"/>
              <w:jc w:val="left"/>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single" w:color="auto" w:sz="4" w:space="0"/>
              <w:right w:val="single" w:color="000000" w:sz="8" w:space="0"/>
            </w:tcBorders>
            <w:shd w:val="clear" w:color="auto" w:fill="auto"/>
            <w:vAlign w:val="center"/>
          </w:tcPr>
          <w:p w14:paraId="06CF096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3.保密措施不具体，可行性低，或未提供得0分。</w:t>
            </w:r>
          </w:p>
        </w:tc>
        <w:tc>
          <w:tcPr>
            <w:tcW w:w="811" w:type="dxa"/>
            <w:vMerge w:val="continue"/>
            <w:tcBorders>
              <w:top w:val="nil"/>
              <w:left w:val="nil"/>
              <w:bottom w:val="single" w:color="auto" w:sz="4" w:space="0"/>
              <w:right w:val="single" w:color="000000" w:sz="8" w:space="0"/>
            </w:tcBorders>
            <w:shd w:val="clear" w:color="auto" w:fill="auto"/>
            <w:vAlign w:val="center"/>
          </w:tcPr>
          <w:p w14:paraId="1D8204CC">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bottom w:val="single" w:color="auto" w:sz="4" w:space="0"/>
              <w:right w:val="single" w:color="000000" w:sz="8" w:space="0"/>
            </w:tcBorders>
            <w:shd w:val="clear" w:color="auto" w:fill="auto"/>
            <w:vAlign w:val="center"/>
          </w:tcPr>
          <w:p w14:paraId="2F4EAF81">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bottom w:val="single" w:color="auto" w:sz="4" w:space="0"/>
              <w:right w:val="single" w:color="000000" w:sz="8" w:space="0"/>
            </w:tcBorders>
            <w:shd w:val="clear" w:color="auto" w:fill="auto"/>
            <w:vAlign w:val="center"/>
          </w:tcPr>
          <w:p w14:paraId="1591F495">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6C9BA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trPr>
        <w:tc>
          <w:tcPr>
            <w:tcW w:w="1116" w:type="dxa"/>
            <w:vMerge w:val="restart"/>
            <w:tcBorders>
              <w:top w:val="nil"/>
              <w:left w:val="single" w:color="000000" w:sz="8" w:space="0"/>
              <w:bottom w:val="single" w:color="000000" w:sz="8" w:space="0"/>
              <w:right w:val="single" w:color="auto" w:sz="4" w:space="0"/>
            </w:tcBorders>
            <w:shd w:val="clear" w:color="auto" w:fill="auto"/>
            <w:vAlign w:val="center"/>
          </w:tcPr>
          <w:p w14:paraId="7285F07F">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商务部分（30分）</w:t>
            </w:r>
          </w:p>
        </w:tc>
        <w:tc>
          <w:tcPr>
            <w:tcW w:w="8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AEF19B">
            <w:pPr>
              <w:keepNext w:val="0"/>
              <w:keepLines w:val="0"/>
              <w:widowControl/>
              <w:suppressLineNumbers w:val="0"/>
              <w:ind w:left="0" w:leftChars="0" w:right="0" w:rightChars="0" w:firstLine="0" w:firstLineChars="0"/>
              <w:jc w:val="center"/>
              <w:textAlignment w:val="center"/>
              <w:rPr>
                <w:rFonts w:hint="default" w:ascii="方正仿宋_GBK" w:hAnsi="方正仿宋_GBK" w:eastAsia="方正仿宋_GBK" w:cs="方正仿宋_GBK"/>
                <w:i w:val="0"/>
                <w:iCs w:val="0"/>
                <w:color w:val="000000"/>
                <w:sz w:val="21"/>
                <w:szCs w:val="21"/>
                <w:u w:val="none"/>
                <w:lang w:val="en-US"/>
              </w:rPr>
            </w:pPr>
            <w:r>
              <w:rPr>
                <w:rFonts w:hint="eastAsia" w:ascii="方正仿宋_GBK" w:hAnsi="方正仿宋_GBK" w:eastAsia="方正仿宋_GBK" w:cs="方正仿宋_GBK"/>
                <w:i w:val="0"/>
                <w:iCs w:val="0"/>
                <w:color w:val="000000"/>
                <w:kern w:val="0"/>
                <w:sz w:val="21"/>
                <w:szCs w:val="21"/>
                <w:u w:val="none"/>
                <w:lang w:val="en-US" w:eastAsia="zh-CN" w:bidi="ar"/>
              </w:rPr>
              <w:t>人员配备</w:t>
            </w:r>
          </w:p>
        </w:tc>
        <w:tc>
          <w:tcPr>
            <w:tcW w:w="6032" w:type="dxa"/>
            <w:tcBorders>
              <w:top w:val="single" w:color="auto" w:sz="4" w:space="0"/>
              <w:left w:val="single" w:color="auto" w:sz="4" w:space="0"/>
              <w:bottom w:val="nil"/>
              <w:right w:val="single" w:color="auto" w:sz="4" w:space="0"/>
            </w:tcBorders>
            <w:shd w:val="clear" w:color="auto" w:fill="auto"/>
            <w:vAlign w:val="center"/>
          </w:tcPr>
          <w:p w14:paraId="78C08CC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根据供应商投入的项目技术团队进行评审：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项目负责人：具备环保或相关专业正高级及以上技术职称的，每1人得3分；具备环保或相关专业副高级及以上技术职称的，每1人得2分；具有环保或相关专业中级职称的，每1人得1分，注：若同一人具有多个职称的，按得分较高的评审，不重复计分。本项最多5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2.团队专业性：团队成员具有注册环保工程师、注册环评工程师等相关专业职业资格证书的，每提供一个得2分，本项最多10分。</w:t>
            </w:r>
          </w:p>
        </w:tc>
        <w:tc>
          <w:tcPr>
            <w:tcW w:w="8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152A34">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15分</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372B0A">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459740">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r w14:paraId="3393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1116" w:type="dxa"/>
            <w:vMerge w:val="continue"/>
            <w:tcBorders>
              <w:top w:val="nil"/>
              <w:left w:val="single" w:color="000000" w:sz="8" w:space="0"/>
              <w:bottom w:val="single" w:color="000000" w:sz="8" w:space="0"/>
              <w:right w:val="single" w:color="auto" w:sz="4" w:space="0"/>
            </w:tcBorders>
            <w:shd w:val="clear" w:color="auto" w:fill="auto"/>
            <w:vAlign w:val="center"/>
          </w:tcPr>
          <w:p w14:paraId="67CB136C">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389319">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6032" w:type="dxa"/>
            <w:tcBorders>
              <w:top w:val="nil"/>
              <w:left w:val="single" w:color="auto" w:sz="4" w:space="0"/>
              <w:bottom w:val="single" w:color="auto" w:sz="4" w:space="0"/>
              <w:right w:val="single" w:color="auto" w:sz="4" w:space="0"/>
            </w:tcBorders>
            <w:shd w:val="clear" w:color="auto" w:fill="auto"/>
            <w:vAlign w:val="center"/>
          </w:tcPr>
          <w:p w14:paraId="157D117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注：需在报名文件中提供上述人员相应职称证书、供应商为其缴纳的2026年1月至今任意3个月的社保证明复印件（包括投保单或社会保险参保人员缴费证明或单位代缴个人所得税税单复印件等，如依法免缴社保须提供相关证明材料复印件），并加盖中介服务机构单位公章，未提供不得分。</w:t>
            </w:r>
          </w:p>
        </w:tc>
        <w:tc>
          <w:tcPr>
            <w:tcW w:w="811" w:type="dxa"/>
            <w:vMerge w:val="continue"/>
            <w:tcBorders>
              <w:top w:val="single" w:color="auto" w:sz="4" w:space="0"/>
              <w:left w:val="single" w:color="auto" w:sz="4" w:space="0"/>
              <w:bottom w:val="single" w:color="000000" w:sz="8" w:space="0"/>
              <w:right w:val="single" w:color="000000" w:sz="8" w:space="0"/>
            </w:tcBorders>
            <w:shd w:val="clear" w:color="auto" w:fill="auto"/>
            <w:vAlign w:val="center"/>
          </w:tcPr>
          <w:p w14:paraId="6C4C5908">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top w:val="single" w:color="auto" w:sz="4" w:space="0"/>
              <w:left w:val="nil"/>
              <w:bottom w:val="single" w:color="000000" w:sz="8" w:space="0"/>
              <w:right w:val="single" w:color="000000" w:sz="8" w:space="0"/>
            </w:tcBorders>
            <w:shd w:val="clear" w:color="auto" w:fill="auto"/>
            <w:vAlign w:val="center"/>
          </w:tcPr>
          <w:p w14:paraId="09B6B1BC">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top w:val="single" w:color="auto" w:sz="4" w:space="0"/>
              <w:left w:val="nil"/>
              <w:bottom w:val="single" w:color="000000" w:sz="8" w:space="0"/>
              <w:right w:val="single" w:color="auto" w:sz="4" w:space="0"/>
            </w:tcBorders>
            <w:shd w:val="clear" w:color="auto" w:fill="auto"/>
            <w:vAlign w:val="center"/>
          </w:tcPr>
          <w:p w14:paraId="7CCF6ABD">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17C4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116" w:type="dxa"/>
            <w:vMerge w:val="continue"/>
            <w:tcBorders>
              <w:top w:val="nil"/>
              <w:left w:val="single" w:color="000000" w:sz="8" w:space="0"/>
              <w:bottom w:val="single" w:color="000000" w:sz="8" w:space="0"/>
              <w:right w:val="single" w:color="auto" w:sz="4" w:space="0"/>
            </w:tcBorders>
            <w:shd w:val="clear" w:color="auto" w:fill="auto"/>
            <w:vAlign w:val="center"/>
          </w:tcPr>
          <w:p w14:paraId="793A1123">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2C9B4D">
            <w:pPr>
              <w:ind w:left="0" w:leftChars="0" w:right="0" w:rightChars="0" w:firstLine="0" w:firstLineChars="0"/>
              <w:jc w:val="center"/>
              <w:rPr>
                <w:rFonts w:hint="default" w:ascii="方正仿宋_GBK" w:hAnsi="方正仿宋_GBK" w:eastAsia="方正仿宋_GBK" w:cs="方正仿宋_GBK"/>
                <w:i w:val="0"/>
                <w:iCs w:val="0"/>
                <w:color w:val="000000"/>
                <w:sz w:val="21"/>
                <w:szCs w:val="21"/>
                <w:u w:val="none"/>
                <w:lang w:val="en-US" w:eastAsia="zh-CN"/>
              </w:rPr>
            </w:pPr>
            <w:r>
              <w:rPr>
                <w:rFonts w:hint="eastAsia" w:ascii="方正仿宋_GBK" w:hAnsi="方正仿宋_GBK" w:eastAsia="方正仿宋_GBK" w:cs="方正仿宋_GBK"/>
                <w:i w:val="0"/>
                <w:iCs w:val="0"/>
                <w:color w:val="000000"/>
                <w:sz w:val="21"/>
                <w:szCs w:val="21"/>
                <w:u w:val="none"/>
                <w:lang w:val="en-US" w:eastAsia="zh-CN"/>
              </w:rPr>
              <w:t>技术力量</w:t>
            </w:r>
          </w:p>
        </w:tc>
        <w:tc>
          <w:tcPr>
            <w:tcW w:w="6032" w:type="dxa"/>
            <w:tcBorders>
              <w:top w:val="single" w:color="auto" w:sz="4" w:space="0"/>
              <w:left w:val="single" w:color="auto" w:sz="4" w:space="0"/>
              <w:bottom w:val="nil"/>
              <w:right w:val="single" w:color="000000" w:sz="8" w:space="0"/>
            </w:tcBorders>
            <w:shd w:val="clear" w:color="auto" w:fill="auto"/>
            <w:vAlign w:val="center"/>
          </w:tcPr>
          <w:p w14:paraId="7659C04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拥有环保技术、环境监测、物联网数据传输、智能监控系统等相关领域专利或获奖情况，每提供一个得1分，本项最高得5分。</w:t>
            </w:r>
          </w:p>
        </w:tc>
        <w:tc>
          <w:tcPr>
            <w:tcW w:w="811" w:type="dxa"/>
            <w:vMerge w:val="restart"/>
            <w:tcBorders>
              <w:top w:val="nil"/>
              <w:left w:val="nil"/>
              <w:bottom w:val="single" w:color="000000" w:sz="8" w:space="0"/>
              <w:right w:val="single" w:color="000000" w:sz="8" w:space="0"/>
            </w:tcBorders>
            <w:shd w:val="clear" w:color="auto" w:fill="auto"/>
            <w:vAlign w:val="center"/>
          </w:tcPr>
          <w:p w14:paraId="05F35B6A">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5分</w:t>
            </w:r>
          </w:p>
        </w:tc>
        <w:tc>
          <w:tcPr>
            <w:tcW w:w="985" w:type="dxa"/>
            <w:vMerge w:val="restart"/>
            <w:tcBorders>
              <w:top w:val="nil"/>
              <w:left w:val="nil"/>
              <w:right w:val="single" w:color="000000" w:sz="8" w:space="0"/>
            </w:tcBorders>
            <w:shd w:val="clear" w:color="auto" w:fill="auto"/>
            <w:vAlign w:val="center"/>
          </w:tcPr>
          <w:p w14:paraId="74FDC401">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restart"/>
            <w:tcBorders>
              <w:top w:val="nil"/>
              <w:left w:val="nil"/>
              <w:right w:val="single" w:color="000000" w:sz="8" w:space="0"/>
            </w:tcBorders>
            <w:shd w:val="clear" w:color="auto" w:fill="auto"/>
            <w:vAlign w:val="center"/>
          </w:tcPr>
          <w:p w14:paraId="60E9EE5F">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r w14:paraId="37313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1116" w:type="dxa"/>
            <w:vMerge w:val="continue"/>
            <w:tcBorders>
              <w:top w:val="nil"/>
              <w:left w:val="single" w:color="000000" w:sz="8" w:space="0"/>
              <w:bottom w:val="single" w:color="000000" w:sz="8" w:space="0"/>
              <w:right w:val="single" w:color="auto" w:sz="4" w:space="0"/>
            </w:tcBorders>
            <w:shd w:val="clear" w:color="auto" w:fill="auto"/>
            <w:vAlign w:val="center"/>
          </w:tcPr>
          <w:p w14:paraId="780BB73E">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66A63E">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6032" w:type="dxa"/>
            <w:tcBorders>
              <w:top w:val="nil"/>
              <w:left w:val="single" w:color="auto" w:sz="4" w:space="0"/>
              <w:bottom w:val="single" w:color="000000" w:sz="8" w:space="0"/>
              <w:right w:val="single" w:color="000000" w:sz="8" w:space="0"/>
            </w:tcBorders>
            <w:shd w:val="clear" w:color="auto" w:fill="auto"/>
            <w:vAlign w:val="center"/>
          </w:tcPr>
          <w:p w14:paraId="6B9368E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注：报名文件中须同时提供有效的认证证书复印件加盖供应商公章作为评审依据。</w:t>
            </w:r>
          </w:p>
        </w:tc>
        <w:tc>
          <w:tcPr>
            <w:tcW w:w="811" w:type="dxa"/>
            <w:vMerge w:val="continue"/>
            <w:tcBorders>
              <w:top w:val="nil"/>
              <w:left w:val="nil"/>
              <w:bottom w:val="single" w:color="000000" w:sz="8" w:space="0"/>
              <w:right w:val="single" w:color="000000" w:sz="8" w:space="0"/>
            </w:tcBorders>
            <w:shd w:val="clear" w:color="auto" w:fill="auto"/>
            <w:vAlign w:val="center"/>
          </w:tcPr>
          <w:p w14:paraId="2B89576F">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bottom w:val="single" w:color="000000" w:sz="8" w:space="0"/>
              <w:right w:val="single" w:color="000000" w:sz="8" w:space="0"/>
            </w:tcBorders>
            <w:shd w:val="clear" w:color="auto" w:fill="auto"/>
            <w:vAlign w:val="center"/>
          </w:tcPr>
          <w:p w14:paraId="29E7C8E7">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bottom w:val="single" w:color="000000" w:sz="8" w:space="0"/>
              <w:right w:val="single" w:color="000000" w:sz="8" w:space="0"/>
            </w:tcBorders>
            <w:shd w:val="clear" w:color="auto" w:fill="auto"/>
            <w:vAlign w:val="center"/>
          </w:tcPr>
          <w:p w14:paraId="542E6004">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3DAA2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116" w:type="dxa"/>
            <w:vMerge w:val="continue"/>
            <w:tcBorders>
              <w:top w:val="nil"/>
              <w:left w:val="single" w:color="000000" w:sz="8" w:space="0"/>
              <w:bottom w:val="single" w:color="000000" w:sz="8" w:space="0"/>
              <w:right w:val="single" w:color="000000" w:sz="8" w:space="0"/>
            </w:tcBorders>
            <w:shd w:val="clear" w:color="auto" w:fill="auto"/>
            <w:vAlign w:val="center"/>
          </w:tcPr>
          <w:p w14:paraId="4B9F769D">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restart"/>
            <w:tcBorders>
              <w:top w:val="single" w:color="auto" w:sz="4" w:space="0"/>
              <w:left w:val="single" w:color="000000" w:sz="8" w:space="0"/>
              <w:bottom w:val="single" w:color="auto" w:sz="4" w:space="0"/>
              <w:right w:val="single" w:color="000000" w:sz="8" w:space="0"/>
            </w:tcBorders>
            <w:shd w:val="clear" w:color="auto" w:fill="auto"/>
            <w:vAlign w:val="center"/>
          </w:tcPr>
          <w:p w14:paraId="40B7DFAD">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相关业绩</w:t>
            </w:r>
          </w:p>
        </w:tc>
        <w:tc>
          <w:tcPr>
            <w:tcW w:w="6032" w:type="dxa"/>
            <w:tcBorders>
              <w:top w:val="nil"/>
              <w:left w:val="nil"/>
              <w:bottom w:val="nil"/>
              <w:right w:val="single" w:color="000000" w:sz="8" w:space="0"/>
            </w:tcBorders>
            <w:shd w:val="clear" w:color="auto" w:fill="auto"/>
            <w:vAlign w:val="center"/>
          </w:tcPr>
          <w:p w14:paraId="433C252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根据供应商2021年1月1日以来承担过具有环境监测、在线监测系统等同类项目业绩情况，每提供一个得2分，本项最高得10分。</w:t>
            </w:r>
          </w:p>
        </w:tc>
        <w:tc>
          <w:tcPr>
            <w:tcW w:w="811" w:type="dxa"/>
            <w:vMerge w:val="restart"/>
            <w:tcBorders>
              <w:top w:val="nil"/>
              <w:left w:val="nil"/>
              <w:bottom w:val="single" w:color="000000" w:sz="8" w:space="0"/>
              <w:right w:val="single" w:color="000000" w:sz="8" w:space="0"/>
            </w:tcBorders>
            <w:shd w:val="clear" w:color="auto" w:fill="auto"/>
            <w:vAlign w:val="center"/>
          </w:tcPr>
          <w:p w14:paraId="06228037">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10分</w:t>
            </w:r>
          </w:p>
        </w:tc>
        <w:tc>
          <w:tcPr>
            <w:tcW w:w="985" w:type="dxa"/>
            <w:vMerge w:val="restart"/>
            <w:tcBorders>
              <w:top w:val="nil"/>
              <w:left w:val="nil"/>
              <w:right w:val="single" w:color="000000" w:sz="8" w:space="0"/>
            </w:tcBorders>
            <w:shd w:val="clear" w:color="auto" w:fill="auto"/>
            <w:vAlign w:val="center"/>
          </w:tcPr>
          <w:p w14:paraId="2557CE08">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restart"/>
            <w:tcBorders>
              <w:top w:val="nil"/>
              <w:left w:val="nil"/>
              <w:right w:val="single" w:color="000000" w:sz="8" w:space="0"/>
            </w:tcBorders>
            <w:shd w:val="clear" w:color="auto" w:fill="auto"/>
            <w:vAlign w:val="center"/>
          </w:tcPr>
          <w:p w14:paraId="323D08A5">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r w14:paraId="60D42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1116" w:type="dxa"/>
            <w:vMerge w:val="continue"/>
            <w:tcBorders>
              <w:top w:val="nil"/>
              <w:left w:val="single" w:color="000000" w:sz="8" w:space="0"/>
              <w:bottom w:val="single" w:color="000000" w:sz="8" w:space="0"/>
              <w:right w:val="single" w:color="000000" w:sz="8" w:space="0"/>
            </w:tcBorders>
            <w:shd w:val="clear" w:color="auto" w:fill="auto"/>
            <w:vAlign w:val="center"/>
          </w:tcPr>
          <w:p w14:paraId="0B197E16">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38" w:type="dxa"/>
            <w:vMerge w:val="continue"/>
            <w:tcBorders>
              <w:top w:val="single" w:color="auto" w:sz="4" w:space="0"/>
              <w:left w:val="single" w:color="000000" w:sz="8" w:space="0"/>
              <w:bottom w:val="single" w:color="auto" w:sz="4" w:space="0"/>
              <w:right w:val="single" w:color="000000" w:sz="8" w:space="0"/>
            </w:tcBorders>
            <w:shd w:val="clear" w:color="auto" w:fill="auto"/>
            <w:vAlign w:val="center"/>
          </w:tcPr>
          <w:p w14:paraId="14FD087B">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6032" w:type="dxa"/>
            <w:tcBorders>
              <w:top w:val="nil"/>
              <w:left w:val="nil"/>
              <w:bottom w:val="single" w:color="auto" w:sz="4" w:space="0"/>
              <w:right w:val="single" w:color="000000" w:sz="8" w:space="0"/>
            </w:tcBorders>
            <w:shd w:val="clear" w:color="auto" w:fill="auto"/>
            <w:vAlign w:val="center"/>
          </w:tcPr>
          <w:p w14:paraId="29DE068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注：同一合同不重复得分，报名文件中须提供合同关键页相关证明文件复印件加盖供应商公章，时间以合同签订时间为准。</w:t>
            </w:r>
          </w:p>
        </w:tc>
        <w:tc>
          <w:tcPr>
            <w:tcW w:w="811" w:type="dxa"/>
            <w:vMerge w:val="continue"/>
            <w:tcBorders>
              <w:top w:val="nil"/>
              <w:left w:val="nil"/>
              <w:bottom w:val="single" w:color="auto" w:sz="4" w:space="0"/>
              <w:right w:val="single" w:color="000000" w:sz="8" w:space="0"/>
            </w:tcBorders>
            <w:shd w:val="clear" w:color="auto" w:fill="auto"/>
            <w:vAlign w:val="center"/>
          </w:tcPr>
          <w:p w14:paraId="2241FF53">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985" w:type="dxa"/>
            <w:vMerge w:val="continue"/>
            <w:tcBorders>
              <w:left w:val="nil"/>
              <w:bottom w:val="single" w:color="auto" w:sz="4" w:space="0"/>
              <w:right w:val="single" w:color="000000" w:sz="8" w:space="0"/>
            </w:tcBorders>
            <w:shd w:val="clear" w:color="auto" w:fill="auto"/>
            <w:vAlign w:val="center"/>
          </w:tcPr>
          <w:p w14:paraId="38A298C7">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898" w:type="dxa"/>
            <w:vMerge w:val="continue"/>
            <w:tcBorders>
              <w:left w:val="nil"/>
              <w:bottom w:val="single" w:color="auto" w:sz="4" w:space="0"/>
              <w:right w:val="single" w:color="000000" w:sz="8" w:space="0"/>
            </w:tcBorders>
            <w:shd w:val="clear" w:color="auto" w:fill="auto"/>
            <w:vAlign w:val="center"/>
          </w:tcPr>
          <w:p w14:paraId="70DF6DB4">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r>
      <w:tr w14:paraId="1E2ED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116" w:type="dxa"/>
            <w:vMerge w:val="restart"/>
            <w:tcBorders>
              <w:top w:val="nil"/>
              <w:left w:val="single" w:color="000000" w:sz="8" w:space="0"/>
              <w:bottom w:val="single" w:color="000000" w:sz="8" w:space="0"/>
              <w:right w:val="single" w:color="auto" w:sz="4" w:space="0"/>
            </w:tcBorders>
            <w:shd w:val="clear" w:color="auto" w:fill="auto"/>
            <w:vAlign w:val="center"/>
          </w:tcPr>
          <w:p w14:paraId="5AFBC43E">
            <w:pPr>
              <w:keepNext w:val="0"/>
              <w:keepLines w:val="0"/>
              <w:widowControl/>
              <w:suppressLineNumbers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价格评分（20分）</w:t>
            </w:r>
          </w:p>
        </w:tc>
        <w:tc>
          <w:tcPr>
            <w:tcW w:w="76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6232BD4">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报价得分＝（评审基准价/响应报价）×价格分值</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989FEB">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3E4D05">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r w14:paraId="15D82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16" w:type="dxa"/>
            <w:vMerge w:val="continue"/>
            <w:tcBorders>
              <w:top w:val="nil"/>
              <w:left w:val="single" w:color="000000" w:sz="8" w:space="0"/>
              <w:bottom w:val="single" w:color="000000" w:sz="8" w:space="0"/>
              <w:right w:val="single" w:color="auto" w:sz="4" w:space="0"/>
            </w:tcBorders>
            <w:shd w:val="clear" w:color="auto" w:fill="auto"/>
            <w:vAlign w:val="center"/>
          </w:tcPr>
          <w:p w14:paraId="2EA20970">
            <w:pPr>
              <w:ind w:left="0" w:leftChars="0" w:right="0" w:rightChars="0" w:firstLine="0" w:firstLineChars="0"/>
              <w:jc w:val="center"/>
              <w:rPr>
                <w:rFonts w:hint="eastAsia" w:ascii="方正仿宋_GBK" w:hAnsi="方正仿宋_GBK" w:eastAsia="方正仿宋_GBK" w:cs="方正仿宋_GBK"/>
                <w:i w:val="0"/>
                <w:iCs w:val="0"/>
                <w:color w:val="000000"/>
                <w:sz w:val="21"/>
                <w:szCs w:val="21"/>
                <w:u w:val="none"/>
              </w:rPr>
            </w:pPr>
          </w:p>
        </w:tc>
        <w:tc>
          <w:tcPr>
            <w:tcW w:w="76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74FD90">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【注：满足公示文件要求且报价最低的报价为评审基准价】，最低报价不是成交的唯一依据。</w:t>
            </w:r>
          </w:p>
          <w:p w14:paraId="57749668">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说明：计算过程及结果数字四舍五入保留两位小数。</w:t>
            </w: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84C23A">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8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F5B51D">
            <w:pPr>
              <w:keepNext w:val="0"/>
              <w:keepLines w:val="0"/>
              <w:widowControl/>
              <w:suppressLineNumbers w:val="0"/>
              <w:ind w:left="0" w:leftChars="0" w:right="0" w:righ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r>
    </w:tbl>
    <w:p w14:paraId="50266820">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32"/>
          <w:szCs w:val="32"/>
          <w:highlight w:val="none"/>
          <w:lang w:val="en-US" w:eastAsia="zh-CN"/>
        </w:rPr>
      </w:pPr>
    </w:p>
    <w:p w14:paraId="5A766548">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注：请供应商在报名文件中标注以上评分项目证明资料对应的页码。</w:t>
      </w:r>
    </w:p>
    <w:p w14:paraId="6965AB4F">
      <w:pPr>
        <w:pStyle w:val="5"/>
        <w:ind w:left="597" w:leftChars="199" w:right="564" w:rightChars="188" w:firstLine="0" w:firstLineChars="0"/>
        <w:rPr>
          <w:highlight w:val="none"/>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808B9"/>
    <w:rsid w:val="0055574E"/>
    <w:rsid w:val="00C66B6F"/>
    <w:rsid w:val="01227D26"/>
    <w:rsid w:val="01415CD2"/>
    <w:rsid w:val="01AC3A93"/>
    <w:rsid w:val="01AC5842"/>
    <w:rsid w:val="01F30330"/>
    <w:rsid w:val="02AD51D0"/>
    <w:rsid w:val="02F05C02"/>
    <w:rsid w:val="04620439"/>
    <w:rsid w:val="04B53D1B"/>
    <w:rsid w:val="04F80D9E"/>
    <w:rsid w:val="05467A28"/>
    <w:rsid w:val="067F1777"/>
    <w:rsid w:val="06EC028C"/>
    <w:rsid w:val="071F2612"/>
    <w:rsid w:val="0754675F"/>
    <w:rsid w:val="08CE609D"/>
    <w:rsid w:val="090D12BC"/>
    <w:rsid w:val="09320F20"/>
    <w:rsid w:val="09644C54"/>
    <w:rsid w:val="09AF2373"/>
    <w:rsid w:val="09D50D34"/>
    <w:rsid w:val="0A426D43"/>
    <w:rsid w:val="0A4E5879"/>
    <w:rsid w:val="0A83110A"/>
    <w:rsid w:val="0AA84A7A"/>
    <w:rsid w:val="0B163D2C"/>
    <w:rsid w:val="0B1D5634"/>
    <w:rsid w:val="0C501F2A"/>
    <w:rsid w:val="0C5745FC"/>
    <w:rsid w:val="0D103128"/>
    <w:rsid w:val="0D38267F"/>
    <w:rsid w:val="0D7C73F5"/>
    <w:rsid w:val="0DAD4E1B"/>
    <w:rsid w:val="0DBD4932"/>
    <w:rsid w:val="0EDC180C"/>
    <w:rsid w:val="0F390DFE"/>
    <w:rsid w:val="0F4C5F6E"/>
    <w:rsid w:val="0F9F2542"/>
    <w:rsid w:val="0FC63F72"/>
    <w:rsid w:val="101A6499"/>
    <w:rsid w:val="101B0505"/>
    <w:rsid w:val="107C5A41"/>
    <w:rsid w:val="10943468"/>
    <w:rsid w:val="1097590F"/>
    <w:rsid w:val="10987B43"/>
    <w:rsid w:val="111331E7"/>
    <w:rsid w:val="12435D4E"/>
    <w:rsid w:val="127F2C27"/>
    <w:rsid w:val="12C42830"/>
    <w:rsid w:val="13CE6954"/>
    <w:rsid w:val="14067033"/>
    <w:rsid w:val="142676D5"/>
    <w:rsid w:val="154F0566"/>
    <w:rsid w:val="16906F38"/>
    <w:rsid w:val="16B639A0"/>
    <w:rsid w:val="16DB79EC"/>
    <w:rsid w:val="174B0F64"/>
    <w:rsid w:val="17D31922"/>
    <w:rsid w:val="17E551B2"/>
    <w:rsid w:val="18225B0E"/>
    <w:rsid w:val="194A596B"/>
    <w:rsid w:val="1A68399D"/>
    <w:rsid w:val="1A91517D"/>
    <w:rsid w:val="1AE654C9"/>
    <w:rsid w:val="1AE92047"/>
    <w:rsid w:val="1BDB0DA5"/>
    <w:rsid w:val="1C6012AB"/>
    <w:rsid w:val="1C913B5A"/>
    <w:rsid w:val="1CDA105D"/>
    <w:rsid w:val="1D557934"/>
    <w:rsid w:val="1DD12460"/>
    <w:rsid w:val="1E3D78B0"/>
    <w:rsid w:val="1E6432D4"/>
    <w:rsid w:val="1EF108E0"/>
    <w:rsid w:val="1F5A46D7"/>
    <w:rsid w:val="1F637EA5"/>
    <w:rsid w:val="1FD55B0C"/>
    <w:rsid w:val="20BE0DD8"/>
    <w:rsid w:val="211B76DF"/>
    <w:rsid w:val="22623FCE"/>
    <w:rsid w:val="22AE0FC2"/>
    <w:rsid w:val="231828DF"/>
    <w:rsid w:val="23F32A04"/>
    <w:rsid w:val="24207C9D"/>
    <w:rsid w:val="24F627AC"/>
    <w:rsid w:val="25274198"/>
    <w:rsid w:val="253F05F7"/>
    <w:rsid w:val="260B04D9"/>
    <w:rsid w:val="28065887"/>
    <w:rsid w:val="280711DB"/>
    <w:rsid w:val="28EA6ACC"/>
    <w:rsid w:val="28F34C98"/>
    <w:rsid w:val="292D6295"/>
    <w:rsid w:val="299B1B74"/>
    <w:rsid w:val="2AF155CB"/>
    <w:rsid w:val="2B4017F0"/>
    <w:rsid w:val="2BF4293F"/>
    <w:rsid w:val="2E552C39"/>
    <w:rsid w:val="2E5F13C2"/>
    <w:rsid w:val="2E812BAE"/>
    <w:rsid w:val="2E9021DA"/>
    <w:rsid w:val="2E9C19CB"/>
    <w:rsid w:val="30782C0F"/>
    <w:rsid w:val="30982D0A"/>
    <w:rsid w:val="31120D6B"/>
    <w:rsid w:val="31CD416C"/>
    <w:rsid w:val="32814119"/>
    <w:rsid w:val="35825067"/>
    <w:rsid w:val="360A028F"/>
    <w:rsid w:val="370A0339"/>
    <w:rsid w:val="373D25EB"/>
    <w:rsid w:val="3754266E"/>
    <w:rsid w:val="37661A13"/>
    <w:rsid w:val="386D6DD1"/>
    <w:rsid w:val="387C6968"/>
    <w:rsid w:val="38A210C6"/>
    <w:rsid w:val="38E057F5"/>
    <w:rsid w:val="3A080B60"/>
    <w:rsid w:val="3A7C0C17"/>
    <w:rsid w:val="3A903C3D"/>
    <w:rsid w:val="3AA0226D"/>
    <w:rsid w:val="3AD14FE6"/>
    <w:rsid w:val="3BAC788A"/>
    <w:rsid w:val="3C6B3628"/>
    <w:rsid w:val="3D114871"/>
    <w:rsid w:val="3E467EA9"/>
    <w:rsid w:val="3E7A3FF6"/>
    <w:rsid w:val="3ECD0DE5"/>
    <w:rsid w:val="3EF773F5"/>
    <w:rsid w:val="401B00E9"/>
    <w:rsid w:val="41986C6D"/>
    <w:rsid w:val="419E5906"/>
    <w:rsid w:val="422E312E"/>
    <w:rsid w:val="42624050"/>
    <w:rsid w:val="42B36E0A"/>
    <w:rsid w:val="43140575"/>
    <w:rsid w:val="432D7889"/>
    <w:rsid w:val="43CF41A9"/>
    <w:rsid w:val="43EE2E8F"/>
    <w:rsid w:val="44B83F02"/>
    <w:rsid w:val="44CA6317"/>
    <w:rsid w:val="450B59A8"/>
    <w:rsid w:val="4743767B"/>
    <w:rsid w:val="47785E04"/>
    <w:rsid w:val="481F6B7A"/>
    <w:rsid w:val="48F808B9"/>
    <w:rsid w:val="495B1069"/>
    <w:rsid w:val="4AC16767"/>
    <w:rsid w:val="4ACD36E9"/>
    <w:rsid w:val="4AEA6060"/>
    <w:rsid w:val="4B3747A5"/>
    <w:rsid w:val="4C37602C"/>
    <w:rsid w:val="4CEA0599"/>
    <w:rsid w:val="4CEC7770"/>
    <w:rsid w:val="4D131782"/>
    <w:rsid w:val="4DE44FE8"/>
    <w:rsid w:val="4DE82C2D"/>
    <w:rsid w:val="4EC8759A"/>
    <w:rsid w:val="4FBC2ADC"/>
    <w:rsid w:val="500E6A7B"/>
    <w:rsid w:val="502562D0"/>
    <w:rsid w:val="504E4213"/>
    <w:rsid w:val="51B86EB8"/>
    <w:rsid w:val="52831274"/>
    <w:rsid w:val="529A7B71"/>
    <w:rsid w:val="529B2FB9"/>
    <w:rsid w:val="53480FFE"/>
    <w:rsid w:val="53D96226"/>
    <w:rsid w:val="54542557"/>
    <w:rsid w:val="55195EBF"/>
    <w:rsid w:val="552542D2"/>
    <w:rsid w:val="560C332E"/>
    <w:rsid w:val="56446B46"/>
    <w:rsid w:val="56A95021"/>
    <w:rsid w:val="56AF0889"/>
    <w:rsid w:val="56B73E6B"/>
    <w:rsid w:val="585C67EF"/>
    <w:rsid w:val="5932754F"/>
    <w:rsid w:val="599A349F"/>
    <w:rsid w:val="5B21162A"/>
    <w:rsid w:val="5B647768"/>
    <w:rsid w:val="5B670B63"/>
    <w:rsid w:val="5D3078A7"/>
    <w:rsid w:val="5E2E3A79"/>
    <w:rsid w:val="5E3E0745"/>
    <w:rsid w:val="5E9E7CB2"/>
    <w:rsid w:val="5EF4451B"/>
    <w:rsid w:val="622017FD"/>
    <w:rsid w:val="62210161"/>
    <w:rsid w:val="62930C6F"/>
    <w:rsid w:val="63B5334E"/>
    <w:rsid w:val="63F63329"/>
    <w:rsid w:val="64BC4C35"/>
    <w:rsid w:val="64D71439"/>
    <w:rsid w:val="65981FAB"/>
    <w:rsid w:val="65F0164E"/>
    <w:rsid w:val="674C3ED2"/>
    <w:rsid w:val="680C5410"/>
    <w:rsid w:val="685A568A"/>
    <w:rsid w:val="693F3A06"/>
    <w:rsid w:val="6965127B"/>
    <w:rsid w:val="69C26F70"/>
    <w:rsid w:val="69DC1220"/>
    <w:rsid w:val="6A31115D"/>
    <w:rsid w:val="6AAE1E65"/>
    <w:rsid w:val="6B3621F9"/>
    <w:rsid w:val="6B4A31CF"/>
    <w:rsid w:val="6CD94BEF"/>
    <w:rsid w:val="6DBE28E9"/>
    <w:rsid w:val="6E3C2BCA"/>
    <w:rsid w:val="6E8E4DD0"/>
    <w:rsid w:val="6EB760D5"/>
    <w:rsid w:val="7063448F"/>
    <w:rsid w:val="707324D0"/>
    <w:rsid w:val="70F72433"/>
    <w:rsid w:val="717C3606"/>
    <w:rsid w:val="71976D97"/>
    <w:rsid w:val="7230479C"/>
    <w:rsid w:val="73013389"/>
    <w:rsid w:val="73750E39"/>
    <w:rsid w:val="747800B5"/>
    <w:rsid w:val="750000AA"/>
    <w:rsid w:val="75083B66"/>
    <w:rsid w:val="7522005E"/>
    <w:rsid w:val="75706FDE"/>
    <w:rsid w:val="75B0387E"/>
    <w:rsid w:val="76487F5B"/>
    <w:rsid w:val="77EF4B32"/>
    <w:rsid w:val="78160310"/>
    <w:rsid w:val="79AE5130"/>
    <w:rsid w:val="79BA2F1D"/>
    <w:rsid w:val="79C318FE"/>
    <w:rsid w:val="79CE4C1B"/>
    <w:rsid w:val="79E2035A"/>
    <w:rsid w:val="79FE72AE"/>
    <w:rsid w:val="7A314027"/>
    <w:rsid w:val="7AC96B81"/>
    <w:rsid w:val="7D6C664B"/>
    <w:rsid w:val="7DD6409E"/>
    <w:rsid w:val="7DF627CA"/>
    <w:rsid w:val="7E24305B"/>
    <w:rsid w:val="7EEB7EE5"/>
    <w:rsid w:val="7F484B27"/>
    <w:rsid w:val="7F7207A3"/>
    <w:rsid w:val="7F743B6E"/>
    <w:rsid w:val="7FD47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4"/>
    <w:basedOn w:val="1"/>
    <w:next w:val="1"/>
    <w:qFormat/>
    <w:uiPriority w:val="0"/>
    <w:pPr>
      <w:keepNext/>
      <w:keepLines/>
      <w:tabs>
        <w:tab w:val="left" w:pos="900"/>
        <w:tab w:val="left" w:pos="993"/>
      </w:tabs>
      <w:spacing w:before="200" w:after="200" w:line="360" w:lineRule="auto"/>
      <w:outlineLvl w:val="3"/>
    </w:pPr>
    <w:rPr>
      <w:rFonts w:ascii="黑体" w:hAnsi="黑体" w:eastAsia="黑体" w:cs="黑体"/>
      <w:b/>
      <w:bCs/>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firstLineChars="200"/>
    </w:pPr>
  </w:style>
  <w:style w:type="paragraph" w:styleId="4">
    <w:name w:val="annotation text"/>
    <w:basedOn w:val="1"/>
    <w:qFormat/>
    <w:uiPriority w:val="0"/>
    <w:pPr>
      <w:jc w:val="left"/>
    </w:pPr>
    <w:rPr>
      <w:rFonts w:ascii="Arial" w:hAnsi="Arial" w:eastAsia="黑体" w:cs="Arial"/>
    </w:rPr>
  </w:style>
  <w:style w:type="paragraph" w:styleId="5">
    <w:name w:val="Body Text"/>
    <w:basedOn w:val="1"/>
    <w:next w:val="1"/>
    <w:qFormat/>
    <w:uiPriority w:val="0"/>
    <w:pPr>
      <w:spacing w:line="360" w:lineRule="auto"/>
    </w:pPr>
    <w:rPr>
      <w:rFonts w:ascii="仿宋_GB2312"/>
      <w:sz w:val="28"/>
    </w:rPr>
  </w:style>
  <w:style w:type="paragraph" w:styleId="6">
    <w:name w:val="Plain Text"/>
    <w:basedOn w:val="1"/>
    <w:qFormat/>
    <w:uiPriority w:val="0"/>
    <w:rPr>
      <w:rFonts w:ascii="宋体" w:hAnsi="Courier New" w:eastAsia="宋体"/>
      <w:sz w:val="21"/>
    </w:rPr>
  </w:style>
  <w:style w:type="paragraph" w:styleId="7">
    <w:name w:val="Body Text First Indent"/>
    <w:basedOn w:val="5"/>
    <w:qFormat/>
    <w:uiPriority w:val="0"/>
    <w:pPr>
      <w:spacing w:after="120" w:line="240" w:lineRule="auto"/>
      <w:ind w:firstLine="420" w:firstLineChars="100"/>
    </w:pPr>
    <w:rPr>
      <w:rFonts w:ascii="Times New Roman" w:hAnsi="Times New Roman"/>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e32251a-c9de-4f0e-b254-d6f6c6465466}">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1514</Words>
  <Characters>1568</Characters>
  <Lines>0</Lines>
  <Paragraphs>0</Paragraphs>
  <TotalTime>1</TotalTime>
  <ScaleCrop>false</ScaleCrop>
  <LinksUpToDate>false</LinksUpToDate>
  <CharactersWithSpaces>1604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2025-03-26T03:09:00Z</dcterms:created>
  <dc:creator>jimmy</dc:creator>
  <cp:lastModifiedBy>时光机</cp:lastModifiedBy>
  <cp:lastPrinted>2026-04-30T10:30:00Z</cp:lastPrinted>
  <dcterms:modified xsi:type="dcterms:W3CDTF">2026-08-13T08:21:41Z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0FD98F99C900407E88AF36C9C845F1B5_13</vt:lpwstr>
  </property>
  <property fmtid="{D5CDD505-2E9C-101B-9397-08002B2CF9AE}" pid="4" name="KSOTemplateDocerSaveRecord">
    <vt:lpwstr>eyJoZGlkIjoiNTlhNGYwOWM4M2MzMzkwNjUzZTAxNTA2OWM4M2QxNjIiLCJ1c2VySWQiOiIzMDc5NTI2NzEifQ==</vt:lpwstr>
  </property>
</Properties>
</file>