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55242" w14:textId="0733F053" w:rsidR="00FB181C" w:rsidRDefault="00000000" w:rsidP="008D0861">
      <w:pPr>
        <w:pStyle w:val="a5"/>
        <w:widowControl w:val="0"/>
        <w:spacing w:before="0" w:after="0" w:line="590" w:lineRule="exact"/>
        <w:jc w:val="center"/>
        <w:rPr>
          <w:rFonts w:ascii="Times New Roman" w:eastAsia="方正小标宋简体" w:hAnsi="方正小标宋简体" w:cs="方正公文小标宋" w:hint="eastAsia"/>
          <w:b w:val="0"/>
          <w:bCs w:val="0"/>
          <w:sz w:val="44"/>
          <w:szCs w:val="44"/>
        </w:rPr>
      </w:pPr>
      <w:r w:rsidRPr="008D0861">
        <w:rPr>
          <w:rFonts w:ascii="Times New Roman" w:eastAsia="方正小标宋简体" w:hAnsi="方正小标宋简体" w:cs="方正公文小标宋" w:hint="eastAsia"/>
          <w:b w:val="0"/>
          <w:bCs w:val="0"/>
          <w:sz w:val="44"/>
          <w:szCs w:val="44"/>
        </w:rPr>
        <w:t>江门市高标准农田建设项目招投标失信行为</w:t>
      </w:r>
      <w:r w:rsidR="00180A28">
        <w:rPr>
          <w:rFonts w:ascii="Times New Roman" w:eastAsia="方正小标宋简体" w:hAnsi="方正小标宋简体" w:cs="方正公文小标宋"/>
          <w:b w:val="0"/>
          <w:bCs w:val="0"/>
          <w:sz w:val="44"/>
          <w:szCs w:val="44"/>
        </w:rPr>
        <w:br/>
      </w:r>
      <w:r w:rsidRPr="008D0861">
        <w:rPr>
          <w:rFonts w:ascii="Times New Roman" w:eastAsia="方正小标宋简体" w:hAnsi="方正小标宋简体" w:cs="方正公文小标宋" w:hint="eastAsia"/>
          <w:b w:val="0"/>
          <w:bCs w:val="0"/>
          <w:sz w:val="44"/>
          <w:szCs w:val="44"/>
        </w:rPr>
        <w:t>筛查管控工作指引</w:t>
      </w:r>
      <w:r w:rsidR="00DD24B7">
        <w:rPr>
          <w:rFonts w:ascii="Times New Roman" w:eastAsia="方正小标宋简体" w:hAnsi="方正小标宋简体" w:cs="方正公文小标宋" w:hint="eastAsia"/>
          <w:b w:val="0"/>
          <w:bCs w:val="0"/>
          <w:sz w:val="44"/>
          <w:szCs w:val="44"/>
        </w:rPr>
        <w:t>（试行）</w:t>
      </w:r>
    </w:p>
    <w:p w14:paraId="3E2FC949" w14:textId="77777777" w:rsidR="008D0861" w:rsidRPr="008D0861" w:rsidRDefault="008D0861" w:rsidP="008D0861">
      <w:pPr>
        <w:pStyle w:val="a5"/>
        <w:widowControl w:val="0"/>
        <w:spacing w:before="0" w:after="0" w:line="590" w:lineRule="exact"/>
        <w:jc w:val="center"/>
        <w:rPr>
          <w:rFonts w:ascii="Times New Roman" w:eastAsia="方正小标宋简体" w:hAnsi="方正小标宋简体" w:cs="方正公文小标宋" w:hint="eastAsia"/>
          <w:b w:val="0"/>
          <w:bCs w:val="0"/>
          <w:sz w:val="44"/>
          <w:szCs w:val="44"/>
        </w:rPr>
      </w:pPr>
    </w:p>
    <w:p w14:paraId="43F14F52" w14:textId="77777777" w:rsidR="00FB181C" w:rsidRPr="008D0861" w:rsidRDefault="00000000" w:rsidP="005F4BF6">
      <w:pPr>
        <w:pStyle w:val="2"/>
        <w:widowControl w:val="0"/>
        <w:spacing w:before="0" w:after="0" w:line="240" w:lineRule="auto"/>
        <w:ind w:firstLineChars="200" w:firstLine="607"/>
        <w:jc w:val="both"/>
        <w:rPr>
          <w:rFonts w:ascii="Times New Roman" w:eastAsia="黑体" w:hAnsi="黑体" w:cs="黑体" w:hint="eastAsia"/>
          <w:b w:val="0"/>
        </w:rPr>
      </w:pPr>
      <w:r w:rsidRPr="008D0861">
        <w:rPr>
          <w:rFonts w:ascii="Times New Roman" w:eastAsia="黑体" w:hAnsi="黑体" w:cs="黑体" w:hint="eastAsia"/>
          <w:b w:val="0"/>
        </w:rPr>
        <w:t>一、总体目的</w:t>
      </w:r>
    </w:p>
    <w:p w14:paraId="1B7CD01D" w14:textId="6C2CDC88"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为进一步规范江门市高标准农田建设项目招投标工作业务监管流程，压实项目主管部门、招标人、招标代理全过程监管责任，精准防范围标串标、挂靠出借资质、虚假投标、抱团陪标等招投标异常行为，堵塞财政涉农资金监管漏洞，防范工程质量风险与廉政风险</w:t>
      </w:r>
      <w:r w:rsidR="008D0861" w:rsidRPr="008D0861">
        <w:rPr>
          <w:rFonts w:ascii="Times New Roman" w:eastAsia="仿宋_GB2312" w:hAnsi="仿宋_GB2312" w:cs="仿宋_GB2312"/>
          <w:sz w:val="32"/>
          <w:szCs w:val="32"/>
        </w:rPr>
        <w:t>，推动全市高标准农田建设项目规范有序实施，结合我市实际，制定本</w:t>
      </w:r>
      <w:r w:rsidR="008D0861">
        <w:rPr>
          <w:rFonts w:ascii="Times New Roman" w:eastAsia="仿宋_GB2312" w:hAnsi="仿宋_GB2312" w:cs="仿宋_GB2312" w:hint="eastAsia"/>
          <w:sz w:val="32"/>
          <w:szCs w:val="32"/>
        </w:rPr>
        <w:t>工作指引</w:t>
      </w:r>
      <w:r w:rsidRPr="008D0861">
        <w:rPr>
          <w:rFonts w:ascii="Times New Roman" w:eastAsia="仿宋_GB2312" w:hAnsi="仿宋_GB2312" w:cs="仿宋_GB2312" w:hint="eastAsia"/>
          <w:sz w:val="32"/>
          <w:szCs w:val="32"/>
        </w:rPr>
        <w:t>。</w:t>
      </w:r>
    </w:p>
    <w:p w14:paraId="1E489B6A"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本指引为行业内部业务操作指引，用于统一江门市农田建设项目招投标日常筛查、风险识别、过程管控、线索处置工作标准，不新设行政处罚、不增设行政许可、不属于规范性文件，仅用于部门内部监管履职、项目实操管理。</w:t>
      </w:r>
    </w:p>
    <w:p w14:paraId="627EF1CB" w14:textId="77777777" w:rsidR="00FB181C" w:rsidRPr="008D0861" w:rsidRDefault="00000000" w:rsidP="005F4BF6">
      <w:pPr>
        <w:pStyle w:val="2"/>
        <w:widowControl w:val="0"/>
        <w:spacing w:before="0" w:after="0" w:line="240" w:lineRule="auto"/>
        <w:ind w:firstLineChars="200" w:firstLine="607"/>
        <w:jc w:val="both"/>
        <w:rPr>
          <w:rFonts w:ascii="Times New Roman" w:eastAsia="黑体" w:hAnsi="黑体" w:hint="eastAsia"/>
          <w:b w:val="0"/>
        </w:rPr>
      </w:pPr>
      <w:r w:rsidRPr="008D0861">
        <w:rPr>
          <w:rFonts w:ascii="Times New Roman" w:eastAsia="黑体" w:hAnsi="黑体"/>
          <w:b w:val="0"/>
        </w:rPr>
        <w:t>二、适用范围</w:t>
      </w:r>
    </w:p>
    <w:p w14:paraId="3B0EF31B"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本指引适用于本市范围内使用中央、省、市、县各级财政资金实施的高标准农田建设项目，包含施工、勘察设计、工程监理等采用公开招标、竞争性磋商、询价等交易方式的项目全过程业务监管工作。</w:t>
      </w:r>
    </w:p>
    <w:p w14:paraId="47911E09"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本指引适用对象为项目业主单位、属地农业农村主管部门、招标代理机构、交易现场监管人员、项目复核工作人员。</w:t>
      </w:r>
    </w:p>
    <w:p w14:paraId="253A2732" w14:textId="77777777" w:rsidR="00FB181C" w:rsidRPr="008D0861" w:rsidRDefault="00000000" w:rsidP="005F4BF6">
      <w:pPr>
        <w:pStyle w:val="2"/>
        <w:widowControl w:val="0"/>
        <w:spacing w:before="0" w:after="0" w:line="240" w:lineRule="auto"/>
        <w:ind w:firstLineChars="200" w:firstLine="607"/>
        <w:jc w:val="both"/>
        <w:rPr>
          <w:rFonts w:ascii="Times New Roman" w:eastAsia="黑体" w:hAnsi="黑体" w:hint="eastAsia"/>
          <w:b w:val="0"/>
        </w:rPr>
      </w:pPr>
      <w:r w:rsidRPr="008D0861">
        <w:rPr>
          <w:rFonts w:ascii="Times New Roman" w:eastAsia="黑体" w:hAnsi="黑体"/>
          <w:b w:val="0"/>
        </w:rPr>
        <w:lastRenderedPageBreak/>
        <w:t>三、失信异常投标行为识别标准</w:t>
      </w:r>
    </w:p>
    <w:p w14:paraId="42FE8088"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结合招投标法律法规、审计巡察常见问题情形，在日常业务筛查中，对存在以下异常竞标、失信违规线索情形的市场主体，纳入重点关注、重点筛查、风险管控台账管理：</w:t>
      </w:r>
    </w:p>
    <w:p w14:paraId="3895B34E"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不同投标人投标文件上传</w:t>
      </w:r>
      <w:r w:rsidRPr="008D0861">
        <w:rPr>
          <w:rFonts w:ascii="Times New Roman" w:eastAsia="仿宋_GB2312" w:hAnsi="仿宋_GB2312" w:cs="仿宋_GB2312" w:hint="eastAsia"/>
          <w:sz w:val="32"/>
          <w:szCs w:val="32"/>
        </w:rPr>
        <w:t>IP</w:t>
      </w:r>
      <w:r w:rsidRPr="008D0861">
        <w:rPr>
          <w:rFonts w:ascii="Times New Roman" w:eastAsia="仿宋_GB2312" w:hAnsi="仿宋_GB2312" w:cs="仿宋_GB2312" w:hint="eastAsia"/>
          <w:sz w:val="32"/>
          <w:szCs w:val="32"/>
        </w:rPr>
        <w:t>地址、硬件信息高度一致，投标文件文本、清单、错误雷同或高度相似的；</w:t>
      </w:r>
    </w:p>
    <w:p w14:paraId="620C7F44"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多家投标人投标保证金由同一自然人、同一关联账户代缴、代付的；</w:t>
      </w:r>
    </w:p>
    <w:p w14:paraId="147B3BEE"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市场主体存在出借资质、挂靠其他单位参与投标，项目人员挂名、人证不符、在岗履职不实的；</w:t>
      </w:r>
    </w:p>
    <w:p w14:paraId="56B6E656"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4.</w:t>
      </w:r>
      <w:r w:rsidRPr="008D0861">
        <w:rPr>
          <w:rFonts w:ascii="Times New Roman" w:eastAsia="仿宋_GB2312" w:hAnsi="仿宋_GB2312" w:cs="仿宋_GB2312" w:hint="eastAsia"/>
          <w:sz w:val="32"/>
          <w:szCs w:val="32"/>
        </w:rPr>
        <w:t>同一企业及从业人员短期内密集参与辖区内多个高标准农田项目投标、报价呈现规律性趋同等异常竞标特征的；</w:t>
      </w:r>
    </w:p>
    <w:p w14:paraId="41AF5905"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5.</w:t>
      </w:r>
      <w:r w:rsidRPr="008D0861">
        <w:rPr>
          <w:rFonts w:ascii="Times New Roman" w:eastAsia="仿宋_GB2312" w:hAnsi="仿宋_GB2312" w:cs="仿宋_GB2312" w:hint="eastAsia"/>
          <w:sz w:val="32"/>
          <w:szCs w:val="32"/>
        </w:rPr>
        <w:t>经行业监管、审计、督查、评标现场查实存在虚假投标、恶意竞标等违规线索的；</w:t>
      </w:r>
    </w:p>
    <w:p w14:paraId="7EF6DE3E"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6.</w:t>
      </w:r>
      <w:r w:rsidRPr="008D0861">
        <w:rPr>
          <w:rFonts w:ascii="Times New Roman" w:eastAsia="仿宋_GB2312" w:hAnsi="仿宋_GB2312" w:cs="仿宋_GB2312" w:hint="eastAsia"/>
          <w:sz w:val="32"/>
          <w:szCs w:val="32"/>
        </w:rPr>
        <w:t>已被行政机关依法认定招投标违法、作出处理决定或被公共资源交易平台记入不良行为记录的企业。</w:t>
      </w:r>
    </w:p>
    <w:p w14:paraId="550360CC" w14:textId="77777777" w:rsidR="00FB181C" w:rsidRPr="008D0861" w:rsidRDefault="00000000" w:rsidP="005F4BF6">
      <w:pPr>
        <w:pStyle w:val="2"/>
        <w:widowControl w:val="0"/>
        <w:spacing w:before="0" w:after="0" w:line="240" w:lineRule="auto"/>
        <w:ind w:firstLineChars="200" w:firstLine="607"/>
        <w:jc w:val="both"/>
        <w:rPr>
          <w:rFonts w:ascii="Times New Roman" w:eastAsia="黑体" w:hAnsi="黑体" w:cs="黑体" w:hint="eastAsia"/>
          <w:b w:val="0"/>
          <w:bCs w:val="0"/>
        </w:rPr>
      </w:pPr>
      <w:r w:rsidRPr="008D0861">
        <w:rPr>
          <w:rFonts w:ascii="Times New Roman" w:eastAsia="黑体" w:hAnsi="黑体" w:cs="黑体" w:hint="eastAsia"/>
          <w:b w:val="0"/>
          <w:bCs w:val="0"/>
        </w:rPr>
        <w:t>四、重点管控台账管理</w:t>
      </w:r>
    </w:p>
    <w:p w14:paraId="7DA56858" w14:textId="7CA86A1A" w:rsidR="00FB181C" w:rsidRPr="008D0861" w:rsidRDefault="00A64DC2"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A64DC2">
        <w:rPr>
          <w:rFonts w:ascii="Times New Roman" w:eastAsia="仿宋_GB2312" w:hAnsi="仿宋_GB2312" w:cs="仿宋_GB2312"/>
          <w:sz w:val="32"/>
          <w:szCs w:val="32"/>
        </w:rPr>
        <w:t>全市建立《江门市高标准农田建设项目招投标失信风险企业重点管控台账》，作为项目内部筛查、履职风控、风险预警的参考依据，不对外作为行政处罚或限制投标的依据。风险线索信息来源应以‘信用中国’网站公示的招标投标领域公共信用信息为</w:t>
      </w:r>
      <w:r w:rsidRPr="00A64DC2">
        <w:rPr>
          <w:rFonts w:ascii="Times New Roman" w:eastAsia="仿宋_GB2312" w:hAnsi="仿宋_GB2312" w:cs="仿宋_GB2312"/>
          <w:sz w:val="32"/>
          <w:szCs w:val="32"/>
        </w:rPr>
        <w:lastRenderedPageBreak/>
        <w:t>基础</w:t>
      </w:r>
      <w:r w:rsidR="00000000" w:rsidRPr="008D0861">
        <w:rPr>
          <w:rFonts w:ascii="Times New Roman" w:eastAsia="仿宋_GB2312" w:hAnsi="仿宋_GB2312" w:cs="仿宋_GB2312" w:hint="eastAsia"/>
          <w:sz w:val="32"/>
          <w:szCs w:val="32"/>
        </w:rPr>
        <w:t>：</w:t>
      </w:r>
    </w:p>
    <w:p w14:paraId="4DA0E9EF"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台账仅记录有线索、有证据、有法定文书支撑的异常投标主体；</w:t>
      </w:r>
    </w:p>
    <w:p w14:paraId="313B5A4E"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不搞关联企业连带纳入、不株连无责市场主体，严格保障市场公平竞争；</w:t>
      </w:r>
    </w:p>
    <w:p w14:paraId="4D042C11"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台账信息仅用于项目内部筛查、履职风控、风险预警，不对外作为行政处罚依据；</w:t>
      </w:r>
    </w:p>
    <w:p w14:paraId="341B57D3" w14:textId="249BB973"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4.</w:t>
      </w:r>
      <w:r w:rsidR="005372EA" w:rsidRPr="005372EA">
        <w:rPr>
          <w:rFonts w:hint="eastAsia"/>
        </w:rPr>
        <w:t xml:space="preserve"> </w:t>
      </w:r>
      <w:r w:rsidR="005372EA" w:rsidRPr="005372EA">
        <w:rPr>
          <w:rFonts w:ascii="Times New Roman" w:eastAsia="仿宋_GB2312" w:hAnsi="仿宋_GB2312" w:cs="仿宋_GB2312"/>
          <w:sz w:val="32"/>
          <w:szCs w:val="32"/>
        </w:rPr>
        <w:t>对已整改、惩戒期满、无新增问题的市场主体，应当自惩戒期满或确认整改完成之日起三十个工作日内移出内部工作备忘。移出后相关信息仅作历史存档，不再作为项目筛查的参考依据。</w:t>
      </w:r>
    </w:p>
    <w:p w14:paraId="180516B7" w14:textId="77777777" w:rsidR="00FB181C" w:rsidRPr="008D0861" w:rsidRDefault="00000000" w:rsidP="005F4BF6">
      <w:pPr>
        <w:pStyle w:val="Style13"/>
        <w:widowControl w:val="0"/>
        <w:spacing w:before="0" w:after="0" w:line="240" w:lineRule="auto"/>
        <w:ind w:firstLineChars="200" w:firstLine="607"/>
        <w:jc w:val="both"/>
        <w:outlineLvl w:val="0"/>
        <w:rPr>
          <w:rFonts w:ascii="Times New Roman" w:eastAsia="黑体" w:hAnsi="黑体" w:cs="黑体" w:hint="eastAsia"/>
          <w:sz w:val="32"/>
          <w:szCs w:val="32"/>
        </w:rPr>
      </w:pPr>
      <w:r w:rsidRPr="008D0861">
        <w:rPr>
          <w:rFonts w:ascii="Times New Roman" w:eastAsia="黑体" w:hAnsi="黑体" w:cs="黑体" w:hint="eastAsia"/>
          <w:sz w:val="32"/>
          <w:szCs w:val="32"/>
        </w:rPr>
        <w:t>五、项目全流程筛查管控业务规范</w:t>
      </w:r>
    </w:p>
    <w:p w14:paraId="164534E3" w14:textId="77777777" w:rsidR="00FB181C" w:rsidRPr="008D0861" w:rsidRDefault="00000000" w:rsidP="005F4BF6">
      <w:pPr>
        <w:pStyle w:val="Style13"/>
        <w:widowControl w:val="0"/>
        <w:spacing w:before="0" w:after="0" w:line="240" w:lineRule="auto"/>
        <w:ind w:firstLineChars="200" w:firstLine="607"/>
        <w:jc w:val="both"/>
        <w:outlineLvl w:val="1"/>
        <w:rPr>
          <w:rFonts w:ascii="Times New Roman" w:eastAsia="楷体_GB2312" w:hAnsi="仿宋_GB2312" w:cs="仿宋_GB2312" w:hint="eastAsia"/>
          <w:sz w:val="32"/>
          <w:szCs w:val="32"/>
        </w:rPr>
      </w:pPr>
      <w:r w:rsidRPr="008D0861">
        <w:rPr>
          <w:rFonts w:ascii="Times New Roman" w:eastAsia="楷体_GB2312" w:hAnsi="仿宋_GB2312" w:cs="仿宋_GB2312" w:hint="eastAsia"/>
          <w:sz w:val="32"/>
          <w:szCs w:val="32"/>
        </w:rPr>
        <w:t>（一）标前资格预审筛查</w:t>
      </w:r>
    </w:p>
    <w:p w14:paraId="780AAA19"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所有高标准农田项目在报名、资格审查阶段，招标代理机构必须对照重点管控台账开展前置筛查：</w:t>
      </w:r>
    </w:p>
    <w:p w14:paraId="4C2C85C8" w14:textId="548FDDD4"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00F330C9" w:rsidRPr="00F330C9">
        <w:rPr>
          <w:rFonts w:hint="eastAsia"/>
        </w:rPr>
        <w:t xml:space="preserve"> </w:t>
      </w:r>
      <w:r w:rsidR="00F330C9" w:rsidRPr="00F330C9">
        <w:rPr>
          <w:rFonts w:ascii="Times New Roman" w:eastAsia="仿宋_GB2312" w:hAnsi="仿宋_GB2312" w:cs="仿宋_GB2312"/>
          <w:sz w:val="32"/>
          <w:szCs w:val="32"/>
        </w:rPr>
        <w:t>所有高标准农田项目在报名、资格审查阶段，招标代理机构应通过‘信用中国’网站查询投标人的招标投标领域公共信用信息。对存在《招标投标领域信用管理暂行办法》第九条所列情形、处于法定限制投标期内的企业，依规不予受理报名、不予通过资格审查。对仅有内部</w:t>
      </w:r>
      <w:r w:rsidR="00F330C9">
        <w:rPr>
          <w:rFonts w:ascii="Times New Roman" w:eastAsia="仿宋_GB2312" w:hAnsi="仿宋_GB2312" w:cs="仿宋_GB2312" w:hint="eastAsia"/>
          <w:sz w:val="32"/>
          <w:szCs w:val="32"/>
        </w:rPr>
        <w:t>管控台账</w:t>
      </w:r>
      <w:r w:rsidR="00F330C9" w:rsidRPr="00F330C9">
        <w:rPr>
          <w:rFonts w:ascii="Times New Roman" w:eastAsia="仿宋_GB2312" w:hAnsi="仿宋_GB2312" w:cs="仿宋_GB2312"/>
          <w:sz w:val="32"/>
          <w:szCs w:val="32"/>
        </w:rPr>
        <w:t>‘关注类’企业，仅作风险提示，不作为否决投标的直接依据</w:t>
      </w:r>
      <w:r w:rsidRPr="008D0861">
        <w:rPr>
          <w:rFonts w:ascii="Times New Roman" w:eastAsia="仿宋_GB2312" w:hAnsi="仿宋_GB2312" w:cs="仿宋_GB2312" w:hint="eastAsia"/>
          <w:sz w:val="32"/>
          <w:szCs w:val="32"/>
        </w:rPr>
        <w:t>；</w:t>
      </w:r>
    </w:p>
    <w:p w14:paraId="63151781"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所有投标人必须签署《诚信投标承诺书》，明确隐瞒不良</w:t>
      </w:r>
      <w:r w:rsidRPr="008D0861">
        <w:rPr>
          <w:rFonts w:ascii="Times New Roman" w:eastAsia="仿宋_GB2312" w:hAnsi="仿宋_GB2312" w:cs="仿宋_GB2312" w:hint="eastAsia"/>
          <w:sz w:val="32"/>
          <w:szCs w:val="32"/>
        </w:rPr>
        <w:lastRenderedPageBreak/>
        <w:t>记录、虚假投标的自愿承担相应责任；</w:t>
      </w:r>
    </w:p>
    <w:p w14:paraId="3B33A580"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筛查过程留痕存档，作为项目监管备查资料。</w:t>
      </w:r>
    </w:p>
    <w:p w14:paraId="47610015" w14:textId="77777777" w:rsidR="00FB181C" w:rsidRPr="008D0861" w:rsidRDefault="00000000" w:rsidP="005F4BF6">
      <w:pPr>
        <w:pStyle w:val="Style13"/>
        <w:widowControl w:val="0"/>
        <w:spacing w:before="0" w:after="0" w:line="240" w:lineRule="auto"/>
        <w:ind w:firstLineChars="200" w:firstLine="607"/>
        <w:jc w:val="both"/>
        <w:outlineLvl w:val="1"/>
        <w:rPr>
          <w:rFonts w:ascii="Times New Roman" w:eastAsia="楷体_GB2312" w:hAnsi="仿宋_GB2312" w:cs="仿宋_GB2312" w:hint="eastAsia"/>
          <w:sz w:val="32"/>
          <w:szCs w:val="32"/>
        </w:rPr>
      </w:pPr>
      <w:r w:rsidRPr="008D0861">
        <w:rPr>
          <w:rFonts w:ascii="Times New Roman" w:eastAsia="楷体_GB2312" w:hAnsi="仿宋_GB2312" w:cs="仿宋_GB2312" w:hint="eastAsia"/>
          <w:sz w:val="32"/>
          <w:szCs w:val="32"/>
        </w:rPr>
        <w:t>（二）开标评标现场核查</w:t>
      </w:r>
    </w:p>
    <w:p w14:paraId="6F4D04A3"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开标环节由招标人、代理机构开展主体信息比对核查；</w:t>
      </w:r>
    </w:p>
    <w:p w14:paraId="78B7C757"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评标委员会在评标过程中同步复核投标人异常竞标风险；</w:t>
      </w:r>
    </w:p>
    <w:p w14:paraId="3D6744A0"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发现存在法定失信限制情形的，依规作否决投标处理，并及时向属地农业农村、交易监管部门报备。</w:t>
      </w:r>
    </w:p>
    <w:p w14:paraId="3DC076E1" w14:textId="77777777" w:rsidR="00FB181C" w:rsidRPr="008D0861" w:rsidRDefault="00000000" w:rsidP="005F4BF6">
      <w:pPr>
        <w:pStyle w:val="Style13"/>
        <w:widowControl w:val="0"/>
        <w:spacing w:before="0" w:after="0" w:line="240" w:lineRule="auto"/>
        <w:ind w:firstLineChars="200" w:firstLine="607"/>
        <w:jc w:val="both"/>
        <w:outlineLvl w:val="1"/>
        <w:rPr>
          <w:rFonts w:ascii="Times New Roman" w:eastAsia="楷体_GB2312" w:hAnsi="仿宋_GB2312" w:cs="仿宋_GB2312" w:hint="eastAsia"/>
          <w:sz w:val="32"/>
          <w:szCs w:val="32"/>
        </w:rPr>
      </w:pPr>
      <w:r w:rsidRPr="008D0861">
        <w:rPr>
          <w:rFonts w:ascii="Times New Roman" w:eastAsia="楷体_GB2312" w:hAnsi="仿宋_GB2312" w:cs="仿宋_GB2312" w:hint="eastAsia"/>
          <w:sz w:val="32"/>
          <w:szCs w:val="32"/>
        </w:rPr>
        <w:t>（三）中标后复核兜底管控</w:t>
      </w:r>
    </w:p>
    <w:p w14:paraId="1B9D7DE4"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中标候选人公示及合同签订前，项目主管部门开展最终复核：</w:t>
      </w:r>
    </w:p>
    <w:p w14:paraId="03F359BD"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复核中标主体信用状态、台账风险记录；</w:t>
      </w:r>
    </w:p>
    <w:p w14:paraId="29C66D32" w14:textId="5EF5E4DC"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对隐瞒失信状态、违规中标的，</w:t>
      </w:r>
      <w:r w:rsidR="007F0E48" w:rsidRPr="007F0E48">
        <w:rPr>
          <w:rFonts w:ascii="Times New Roman" w:eastAsia="仿宋_GB2312" w:hAnsi="仿宋_GB2312" w:cs="仿宋_GB2312"/>
          <w:sz w:val="32"/>
          <w:szCs w:val="32"/>
        </w:rPr>
        <w:t>中标无效</w:t>
      </w:r>
      <w:r w:rsidRPr="008D0861">
        <w:rPr>
          <w:rFonts w:ascii="Times New Roman" w:eastAsia="仿宋_GB2312" w:hAnsi="仿宋_GB2312" w:cs="仿宋_GB2312" w:hint="eastAsia"/>
          <w:sz w:val="32"/>
          <w:szCs w:val="32"/>
        </w:rPr>
        <w:t>，项目重新组织采购；</w:t>
      </w:r>
    </w:p>
    <w:p w14:paraId="3C57E038"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相关线索留存归档，作为后续行业监管、线索移送依据。</w:t>
      </w:r>
    </w:p>
    <w:p w14:paraId="1241A202" w14:textId="77777777" w:rsidR="00FB181C" w:rsidRPr="008D0861" w:rsidRDefault="00000000" w:rsidP="005F4BF6">
      <w:pPr>
        <w:pStyle w:val="Style13"/>
        <w:widowControl w:val="0"/>
        <w:spacing w:before="0" w:after="0" w:line="240" w:lineRule="auto"/>
        <w:ind w:firstLineChars="200" w:firstLine="607"/>
        <w:jc w:val="both"/>
        <w:outlineLvl w:val="0"/>
        <w:rPr>
          <w:rFonts w:ascii="Times New Roman" w:eastAsia="黑体" w:hAnsi="黑体" w:cs="黑体" w:hint="eastAsia"/>
          <w:sz w:val="32"/>
          <w:szCs w:val="32"/>
        </w:rPr>
      </w:pPr>
      <w:r w:rsidRPr="008D0861">
        <w:rPr>
          <w:rFonts w:ascii="Times New Roman" w:eastAsia="黑体" w:hAnsi="黑体" w:cs="黑体" w:hint="eastAsia"/>
          <w:sz w:val="32"/>
          <w:szCs w:val="32"/>
        </w:rPr>
        <w:t>六、线索核查与异议处理工作流程</w:t>
      </w:r>
    </w:p>
    <w:p w14:paraId="7AF0DC26"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对拟纳入重点管控台账的企业，由属地主管部门做好事实核查、证据固定、过程留痕；</w:t>
      </w:r>
    </w:p>
    <w:p w14:paraId="053A8B34" w14:textId="081ED83F"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00B86591" w:rsidRPr="00B86591">
        <w:rPr>
          <w:rFonts w:hint="eastAsia"/>
        </w:rPr>
        <w:t xml:space="preserve"> </w:t>
      </w:r>
      <w:r w:rsidR="00B86591" w:rsidRPr="00B86591">
        <w:rPr>
          <w:rFonts w:ascii="Times New Roman" w:eastAsia="仿宋_GB2312" w:hAnsi="仿宋_GB2312" w:cs="仿宋_GB2312"/>
          <w:sz w:val="32"/>
          <w:szCs w:val="32"/>
        </w:rPr>
        <w:t>相关企业提出异议的，可提交书面说明及佐证材料，主管部门应当自收到异议材料之日起十五个工作日内完成复核并书面反馈结果。台账复核、异议处理仅作为内部业务纠错流程，不替代法定行政复议、行政申诉程序</w:t>
      </w:r>
      <w:r w:rsidRPr="008D0861">
        <w:rPr>
          <w:rFonts w:ascii="Times New Roman" w:eastAsia="仿宋_GB2312" w:hAnsi="仿宋_GB2312" w:cs="仿宋_GB2312" w:hint="eastAsia"/>
          <w:sz w:val="32"/>
          <w:szCs w:val="32"/>
        </w:rPr>
        <w:t>；</w:t>
      </w:r>
    </w:p>
    <w:p w14:paraId="31FB04DC"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台账复核、异议处理仅作为内部业务纠错流程，不替代法</w:t>
      </w:r>
      <w:r w:rsidRPr="008D0861">
        <w:rPr>
          <w:rFonts w:ascii="Times New Roman" w:eastAsia="仿宋_GB2312" w:hAnsi="仿宋_GB2312" w:cs="仿宋_GB2312" w:hint="eastAsia"/>
          <w:sz w:val="32"/>
          <w:szCs w:val="32"/>
        </w:rPr>
        <w:lastRenderedPageBreak/>
        <w:t>定行政复议、行政申诉程序。</w:t>
      </w:r>
    </w:p>
    <w:p w14:paraId="05F643E4" w14:textId="77777777" w:rsidR="00FB181C" w:rsidRPr="008D0861" w:rsidRDefault="00000000" w:rsidP="005F4BF6">
      <w:pPr>
        <w:pStyle w:val="Style13"/>
        <w:widowControl w:val="0"/>
        <w:spacing w:before="0" w:after="0" w:line="240" w:lineRule="auto"/>
        <w:ind w:firstLineChars="200" w:firstLine="607"/>
        <w:jc w:val="both"/>
        <w:outlineLvl w:val="0"/>
        <w:rPr>
          <w:rFonts w:ascii="Times New Roman" w:eastAsia="黑体" w:hAnsi="黑体" w:cs="黑体" w:hint="eastAsia"/>
          <w:sz w:val="32"/>
          <w:szCs w:val="32"/>
        </w:rPr>
      </w:pPr>
      <w:r w:rsidRPr="008D0861">
        <w:rPr>
          <w:rFonts w:ascii="Times New Roman" w:eastAsia="黑体" w:hAnsi="黑体" w:cs="黑体" w:hint="eastAsia"/>
          <w:sz w:val="32"/>
          <w:szCs w:val="32"/>
        </w:rPr>
        <w:t>七、线索移送与监督履职</w:t>
      </w:r>
    </w:p>
    <w:p w14:paraId="53973EBE"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项目全过程监管接受纪检监察、审计部门监督，对公职人员履职不到位、放任违规投标、违规干预项目交易的，依规追责问责；</w:t>
      </w:r>
    </w:p>
    <w:p w14:paraId="6C4EF2B6"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日常筛查发现的围标串标、恶意竞标、违法挂靠等问题线索，及时固定证据；</w:t>
      </w:r>
    </w:p>
    <w:p w14:paraId="2BC21B57"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3.</w:t>
      </w:r>
      <w:r w:rsidRPr="008D0861">
        <w:rPr>
          <w:rFonts w:ascii="Times New Roman" w:eastAsia="仿宋_GB2312" w:hAnsi="仿宋_GB2312" w:cs="仿宋_GB2312" w:hint="eastAsia"/>
          <w:sz w:val="32"/>
          <w:szCs w:val="32"/>
        </w:rPr>
        <w:t>涉嫌行政违法的移送行业监管部门，涉嫌违纪的移送纪检监察机关，涉嫌刑事犯罪的移送公安机关。</w:t>
      </w:r>
    </w:p>
    <w:p w14:paraId="509FAFBF" w14:textId="77777777" w:rsidR="00FB181C" w:rsidRPr="008D0861" w:rsidRDefault="00000000" w:rsidP="005F4BF6">
      <w:pPr>
        <w:pStyle w:val="Style13"/>
        <w:widowControl w:val="0"/>
        <w:spacing w:before="0" w:after="0" w:line="240" w:lineRule="auto"/>
        <w:ind w:firstLineChars="200" w:firstLine="607"/>
        <w:jc w:val="both"/>
        <w:outlineLvl w:val="0"/>
        <w:rPr>
          <w:rFonts w:ascii="Times New Roman" w:eastAsia="黑体" w:hAnsi="黑体" w:cs="黑体" w:hint="eastAsia"/>
          <w:sz w:val="32"/>
          <w:szCs w:val="32"/>
        </w:rPr>
      </w:pPr>
      <w:r w:rsidRPr="008D0861">
        <w:rPr>
          <w:rFonts w:ascii="Times New Roman" w:eastAsia="黑体" w:hAnsi="黑体" w:cs="黑体" w:hint="eastAsia"/>
          <w:sz w:val="32"/>
          <w:szCs w:val="32"/>
        </w:rPr>
        <w:t>八、管理权限与合规说明</w:t>
      </w:r>
    </w:p>
    <w:p w14:paraId="192615BF" w14:textId="77777777" w:rsidR="00FB181C" w:rsidRPr="008D0861" w:rsidRDefault="00000000"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sidRPr="008D0861">
        <w:rPr>
          <w:rFonts w:ascii="Times New Roman" w:eastAsia="仿宋_GB2312" w:hAnsi="仿宋_GB2312" w:cs="仿宋_GB2312" w:hint="eastAsia"/>
          <w:sz w:val="32"/>
          <w:szCs w:val="32"/>
        </w:rPr>
        <w:t>1.</w:t>
      </w:r>
      <w:r w:rsidRPr="008D0861">
        <w:rPr>
          <w:rFonts w:ascii="Times New Roman" w:eastAsia="仿宋_GB2312" w:hAnsi="仿宋_GB2312" w:cs="仿宋_GB2312" w:hint="eastAsia"/>
          <w:sz w:val="32"/>
          <w:szCs w:val="32"/>
        </w:rPr>
        <w:t>本指引为内部业务工作操作指引，仅规范部门履职流程、项目监管标准、筛查工作要求，无新设行政权力、无新设行政处罚、无超权限惩戒；</w:t>
      </w:r>
    </w:p>
    <w:p w14:paraId="651CEE51" w14:textId="1B683D5B" w:rsidR="00FB181C" w:rsidRDefault="00000000" w:rsidP="005F4BF6">
      <w:pPr>
        <w:pStyle w:val="Style13"/>
        <w:widowControl w:val="0"/>
        <w:spacing w:before="0" w:after="0" w:line="240" w:lineRule="auto"/>
        <w:ind w:firstLineChars="200" w:firstLine="607"/>
        <w:jc w:val="both"/>
        <w:rPr>
          <w:rFonts w:ascii="Times New Roman" w:eastAsia="仿宋_GB2312" w:hAnsi="仿宋_GB2312" w:cs="仿宋_GB2312"/>
          <w:sz w:val="32"/>
          <w:szCs w:val="32"/>
        </w:rPr>
      </w:pPr>
      <w:r w:rsidRPr="008D0861">
        <w:rPr>
          <w:rFonts w:ascii="Times New Roman" w:eastAsia="仿宋_GB2312" w:hAnsi="仿宋_GB2312" w:cs="仿宋_GB2312" w:hint="eastAsia"/>
          <w:sz w:val="32"/>
          <w:szCs w:val="32"/>
        </w:rPr>
        <w:t>2.</w:t>
      </w:r>
      <w:r w:rsidRPr="008D0861">
        <w:rPr>
          <w:rFonts w:ascii="Times New Roman" w:eastAsia="仿宋_GB2312" w:hAnsi="仿宋_GB2312" w:cs="仿宋_GB2312" w:hint="eastAsia"/>
          <w:sz w:val="32"/>
          <w:szCs w:val="32"/>
        </w:rPr>
        <w:t>所有市场主体惩戒、限制投标、信用处置措施，严格依据法律法规及法定文书执行，本指引仅用于统一内部工作标准；</w:t>
      </w:r>
      <w:r w:rsidR="00A73310" w:rsidRPr="00A73310">
        <w:rPr>
          <w:rFonts w:ascii="Times New Roman" w:eastAsia="仿宋_GB2312" w:hAnsi="仿宋_GB2312" w:cs="仿宋_GB2312"/>
          <w:sz w:val="32"/>
          <w:szCs w:val="32"/>
        </w:rPr>
        <w:t>内部工作备忘仅用于部门内部风险提示和履职参考，不得以内部工作</w:t>
      </w:r>
      <w:r w:rsidR="007F0E48">
        <w:rPr>
          <w:rFonts w:ascii="Times New Roman" w:eastAsia="仿宋_GB2312" w:hAnsi="仿宋_GB2312" w:cs="仿宋_GB2312" w:hint="eastAsia"/>
          <w:sz w:val="32"/>
          <w:szCs w:val="32"/>
        </w:rPr>
        <w:t>台账</w:t>
      </w:r>
      <w:r w:rsidR="00A73310" w:rsidRPr="00A73310">
        <w:rPr>
          <w:rFonts w:ascii="Times New Roman" w:eastAsia="仿宋_GB2312" w:hAnsi="仿宋_GB2312" w:cs="仿宋_GB2312"/>
          <w:sz w:val="32"/>
          <w:szCs w:val="32"/>
        </w:rPr>
        <w:t>为由，在法定限制投标期之外额外限制企业投标权利。对外产生法律效力的信用约束措施（包括限制投标、否决投标、取消中标资格等），必须依据法律法规及法定文书执行</w:t>
      </w:r>
      <w:r w:rsidR="00A73310" w:rsidRPr="008D0861">
        <w:rPr>
          <w:rFonts w:ascii="Times New Roman" w:eastAsia="仿宋_GB2312" w:hAnsi="仿宋_GB2312" w:cs="仿宋_GB2312" w:hint="eastAsia"/>
          <w:sz w:val="32"/>
          <w:szCs w:val="32"/>
        </w:rPr>
        <w:t>；</w:t>
      </w:r>
    </w:p>
    <w:p w14:paraId="17C6740A" w14:textId="55275319" w:rsidR="00C43F79" w:rsidRPr="008D0861" w:rsidRDefault="00C43F79"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pPr>
      <w:r>
        <w:rPr>
          <w:rFonts w:ascii="Times New Roman" w:eastAsia="仿宋_GB2312" w:hAnsi="仿宋_GB2312" w:cs="仿宋_GB2312" w:hint="eastAsia"/>
          <w:sz w:val="32"/>
          <w:szCs w:val="32"/>
        </w:rPr>
        <w:t>3.</w:t>
      </w:r>
      <w:r w:rsidRPr="00C43F79">
        <w:rPr>
          <w:rFonts w:ascii="Times New Roman" w:eastAsia="仿宋_GB2312" w:hAnsi="仿宋_GB2312" w:cs="仿宋_GB2312"/>
          <w:sz w:val="32"/>
          <w:szCs w:val="32"/>
        </w:rPr>
        <w:t>本指引涉及的投标人信息采集，限于法律法规明确授权用于招投标监管的范围，采集的信息仅用于招投标监管目的，不得</w:t>
      </w:r>
      <w:r w:rsidRPr="00C43F79">
        <w:rPr>
          <w:rFonts w:ascii="Times New Roman" w:eastAsia="仿宋_GB2312" w:hAnsi="仿宋_GB2312" w:cs="仿宋_GB2312"/>
          <w:sz w:val="32"/>
          <w:szCs w:val="32"/>
        </w:rPr>
        <w:lastRenderedPageBreak/>
        <w:t>挪作他用。信息采集、存储、使用应当遵守《中华人民共和国个人信息保护法》《中华人民共和国数据安全法》等相关规定，建立健全信息安全管理制度，采取必要的技术措施保障数据安全，防止信息泄露、篡改、丢失</w:t>
      </w:r>
      <w:r w:rsidR="00E26400" w:rsidRPr="008D0861">
        <w:rPr>
          <w:rFonts w:ascii="Times New Roman" w:eastAsia="仿宋_GB2312" w:hAnsi="仿宋_GB2312" w:cs="仿宋_GB2312" w:hint="eastAsia"/>
          <w:sz w:val="32"/>
          <w:szCs w:val="32"/>
        </w:rPr>
        <w:t>；</w:t>
      </w:r>
    </w:p>
    <w:p w14:paraId="06E7C265" w14:textId="6B17C320" w:rsidR="00180A28" w:rsidRPr="00180A28" w:rsidRDefault="00C43F79" w:rsidP="005F4BF6">
      <w:pPr>
        <w:pStyle w:val="Style13"/>
        <w:spacing w:after="0" w:line="240" w:lineRule="auto"/>
        <w:ind w:firstLineChars="200" w:firstLine="607"/>
        <w:rPr>
          <w:rFonts w:ascii="Times New Roman" w:eastAsia="仿宋_GB2312" w:hAnsi="仿宋_GB2312" w:cs="仿宋_GB2312" w:hint="eastAsia"/>
          <w:sz w:val="32"/>
          <w:szCs w:val="32"/>
        </w:rPr>
      </w:pPr>
      <w:r>
        <w:rPr>
          <w:rFonts w:ascii="Times New Roman" w:eastAsia="仿宋_GB2312" w:hAnsi="仿宋_GB2312" w:cs="仿宋_GB2312" w:hint="eastAsia"/>
          <w:sz w:val="32"/>
          <w:szCs w:val="32"/>
        </w:rPr>
        <w:t>4</w:t>
      </w:r>
      <w:r w:rsidR="00180A28" w:rsidRPr="00180A28">
        <w:rPr>
          <w:rFonts w:ascii="Times New Roman" w:eastAsia="仿宋_GB2312" w:hAnsi="仿宋_GB2312" w:cs="仿宋_GB2312" w:hint="eastAsia"/>
          <w:sz w:val="32"/>
          <w:szCs w:val="32"/>
        </w:rPr>
        <w:t>.</w:t>
      </w:r>
      <w:r w:rsidR="00180A28" w:rsidRPr="00180A28">
        <w:rPr>
          <w:rFonts w:ascii="Times New Roman" w:eastAsia="仿宋_GB2312" w:hAnsi="仿宋_GB2312" w:cs="仿宋_GB2312" w:hint="eastAsia"/>
          <w:sz w:val="32"/>
          <w:szCs w:val="32"/>
        </w:rPr>
        <w:t>本指引施行期间，若条款内容与现行法律、法规、规章等上位法规定不一致的，一律以上位法规定为准；</w:t>
      </w:r>
    </w:p>
    <w:p w14:paraId="041944B5" w14:textId="2F0BD74E" w:rsidR="00180A28" w:rsidRPr="00180A28" w:rsidRDefault="00C43F79" w:rsidP="005F4BF6">
      <w:pPr>
        <w:pStyle w:val="Style13"/>
        <w:spacing w:after="0" w:line="240" w:lineRule="auto"/>
        <w:ind w:firstLineChars="200" w:firstLine="607"/>
        <w:rPr>
          <w:rFonts w:ascii="Times New Roman" w:eastAsia="仿宋_GB2312" w:hAnsi="仿宋_GB2312" w:cs="仿宋_GB2312" w:hint="eastAsia"/>
          <w:sz w:val="32"/>
          <w:szCs w:val="32"/>
        </w:rPr>
      </w:pPr>
      <w:r>
        <w:rPr>
          <w:rFonts w:ascii="Times New Roman" w:eastAsia="仿宋_GB2312" w:hAnsi="仿宋_GB2312" w:cs="仿宋_GB2312" w:hint="eastAsia"/>
          <w:sz w:val="32"/>
          <w:szCs w:val="32"/>
        </w:rPr>
        <w:t>5</w:t>
      </w:r>
      <w:r w:rsidR="00180A28" w:rsidRPr="00180A28">
        <w:rPr>
          <w:rFonts w:ascii="Times New Roman" w:eastAsia="仿宋_GB2312" w:hAnsi="仿宋_GB2312" w:cs="仿宋_GB2312" w:hint="eastAsia"/>
          <w:sz w:val="32"/>
          <w:szCs w:val="32"/>
        </w:rPr>
        <w:t>.</w:t>
      </w:r>
      <w:r w:rsidR="00180A28" w:rsidRPr="00180A28">
        <w:rPr>
          <w:rFonts w:hint="eastAsia"/>
        </w:rPr>
        <w:t xml:space="preserve"> </w:t>
      </w:r>
      <w:r w:rsidR="00180A28" w:rsidRPr="00180A28">
        <w:rPr>
          <w:rFonts w:ascii="Times New Roman" w:eastAsia="仿宋_GB2312" w:hAnsi="仿宋_GB2312" w:cs="仿宋_GB2312"/>
          <w:sz w:val="32"/>
          <w:szCs w:val="32"/>
        </w:rPr>
        <w:t>本指引试行期一年，自印发之日起施行。试行期满后，重点评估与《招标投标领域信用管理暂行办法》（国家发展改革委令第</w:t>
      </w:r>
      <w:r w:rsidR="00180A28" w:rsidRPr="00180A28">
        <w:rPr>
          <w:rFonts w:ascii="Times New Roman" w:eastAsia="仿宋_GB2312" w:hAnsi="仿宋_GB2312" w:cs="仿宋_GB2312"/>
          <w:sz w:val="32"/>
          <w:szCs w:val="32"/>
        </w:rPr>
        <w:t>44</w:t>
      </w:r>
      <w:r w:rsidR="00180A28" w:rsidRPr="00180A28">
        <w:rPr>
          <w:rFonts w:ascii="Times New Roman" w:eastAsia="仿宋_GB2312" w:hAnsi="仿宋_GB2312" w:cs="仿宋_GB2312"/>
          <w:sz w:val="32"/>
          <w:szCs w:val="32"/>
        </w:rPr>
        <w:t>号）的衔接落实情况。根据评估情况及时修订完善</w:t>
      </w:r>
      <w:r w:rsidR="00180A28" w:rsidRPr="00180A28">
        <w:rPr>
          <w:rFonts w:ascii="Times New Roman" w:eastAsia="仿宋_GB2312" w:hAnsi="仿宋_GB2312" w:cs="仿宋_GB2312" w:hint="eastAsia"/>
          <w:sz w:val="32"/>
          <w:szCs w:val="32"/>
        </w:rPr>
        <w:t>；</w:t>
      </w:r>
    </w:p>
    <w:p w14:paraId="27DD03FE" w14:textId="29CC1735" w:rsidR="00407F5F" w:rsidRDefault="00C43F79" w:rsidP="005F4BF6">
      <w:pPr>
        <w:pStyle w:val="Style13"/>
        <w:widowControl w:val="0"/>
        <w:spacing w:before="0" w:after="0" w:line="240" w:lineRule="auto"/>
        <w:ind w:firstLineChars="200" w:firstLine="607"/>
        <w:jc w:val="both"/>
        <w:rPr>
          <w:rFonts w:ascii="Times New Roman" w:eastAsia="仿宋_GB2312" w:hAnsi="仿宋_GB2312" w:cs="仿宋_GB2312" w:hint="eastAsia"/>
          <w:sz w:val="32"/>
          <w:szCs w:val="32"/>
        </w:rPr>
        <w:sectPr w:rsidR="00407F5F" w:rsidSect="008D0861">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0" w:footer="1701" w:gutter="0"/>
          <w:cols w:space="720"/>
          <w:docGrid w:type="linesAndChars" w:linePitch="610" w:charSpace="-3336"/>
        </w:sectPr>
      </w:pPr>
      <w:r>
        <w:rPr>
          <w:rFonts w:ascii="Times New Roman" w:eastAsia="仿宋_GB2312" w:hAnsi="仿宋_GB2312" w:cs="仿宋_GB2312" w:hint="eastAsia"/>
          <w:sz w:val="32"/>
          <w:szCs w:val="32"/>
        </w:rPr>
        <w:t>6</w:t>
      </w:r>
      <w:r w:rsidR="00180A28" w:rsidRPr="00180A28">
        <w:rPr>
          <w:rFonts w:ascii="Times New Roman" w:eastAsia="仿宋_GB2312" w:hAnsi="仿宋_GB2312" w:cs="仿宋_GB2312" w:hint="eastAsia"/>
          <w:sz w:val="32"/>
          <w:szCs w:val="32"/>
        </w:rPr>
        <w:t>.</w:t>
      </w:r>
      <w:r w:rsidR="00180A28" w:rsidRPr="00180A28">
        <w:rPr>
          <w:rFonts w:ascii="Times New Roman" w:eastAsia="仿宋_GB2312" w:hAnsi="仿宋_GB2312" w:cs="仿宋_GB2312" w:hint="eastAsia"/>
          <w:sz w:val="32"/>
          <w:szCs w:val="32"/>
        </w:rPr>
        <w:t>本指引由江门市高标准农田建设工作联席会议办公室负责业务解释及动态更新。</w:t>
      </w:r>
    </w:p>
    <w:p w14:paraId="2D30DB98" w14:textId="77777777" w:rsidR="00407F5F" w:rsidRPr="00407F5F" w:rsidRDefault="00407F5F" w:rsidP="00407F5F">
      <w:pPr>
        <w:spacing w:after="0" w:line="590" w:lineRule="exact"/>
        <w:jc w:val="center"/>
        <w:rPr>
          <w:rFonts w:ascii="Times New Roman" w:eastAsia="方正小标宋简体" w:hAnsi="方正小标宋简体" w:hint="eastAsia"/>
          <w:sz w:val="44"/>
        </w:rPr>
      </w:pPr>
      <w:r w:rsidRPr="00407F5F">
        <w:rPr>
          <w:rFonts w:ascii="Times New Roman" w:eastAsia="方正小标宋简体" w:hAnsi="方正小标宋简体" w:cs="Arial"/>
          <w:sz w:val="44"/>
        </w:rPr>
        <w:lastRenderedPageBreak/>
        <w:t>江门市高标准农田建设项目招投标失信风险企业重点管控台账</w:t>
      </w:r>
    </w:p>
    <w:p w14:paraId="339DF95D" w14:textId="77777777" w:rsidR="00407F5F" w:rsidRPr="00407F5F" w:rsidRDefault="00407F5F" w:rsidP="00CD3F17">
      <w:pPr>
        <w:spacing w:beforeLines="50" w:before="305" w:after="0" w:line="420" w:lineRule="exact"/>
        <w:ind w:leftChars="-233" w:left="-94" w:hangingChars="233" w:hanging="614"/>
        <w:rPr>
          <w:rFonts w:ascii="Times New Roman" w:eastAsia="仿宋_GB2312"/>
          <w:sz w:val="28"/>
          <w:szCs w:val="21"/>
        </w:rPr>
      </w:pPr>
      <w:r w:rsidRPr="00407F5F">
        <w:rPr>
          <w:rFonts w:ascii="Times New Roman" w:eastAsia="仿宋_GB2312" w:hAnsi="Arial" w:cs="Arial"/>
          <w:sz w:val="28"/>
          <w:szCs w:val="21"/>
        </w:rPr>
        <w:t>统计周期：</w:t>
      </w:r>
      <w:r w:rsidRPr="00407F5F">
        <w:rPr>
          <w:rFonts w:ascii="Times New Roman" w:eastAsia="仿宋_GB2312" w:hAnsi="Arial" w:cs="Arial"/>
          <w:sz w:val="28"/>
          <w:szCs w:val="21"/>
        </w:rPr>
        <w:t>______</w:t>
      </w:r>
      <w:r w:rsidRPr="00407F5F">
        <w:rPr>
          <w:rFonts w:ascii="Times New Roman" w:eastAsia="仿宋_GB2312" w:hAnsi="Arial" w:cs="Arial"/>
          <w:sz w:val="28"/>
          <w:szCs w:val="21"/>
        </w:rPr>
        <w:t>年</w:t>
      </w:r>
      <w:r w:rsidRPr="00407F5F">
        <w:rPr>
          <w:rFonts w:ascii="Times New Roman" w:eastAsia="仿宋_GB2312" w:hAnsi="Arial" w:cs="Arial"/>
          <w:sz w:val="28"/>
          <w:szCs w:val="21"/>
        </w:rPr>
        <w:t>____</w:t>
      </w:r>
      <w:r w:rsidRPr="00407F5F">
        <w:rPr>
          <w:rFonts w:ascii="Times New Roman" w:eastAsia="仿宋_GB2312" w:hAnsi="Arial" w:cs="Arial"/>
          <w:sz w:val="28"/>
          <w:szCs w:val="21"/>
        </w:rPr>
        <w:t>月</w:t>
      </w:r>
      <w:r w:rsidRPr="00407F5F">
        <w:rPr>
          <w:rFonts w:ascii="Times New Roman" w:eastAsia="仿宋_GB2312" w:hAnsi="Arial" w:cs="Arial"/>
          <w:sz w:val="28"/>
          <w:szCs w:val="21"/>
        </w:rPr>
        <w:t>—</w:t>
      </w:r>
      <w:r w:rsidRPr="00407F5F">
        <w:rPr>
          <w:rFonts w:ascii="Times New Roman" w:eastAsia="仿宋_GB2312" w:hAnsi="Arial" w:cs="Arial"/>
          <w:sz w:val="28"/>
          <w:szCs w:val="21"/>
        </w:rPr>
        <w:t>______</w:t>
      </w:r>
      <w:r w:rsidRPr="00407F5F">
        <w:rPr>
          <w:rFonts w:ascii="Times New Roman" w:eastAsia="仿宋_GB2312" w:hAnsi="Arial" w:cs="Arial"/>
          <w:sz w:val="28"/>
          <w:szCs w:val="21"/>
        </w:rPr>
        <w:t>年</w:t>
      </w:r>
      <w:r w:rsidRPr="00407F5F">
        <w:rPr>
          <w:rFonts w:ascii="Times New Roman" w:eastAsia="仿宋_GB2312" w:hAnsi="Arial" w:cs="Arial"/>
          <w:sz w:val="28"/>
          <w:szCs w:val="21"/>
        </w:rPr>
        <w:t>____</w:t>
      </w:r>
      <w:r w:rsidRPr="00407F5F">
        <w:rPr>
          <w:rFonts w:ascii="Times New Roman" w:eastAsia="仿宋_GB2312" w:hAnsi="Arial" w:cs="Arial"/>
          <w:sz w:val="28"/>
          <w:szCs w:val="21"/>
        </w:rPr>
        <w:t>月</w:t>
      </w:r>
    </w:p>
    <w:p w14:paraId="59F2B00F" w14:textId="1DC74F4C" w:rsidR="00407F5F" w:rsidRPr="00407F5F" w:rsidRDefault="00407F5F" w:rsidP="00CD3F17">
      <w:pPr>
        <w:spacing w:afterLines="50" w:after="305" w:line="420" w:lineRule="exact"/>
        <w:ind w:leftChars="-233" w:left="-94" w:hangingChars="233" w:hanging="614"/>
        <w:rPr>
          <w:rFonts w:ascii="Times New Roman" w:eastAsia="仿宋_GB2312"/>
          <w:sz w:val="28"/>
          <w:szCs w:val="21"/>
        </w:rPr>
      </w:pPr>
      <w:r w:rsidRPr="00407F5F">
        <w:rPr>
          <w:rFonts w:ascii="Times New Roman" w:eastAsia="仿宋_GB2312" w:hAnsi="Arial" w:cs="Arial"/>
          <w:sz w:val="28"/>
          <w:szCs w:val="21"/>
        </w:rPr>
        <w:t>填报单位：</w:t>
      </w:r>
      <w:r w:rsidRPr="00407F5F">
        <w:rPr>
          <w:rFonts w:ascii="Times New Roman" w:eastAsia="仿宋_GB2312" w:hAnsi="Arial" w:cs="Arial"/>
          <w:sz w:val="28"/>
          <w:szCs w:val="21"/>
        </w:rPr>
        <w:t>_______________ __________</w:t>
      </w:r>
      <w:r w:rsidRPr="00407F5F">
        <w:rPr>
          <w:rFonts w:ascii="Times New Roman" w:eastAsia="仿宋_GB2312" w:hAnsi="Arial" w:cs="Arial"/>
          <w:sz w:val="28"/>
          <w:szCs w:val="21"/>
        </w:rPr>
        <w:t>填报人：</w:t>
      </w:r>
      <w:r w:rsidRPr="00407F5F">
        <w:rPr>
          <w:rFonts w:ascii="Times New Roman" w:eastAsia="仿宋_GB2312" w:hAnsi="Arial" w:cs="Arial"/>
          <w:sz w:val="28"/>
          <w:szCs w:val="21"/>
        </w:rPr>
        <w:t xml:space="preserve">________________________    </w:t>
      </w:r>
      <w:r w:rsidRPr="00407F5F">
        <w:rPr>
          <w:rFonts w:ascii="Times New Roman" w:eastAsia="仿宋_GB2312" w:hAnsi="Arial" w:cs="Arial"/>
          <w:sz w:val="28"/>
          <w:szCs w:val="21"/>
        </w:rPr>
        <w:t>审核人：</w:t>
      </w:r>
      <w:r w:rsidRPr="00407F5F">
        <w:rPr>
          <w:rFonts w:ascii="Times New Roman" w:eastAsia="仿宋_GB2312" w:hAnsi="Arial" w:cs="Arial"/>
          <w:sz w:val="28"/>
          <w:szCs w:val="21"/>
        </w:rPr>
        <w:t>__________________</w:t>
      </w:r>
    </w:p>
    <w:tbl>
      <w:tblPr>
        <w:tblW w:w="5490" w:type="pct"/>
        <w:tblInd w:w="-714"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CellMar>
          <w:left w:w="10" w:type="dxa"/>
          <w:right w:w="10" w:type="dxa"/>
        </w:tblCellMar>
        <w:tblLook w:val="0000" w:firstRow="0" w:lastRow="0" w:firstColumn="0" w:lastColumn="0" w:noHBand="0" w:noVBand="0"/>
      </w:tblPr>
      <w:tblGrid>
        <w:gridCol w:w="566"/>
        <w:gridCol w:w="852"/>
        <w:gridCol w:w="852"/>
        <w:gridCol w:w="705"/>
        <w:gridCol w:w="867"/>
        <w:gridCol w:w="693"/>
        <w:gridCol w:w="693"/>
        <w:gridCol w:w="696"/>
        <w:gridCol w:w="693"/>
        <w:gridCol w:w="693"/>
        <w:gridCol w:w="696"/>
        <w:gridCol w:w="693"/>
        <w:gridCol w:w="693"/>
        <w:gridCol w:w="696"/>
        <w:gridCol w:w="693"/>
        <w:gridCol w:w="693"/>
        <w:gridCol w:w="696"/>
        <w:gridCol w:w="935"/>
        <w:gridCol w:w="935"/>
        <w:gridCol w:w="702"/>
      </w:tblGrid>
      <w:tr w:rsidR="00780CAA" w14:paraId="1BD65EE6" w14:textId="77777777" w:rsidTr="00852407">
        <w:tc>
          <w:tcPr>
            <w:tcW w:w="192" w:type="pct"/>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E590E15" w14:textId="77777777" w:rsidR="00780CAA" w:rsidRDefault="00780CAA" w:rsidP="00407F5F">
            <w:pPr>
              <w:spacing w:before="120" w:after="120" w:line="288" w:lineRule="auto"/>
              <w:jc w:val="center"/>
            </w:pPr>
            <w:r>
              <w:rPr>
                <w:rFonts w:ascii="Arial" w:eastAsia="等线" w:hAnsi="Arial" w:cs="Arial"/>
                <w:sz w:val="22"/>
              </w:rPr>
              <w:t>序号</w:t>
            </w:r>
          </w:p>
        </w:tc>
        <w:tc>
          <w:tcPr>
            <w:tcW w:w="1111" w:type="pct"/>
            <w:gridSpan w:val="4"/>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97E2547" w14:textId="77777777" w:rsidR="00780CAA" w:rsidRDefault="00780CAA" w:rsidP="00407F5F">
            <w:pPr>
              <w:spacing w:after="0" w:line="240" w:lineRule="auto"/>
              <w:jc w:val="center"/>
            </w:pPr>
            <w:r>
              <w:rPr>
                <w:rFonts w:ascii="Arial" w:eastAsia="等线" w:hAnsi="Arial" w:cs="Arial"/>
                <w:sz w:val="22"/>
              </w:rPr>
              <w:t>企业基础信息</w:t>
            </w:r>
          </w:p>
        </w:tc>
        <w:tc>
          <w:tcPr>
            <w:tcW w:w="706" w:type="pct"/>
            <w:gridSpan w:val="3"/>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56E496D" w14:textId="77777777" w:rsidR="00780CAA" w:rsidRDefault="00780CAA" w:rsidP="00407F5F">
            <w:pPr>
              <w:spacing w:after="0" w:line="240" w:lineRule="auto"/>
              <w:jc w:val="center"/>
              <w:rPr>
                <w:rFonts w:ascii="Arial" w:eastAsia="等线" w:hAnsi="Arial" w:cs="Arial"/>
                <w:sz w:val="22"/>
              </w:rPr>
            </w:pPr>
            <w:r>
              <w:rPr>
                <w:rFonts w:ascii="Arial" w:eastAsia="等线" w:hAnsi="Arial" w:cs="Arial"/>
                <w:sz w:val="22"/>
              </w:rPr>
              <w:t>失信异常风险</w:t>
            </w:r>
          </w:p>
          <w:p w14:paraId="0768F2FB" w14:textId="5C5935B5" w:rsidR="00780CAA" w:rsidRDefault="00780CAA" w:rsidP="00407F5F">
            <w:pPr>
              <w:spacing w:after="0" w:line="240" w:lineRule="auto"/>
              <w:jc w:val="center"/>
            </w:pPr>
            <w:r>
              <w:rPr>
                <w:rFonts w:ascii="Arial" w:eastAsia="等线" w:hAnsi="Arial" w:cs="Arial"/>
                <w:sz w:val="22"/>
              </w:rPr>
              <w:t>线索信息</w:t>
            </w:r>
          </w:p>
        </w:tc>
        <w:tc>
          <w:tcPr>
            <w:tcW w:w="706" w:type="pct"/>
            <w:gridSpan w:val="3"/>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F982646" w14:textId="77777777" w:rsidR="00780CAA" w:rsidRDefault="00780CAA" w:rsidP="00407F5F">
            <w:pPr>
              <w:spacing w:after="0" w:line="240" w:lineRule="auto"/>
              <w:jc w:val="center"/>
              <w:rPr>
                <w:rFonts w:ascii="Arial" w:eastAsia="等线" w:hAnsi="Arial" w:cs="Arial"/>
                <w:sz w:val="22"/>
              </w:rPr>
            </w:pPr>
            <w:r>
              <w:rPr>
                <w:rFonts w:ascii="Arial" w:eastAsia="等线" w:hAnsi="Arial" w:cs="Arial"/>
                <w:sz w:val="22"/>
              </w:rPr>
              <w:t>项目全流程筛查</w:t>
            </w:r>
          </w:p>
          <w:p w14:paraId="603E4705" w14:textId="6CB7BB45" w:rsidR="00780CAA" w:rsidRDefault="00780CAA" w:rsidP="00407F5F">
            <w:pPr>
              <w:spacing w:after="0" w:line="240" w:lineRule="auto"/>
              <w:jc w:val="center"/>
            </w:pPr>
            <w:r>
              <w:rPr>
                <w:rFonts w:ascii="Arial" w:eastAsia="等线" w:hAnsi="Arial" w:cs="Arial"/>
                <w:sz w:val="22"/>
              </w:rPr>
              <w:t>管控情况</w:t>
            </w:r>
          </w:p>
        </w:tc>
        <w:tc>
          <w:tcPr>
            <w:tcW w:w="706" w:type="pct"/>
            <w:gridSpan w:val="3"/>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74D0ABD" w14:textId="77777777" w:rsidR="00780CAA" w:rsidRDefault="00780CAA" w:rsidP="00407F5F">
            <w:pPr>
              <w:spacing w:after="0" w:line="240" w:lineRule="auto"/>
              <w:jc w:val="center"/>
              <w:rPr>
                <w:rFonts w:ascii="Arial" w:eastAsia="等线" w:hAnsi="Arial" w:cs="Arial"/>
                <w:sz w:val="22"/>
              </w:rPr>
            </w:pPr>
            <w:r>
              <w:rPr>
                <w:rFonts w:ascii="Arial" w:eastAsia="等线" w:hAnsi="Arial" w:cs="Arial"/>
                <w:sz w:val="22"/>
              </w:rPr>
              <w:t>异议核查与</w:t>
            </w:r>
          </w:p>
          <w:p w14:paraId="503781BA" w14:textId="6B012DF5" w:rsidR="00780CAA" w:rsidRDefault="00780CAA" w:rsidP="00407F5F">
            <w:pPr>
              <w:spacing w:after="0" w:line="240" w:lineRule="auto"/>
              <w:jc w:val="center"/>
            </w:pPr>
            <w:r>
              <w:rPr>
                <w:rFonts w:ascii="Arial" w:eastAsia="等线" w:hAnsi="Arial" w:cs="Arial"/>
                <w:sz w:val="22"/>
              </w:rPr>
              <w:t>处理情况</w:t>
            </w:r>
          </w:p>
        </w:tc>
        <w:tc>
          <w:tcPr>
            <w:tcW w:w="706" w:type="pct"/>
            <w:gridSpan w:val="3"/>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4C9F536" w14:textId="77777777" w:rsidR="00780CAA" w:rsidRDefault="00780CAA" w:rsidP="00407F5F">
            <w:pPr>
              <w:spacing w:after="0" w:line="240" w:lineRule="auto"/>
              <w:jc w:val="center"/>
              <w:rPr>
                <w:rFonts w:ascii="Arial" w:eastAsia="等线" w:hAnsi="Arial" w:cs="Arial"/>
                <w:sz w:val="22"/>
              </w:rPr>
            </w:pPr>
            <w:r>
              <w:rPr>
                <w:rFonts w:ascii="Arial" w:eastAsia="等线" w:hAnsi="Arial" w:cs="Arial"/>
                <w:sz w:val="22"/>
              </w:rPr>
              <w:t>线索移送与</w:t>
            </w:r>
          </w:p>
          <w:p w14:paraId="7C78A085" w14:textId="51A1BC84" w:rsidR="00780CAA" w:rsidRDefault="00780CAA" w:rsidP="00407F5F">
            <w:pPr>
              <w:spacing w:after="0" w:line="240" w:lineRule="auto"/>
              <w:jc w:val="center"/>
            </w:pPr>
            <w:r>
              <w:rPr>
                <w:rFonts w:ascii="Arial" w:eastAsia="等线" w:hAnsi="Arial" w:cs="Arial"/>
                <w:sz w:val="22"/>
              </w:rPr>
              <w:t>追责情况</w:t>
            </w:r>
          </w:p>
        </w:tc>
        <w:tc>
          <w:tcPr>
            <w:tcW w:w="634" w:type="pct"/>
            <w:gridSpan w:val="2"/>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39F136F" w14:textId="77777777" w:rsidR="00780CAA" w:rsidRDefault="00780CAA" w:rsidP="00407F5F">
            <w:pPr>
              <w:spacing w:after="0" w:line="240" w:lineRule="auto"/>
              <w:jc w:val="center"/>
              <w:rPr>
                <w:rFonts w:ascii="Arial" w:eastAsia="等线" w:hAnsi="Arial" w:cs="Arial"/>
                <w:sz w:val="22"/>
              </w:rPr>
            </w:pPr>
            <w:r>
              <w:rPr>
                <w:rFonts w:ascii="Arial" w:eastAsia="等线" w:hAnsi="Arial" w:cs="Arial"/>
                <w:sz w:val="22"/>
              </w:rPr>
              <w:t>台账动态管理</w:t>
            </w:r>
          </w:p>
          <w:p w14:paraId="3AB31A5C" w14:textId="12D0E99E" w:rsidR="00780CAA" w:rsidRDefault="00780CAA" w:rsidP="00407F5F">
            <w:pPr>
              <w:spacing w:after="0" w:line="240" w:lineRule="auto"/>
              <w:jc w:val="center"/>
            </w:pPr>
            <w:r>
              <w:rPr>
                <w:rFonts w:ascii="Arial" w:eastAsia="等线" w:hAnsi="Arial" w:cs="Arial"/>
                <w:sz w:val="22"/>
              </w:rPr>
              <w:t>情况</w:t>
            </w:r>
          </w:p>
        </w:tc>
        <w:tc>
          <w:tcPr>
            <w:tcW w:w="238" w:type="pct"/>
            <w:vMerge w:val="restart"/>
            <w:tcBorders>
              <w:top w:val="single" w:sz="4" w:space="0" w:color="auto"/>
              <w:left w:val="single" w:sz="4" w:space="0" w:color="auto"/>
              <w:right w:val="single" w:sz="4" w:space="0" w:color="auto"/>
            </w:tcBorders>
            <w:tcMar>
              <w:top w:w="60" w:type="dxa"/>
              <w:left w:w="120" w:type="dxa"/>
              <w:bottom w:w="30" w:type="dxa"/>
              <w:right w:w="120" w:type="dxa"/>
            </w:tcMar>
            <w:vAlign w:val="center"/>
          </w:tcPr>
          <w:p w14:paraId="040701A2" w14:textId="65204C4B" w:rsidR="00780CAA" w:rsidRDefault="00780CAA" w:rsidP="00780CAA">
            <w:pPr>
              <w:spacing w:after="0" w:line="240" w:lineRule="auto"/>
              <w:jc w:val="center"/>
            </w:pPr>
            <w:r>
              <w:rPr>
                <w:rFonts w:ascii="Arial" w:eastAsia="等线" w:hAnsi="Arial" w:cs="Arial"/>
                <w:sz w:val="22"/>
              </w:rPr>
              <w:t>备注</w:t>
            </w:r>
          </w:p>
        </w:tc>
      </w:tr>
      <w:tr w:rsidR="00780CAA" w14:paraId="6FDC6A26" w14:textId="77777777" w:rsidTr="00852407">
        <w:tc>
          <w:tcPr>
            <w:tcW w:w="192" w:type="pct"/>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0A035621" w14:textId="77777777" w:rsidR="00780CAA" w:rsidRDefault="00780CAA" w:rsidP="00490E53">
            <w:pPr>
              <w:spacing w:before="120" w:after="120" w:line="288" w:lineRule="auto"/>
            </w:pPr>
          </w:p>
        </w:tc>
        <w:tc>
          <w:tcPr>
            <w:tcW w:w="289"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1203FF8" w14:textId="77777777" w:rsidR="00780CAA" w:rsidRDefault="00780CAA" w:rsidP="00407F5F">
            <w:pPr>
              <w:spacing w:after="0" w:line="240" w:lineRule="auto"/>
              <w:jc w:val="center"/>
              <w:rPr>
                <w:rFonts w:ascii="Arial" w:eastAsia="等线" w:hAnsi="Arial" w:cs="Arial"/>
                <w:sz w:val="22"/>
              </w:rPr>
            </w:pPr>
            <w:r>
              <w:rPr>
                <w:rFonts w:ascii="Arial" w:eastAsia="等线" w:hAnsi="Arial" w:cs="Arial"/>
                <w:sz w:val="22"/>
              </w:rPr>
              <w:t>企业</w:t>
            </w:r>
          </w:p>
          <w:p w14:paraId="3D0BE8C9" w14:textId="2404398B" w:rsidR="00780CAA" w:rsidRDefault="00780CAA" w:rsidP="00407F5F">
            <w:pPr>
              <w:spacing w:after="0" w:line="240" w:lineRule="auto"/>
              <w:jc w:val="center"/>
            </w:pPr>
            <w:r>
              <w:rPr>
                <w:rFonts w:ascii="Arial" w:eastAsia="等线" w:hAnsi="Arial" w:cs="Arial"/>
                <w:sz w:val="22"/>
              </w:rPr>
              <w:t>名称</w:t>
            </w:r>
          </w:p>
        </w:tc>
        <w:tc>
          <w:tcPr>
            <w:tcW w:w="289"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CEE34B9" w14:textId="77777777" w:rsidR="00780CAA" w:rsidRDefault="00780CAA" w:rsidP="00407F5F">
            <w:pPr>
              <w:spacing w:after="0" w:line="240" w:lineRule="auto"/>
              <w:jc w:val="center"/>
            </w:pPr>
            <w:r>
              <w:rPr>
                <w:rFonts w:ascii="Arial" w:eastAsia="等线" w:hAnsi="Arial" w:cs="Arial"/>
                <w:sz w:val="22"/>
              </w:rPr>
              <w:t>统一社会信用代码</w:t>
            </w:r>
          </w:p>
        </w:tc>
        <w:tc>
          <w:tcPr>
            <w:tcW w:w="239"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9695E8C" w14:textId="77777777" w:rsidR="00780CAA" w:rsidRDefault="00780CAA" w:rsidP="00407F5F">
            <w:pPr>
              <w:spacing w:after="0" w:line="240" w:lineRule="auto"/>
              <w:jc w:val="center"/>
            </w:pPr>
            <w:r>
              <w:rPr>
                <w:rFonts w:ascii="Arial" w:eastAsia="等线" w:hAnsi="Arial" w:cs="Arial"/>
                <w:sz w:val="22"/>
              </w:rPr>
              <w:t>注册地址</w:t>
            </w:r>
          </w:p>
        </w:tc>
        <w:tc>
          <w:tcPr>
            <w:tcW w:w="294"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A5CE352" w14:textId="77777777" w:rsidR="00780CAA" w:rsidRDefault="00780CAA" w:rsidP="00407F5F">
            <w:pPr>
              <w:spacing w:after="0" w:line="240" w:lineRule="auto"/>
              <w:jc w:val="center"/>
            </w:pPr>
            <w:r>
              <w:rPr>
                <w:rFonts w:ascii="Arial" w:eastAsia="等线" w:hAnsi="Arial" w:cs="Arial"/>
                <w:sz w:val="22"/>
              </w:rPr>
              <w:t>联系人及电话</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8899F0C" w14:textId="508468CC" w:rsidR="00780CAA" w:rsidRDefault="00780CAA" w:rsidP="00407F5F">
            <w:pPr>
              <w:spacing w:after="0" w:line="240" w:lineRule="auto"/>
              <w:jc w:val="center"/>
            </w:pPr>
            <w:r>
              <w:rPr>
                <w:rFonts w:ascii="Arial" w:eastAsia="等线" w:hAnsi="Arial" w:cs="Arial"/>
                <w:sz w:val="22"/>
              </w:rPr>
              <w:t>风险线索类型</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2A77C89" w14:textId="77777777" w:rsidR="00780CAA" w:rsidRDefault="00780CAA" w:rsidP="00407F5F">
            <w:pPr>
              <w:spacing w:after="0" w:line="240" w:lineRule="auto"/>
              <w:jc w:val="center"/>
            </w:pPr>
            <w:r>
              <w:rPr>
                <w:rFonts w:ascii="Arial" w:eastAsia="等线" w:hAnsi="Arial" w:cs="Arial"/>
                <w:sz w:val="22"/>
              </w:rPr>
              <w:t>线索发现日期</w:t>
            </w: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E6139D5" w14:textId="1F03CBD1" w:rsidR="00780CAA" w:rsidRDefault="00780CAA" w:rsidP="00407F5F">
            <w:pPr>
              <w:spacing w:after="0" w:line="240" w:lineRule="auto"/>
              <w:jc w:val="center"/>
            </w:pPr>
            <w:r>
              <w:rPr>
                <w:rFonts w:ascii="Arial" w:eastAsia="等线" w:hAnsi="Arial" w:cs="Arial"/>
                <w:sz w:val="22"/>
              </w:rPr>
              <w:t>线索佐证材料</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2F484B6" w14:textId="77777777" w:rsidR="00780CAA" w:rsidRDefault="00780CAA" w:rsidP="00407F5F">
            <w:pPr>
              <w:spacing w:after="0" w:line="240" w:lineRule="auto"/>
              <w:jc w:val="center"/>
            </w:pPr>
            <w:r>
              <w:rPr>
                <w:rFonts w:ascii="Arial" w:eastAsia="等线" w:hAnsi="Arial" w:cs="Arial"/>
                <w:sz w:val="22"/>
              </w:rPr>
              <w:t>标前筛查结果</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9940CEA" w14:textId="77777777" w:rsidR="00780CAA" w:rsidRDefault="00780CAA" w:rsidP="00407F5F">
            <w:pPr>
              <w:spacing w:after="0" w:line="240" w:lineRule="auto"/>
              <w:jc w:val="center"/>
            </w:pPr>
            <w:r>
              <w:rPr>
                <w:rFonts w:ascii="Arial" w:eastAsia="等线" w:hAnsi="Arial" w:cs="Arial"/>
                <w:sz w:val="22"/>
              </w:rPr>
              <w:t>开标评标核查情况</w:t>
            </w: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FC03BD5" w14:textId="77777777" w:rsidR="00780CAA" w:rsidRDefault="00780CAA" w:rsidP="00407F5F">
            <w:pPr>
              <w:spacing w:after="0" w:line="240" w:lineRule="auto"/>
              <w:jc w:val="center"/>
            </w:pPr>
            <w:r>
              <w:rPr>
                <w:rFonts w:ascii="Arial" w:eastAsia="等线" w:hAnsi="Arial" w:cs="Arial"/>
                <w:sz w:val="22"/>
              </w:rPr>
              <w:t>中标后复核结果</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CC43783" w14:textId="77777777" w:rsidR="00780CAA" w:rsidRDefault="00780CAA" w:rsidP="00407F5F">
            <w:pPr>
              <w:spacing w:after="0" w:line="240" w:lineRule="auto"/>
              <w:jc w:val="center"/>
            </w:pPr>
            <w:r>
              <w:rPr>
                <w:rFonts w:ascii="Arial" w:eastAsia="等线" w:hAnsi="Arial" w:cs="Arial"/>
                <w:sz w:val="22"/>
              </w:rPr>
              <w:t>企业是否提出异议</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E929453" w14:textId="77777777" w:rsidR="00780CAA" w:rsidRDefault="00780CAA" w:rsidP="00407F5F">
            <w:pPr>
              <w:spacing w:after="0" w:line="240" w:lineRule="auto"/>
              <w:jc w:val="center"/>
            </w:pPr>
            <w:r>
              <w:rPr>
                <w:rFonts w:ascii="Arial" w:eastAsia="等线" w:hAnsi="Arial" w:cs="Arial"/>
                <w:sz w:val="22"/>
              </w:rPr>
              <w:t>异议提交材料</w:t>
            </w: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851182F" w14:textId="77777777" w:rsidR="00780CAA" w:rsidRDefault="00780CAA" w:rsidP="00407F5F">
            <w:pPr>
              <w:spacing w:after="0" w:line="240" w:lineRule="auto"/>
              <w:jc w:val="center"/>
            </w:pPr>
            <w:r>
              <w:rPr>
                <w:rFonts w:ascii="Arial" w:eastAsia="等线" w:hAnsi="Arial" w:cs="Arial"/>
                <w:sz w:val="22"/>
              </w:rPr>
              <w:t>异议复核结论及日期</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A19895B" w14:textId="6D7C3183" w:rsidR="00780CAA" w:rsidRDefault="00780CAA" w:rsidP="00407F5F">
            <w:pPr>
              <w:spacing w:after="0" w:line="240" w:lineRule="auto"/>
              <w:jc w:val="center"/>
            </w:pPr>
            <w:r>
              <w:rPr>
                <w:rFonts w:ascii="Arial" w:eastAsia="等线" w:hAnsi="Arial" w:cs="Arial"/>
                <w:sz w:val="22"/>
              </w:rPr>
              <w:t>问题性质</w:t>
            </w: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0B7506F" w14:textId="77777777" w:rsidR="00780CAA" w:rsidRDefault="00780CAA" w:rsidP="00407F5F">
            <w:pPr>
              <w:spacing w:after="0" w:line="240" w:lineRule="auto"/>
              <w:jc w:val="center"/>
            </w:pPr>
            <w:r>
              <w:rPr>
                <w:rFonts w:ascii="Arial" w:eastAsia="等线" w:hAnsi="Arial" w:cs="Arial"/>
                <w:sz w:val="22"/>
              </w:rPr>
              <w:t>移送部门及移送日期</w:t>
            </w: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3958D36" w14:textId="77777777" w:rsidR="00780CAA" w:rsidRDefault="00780CAA" w:rsidP="00407F5F">
            <w:pPr>
              <w:spacing w:after="0" w:line="240" w:lineRule="auto"/>
              <w:jc w:val="center"/>
            </w:pPr>
            <w:r>
              <w:rPr>
                <w:rFonts w:ascii="Arial" w:eastAsia="等线" w:hAnsi="Arial" w:cs="Arial"/>
                <w:sz w:val="22"/>
              </w:rPr>
              <w:t>处理结果</w:t>
            </w:r>
            <w:r>
              <w:rPr>
                <w:rFonts w:ascii="Arial" w:eastAsia="等线" w:hAnsi="Arial" w:cs="Arial"/>
                <w:sz w:val="22"/>
              </w:rPr>
              <w:t>/</w:t>
            </w:r>
            <w:r>
              <w:rPr>
                <w:rFonts w:ascii="Arial" w:eastAsia="等线" w:hAnsi="Arial" w:cs="Arial"/>
                <w:sz w:val="22"/>
              </w:rPr>
              <w:t>追责情况</w:t>
            </w:r>
          </w:p>
        </w:tc>
        <w:tc>
          <w:tcPr>
            <w:tcW w:w="317"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B57371F" w14:textId="77777777" w:rsidR="00780CAA" w:rsidRDefault="00780CAA" w:rsidP="00407F5F">
            <w:pPr>
              <w:spacing w:after="0" w:line="240" w:lineRule="auto"/>
              <w:jc w:val="center"/>
            </w:pPr>
            <w:r>
              <w:rPr>
                <w:rFonts w:ascii="Arial" w:eastAsia="等线" w:hAnsi="Arial" w:cs="Arial"/>
                <w:sz w:val="22"/>
              </w:rPr>
              <w:t>台账状态（在管</w:t>
            </w:r>
            <w:r>
              <w:rPr>
                <w:rFonts w:ascii="Arial" w:eastAsia="等线" w:hAnsi="Arial" w:cs="Arial"/>
                <w:sz w:val="22"/>
              </w:rPr>
              <w:t>/</w:t>
            </w:r>
            <w:r>
              <w:rPr>
                <w:rFonts w:ascii="Arial" w:eastAsia="等线" w:hAnsi="Arial" w:cs="Arial"/>
                <w:sz w:val="22"/>
              </w:rPr>
              <w:t>移出）</w:t>
            </w:r>
          </w:p>
        </w:tc>
        <w:tc>
          <w:tcPr>
            <w:tcW w:w="317"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BEA6652" w14:textId="77777777" w:rsidR="00780CAA" w:rsidRDefault="00780CAA" w:rsidP="00407F5F">
            <w:pPr>
              <w:spacing w:after="0" w:line="240" w:lineRule="auto"/>
              <w:jc w:val="center"/>
            </w:pPr>
            <w:r>
              <w:rPr>
                <w:rFonts w:ascii="Arial" w:eastAsia="等线" w:hAnsi="Arial" w:cs="Arial"/>
                <w:sz w:val="22"/>
              </w:rPr>
              <w:t>移出日期及依据</w:t>
            </w:r>
          </w:p>
        </w:tc>
        <w:tc>
          <w:tcPr>
            <w:tcW w:w="238" w:type="pct"/>
            <w:vMerge/>
            <w:tcBorders>
              <w:left w:val="single" w:sz="4" w:space="0" w:color="auto"/>
              <w:bottom w:val="single" w:sz="4" w:space="0" w:color="auto"/>
              <w:right w:val="single" w:sz="4" w:space="0" w:color="auto"/>
            </w:tcBorders>
            <w:tcMar>
              <w:top w:w="60" w:type="dxa"/>
              <w:left w:w="120" w:type="dxa"/>
              <w:bottom w:w="30" w:type="dxa"/>
              <w:right w:w="120" w:type="dxa"/>
            </w:tcMar>
            <w:vAlign w:val="center"/>
          </w:tcPr>
          <w:p w14:paraId="7A642B42" w14:textId="020C549F" w:rsidR="00780CAA" w:rsidRDefault="00780CAA" w:rsidP="00407F5F">
            <w:pPr>
              <w:spacing w:after="0" w:line="240" w:lineRule="auto"/>
              <w:jc w:val="center"/>
            </w:pPr>
          </w:p>
        </w:tc>
      </w:tr>
      <w:tr w:rsidR="00407F5F" w14:paraId="1F3EE742" w14:textId="77777777" w:rsidTr="00407F5F">
        <w:tc>
          <w:tcPr>
            <w:tcW w:w="192"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5E138A6" w14:textId="77777777" w:rsidR="00407F5F" w:rsidRDefault="00407F5F" w:rsidP="00407F5F">
            <w:pPr>
              <w:spacing w:before="120" w:after="120" w:line="288" w:lineRule="auto"/>
              <w:jc w:val="center"/>
            </w:pPr>
            <w:r>
              <w:rPr>
                <w:rFonts w:ascii="Arial" w:eastAsia="等线" w:hAnsi="Arial" w:cs="Arial"/>
                <w:sz w:val="22"/>
              </w:rPr>
              <w:t>1</w:t>
            </w:r>
          </w:p>
        </w:tc>
        <w:tc>
          <w:tcPr>
            <w:tcW w:w="289"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5C473A74" w14:textId="77777777" w:rsidR="00407F5F" w:rsidRDefault="00407F5F" w:rsidP="00490E53">
            <w:pPr>
              <w:spacing w:before="120" w:after="120" w:line="288" w:lineRule="auto"/>
            </w:pPr>
          </w:p>
        </w:tc>
        <w:tc>
          <w:tcPr>
            <w:tcW w:w="289"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339A619D" w14:textId="77777777" w:rsidR="00407F5F" w:rsidRDefault="00407F5F" w:rsidP="00490E53">
            <w:pPr>
              <w:spacing w:before="120" w:after="120" w:line="288" w:lineRule="auto"/>
            </w:pPr>
          </w:p>
        </w:tc>
        <w:tc>
          <w:tcPr>
            <w:tcW w:w="239"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449F85F9" w14:textId="77777777" w:rsidR="00407F5F" w:rsidRDefault="00407F5F" w:rsidP="00490E53">
            <w:pPr>
              <w:spacing w:before="120" w:after="120" w:line="288" w:lineRule="auto"/>
            </w:pPr>
          </w:p>
        </w:tc>
        <w:tc>
          <w:tcPr>
            <w:tcW w:w="294"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36E3754D" w14:textId="77777777"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4F17EEA0" w14:textId="45E31739"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642A604A" w14:textId="77777777" w:rsidR="00407F5F" w:rsidRDefault="00407F5F" w:rsidP="00490E53">
            <w:pPr>
              <w:spacing w:before="120" w:after="120" w:line="288" w:lineRule="auto"/>
            </w:pP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48BCF3DD" w14:textId="77777777"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13E43E3A" w14:textId="3DCAC6DA"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363401DA" w14:textId="796B082E" w:rsidR="00407F5F" w:rsidRDefault="00407F5F" w:rsidP="00490E53">
            <w:pPr>
              <w:spacing w:before="120" w:after="120" w:line="288" w:lineRule="auto"/>
            </w:pP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0437C651" w14:textId="75026F0C"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6ABFB4CA" w14:textId="2AC180FE"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57879F65" w14:textId="77777777" w:rsidR="00407F5F" w:rsidRDefault="00407F5F" w:rsidP="00490E53">
            <w:pPr>
              <w:spacing w:before="120" w:after="120" w:line="288" w:lineRule="auto"/>
            </w:pP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08FAC2C2" w14:textId="77777777"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170E3085" w14:textId="5C7E5CA0" w:rsidR="00407F5F" w:rsidRDefault="00407F5F" w:rsidP="00490E53">
            <w:pPr>
              <w:spacing w:before="120" w:after="120" w:line="288" w:lineRule="auto"/>
            </w:pPr>
          </w:p>
        </w:tc>
        <w:tc>
          <w:tcPr>
            <w:tcW w:w="235"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16681FF5" w14:textId="77777777" w:rsidR="00407F5F" w:rsidRDefault="00407F5F" w:rsidP="00490E53">
            <w:pPr>
              <w:spacing w:before="120" w:after="120" w:line="288" w:lineRule="auto"/>
            </w:pPr>
          </w:p>
        </w:tc>
        <w:tc>
          <w:tcPr>
            <w:tcW w:w="236"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339EB1FA" w14:textId="77777777" w:rsidR="00407F5F" w:rsidRDefault="00407F5F" w:rsidP="00490E53">
            <w:pPr>
              <w:spacing w:before="120" w:after="120" w:line="288" w:lineRule="auto"/>
            </w:pPr>
          </w:p>
        </w:tc>
        <w:tc>
          <w:tcPr>
            <w:tcW w:w="317"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6A1E9198" w14:textId="76B4437C" w:rsidR="00407F5F" w:rsidRDefault="00407F5F" w:rsidP="00490E53">
            <w:pPr>
              <w:spacing w:before="120" w:after="120" w:line="288" w:lineRule="auto"/>
            </w:pPr>
          </w:p>
        </w:tc>
        <w:tc>
          <w:tcPr>
            <w:tcW w:w="317"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31C462E4" w14:textId="77777777" w:rsidR="00407F5F" w:rsidRDefault="00407F5F" w:rsidP="00490E53">
            <w:pPr>
              <w:spacing w:before="120" w:after="120" w:line="288" w:lineRule="auto"/>
            </w:pPr>
          </w:p>
        </w:tc>
        <w:tc>
          <w:tcPr>
            <w:tcW w:w="238" w:type="pc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tcPr>
          <w:p w14:paraId="5612832B" w14:textId="77777777" w:rsidR="00407F5F" w:rsidRDefault="00407F5F" w:rsidP="00490E53">
            <w:pPr>
              <w:spacing w:before="120" w:after="120" w:line="288" w:lineRule="auto"/>
            </w:pPr>
          </w:p>
        </w:tc>
      </w:tr>
    </w:tbl>
    <w:p w14:paraId="11D76454" w14:textId="4B750D21" w:rsidR="00407F5F" w:rsidRPr="00407F5F" w:rsidRDefault="00407F5F" w:rsidP="00407F5F">
      <w:pPr>
        <w:spacing w:after="0" w:line="590" w:lineRule="exact"/>
        <w:ind w:leftChars="-141" w:left="-59" w:hangingChars="140" w:hanging="369"/>
        <w:rPr>
          <w:rFonts w:ascii="Times New Roman" w:eastAsia="仿宋_GB2312" w:hAnsi="Arial" w:cs="Arial"/>
          <w:sz w:val="28"/>
          <w:szCs w:val="21"/>
        </w:rPr>
      </w:pPr>
      <w:r w:rsidRPr="00407F5F">
        <w:rPr>
          <w:rFonts w:ascii="Times New Roman" w:eastAsia="仿宋_GB2312" w:hAnsi="Arial" w:cs="Arial" w:hint="eastAsia"/>
          <w:sz w:val="28"/>
          <w:szCs w:val="21"/>
        </w:rPr>
        <w:t>填表说明：</w:t>
      </w:r>
    </w:p>
    <w:p w14:paraId="5313CF2A" w14:textId="40397D3B" w:rsidR="00407F5F" w:rsidRPr="00407F5F" w:rsidRDefault="00407F5F" w:rsidP="00407F5F">
      <w:pPr>
        <w:spacing w:after="0" w:line="460" w:lineRule="exact"/>
        <w:ind w:leftChars="-141" w:left="-425" w:hangingChars="1" w:hanging="3"/>
        <w:rPr>
          <w:rFonts w:ascii="Times New Roman" w:eastAsia="仿宋_GB2312" w:hAnsi="Arial" w:cs="Arial"/>
          <w:sz w:val="28"/>
          <w:szCs w:val="21"/>
        </w:rPr>
      </w:pPr>
      <w:r w:rsidRPr="00407F5F">
        <w:rPr>
          <w:rFonts w:ascii="Times New Roman" w:eastAsia="仿宋_GB2312" w:hAnsi="Arial" w:cs="Arial"/>
          <w:sz w:val="28"/>
          <w:szCs w:val="21"/>
        </w:rPr>
        <w:t>1.</w:t>
      </w:r>
      <w:r w:rsidRPr="00407F5F">
        <w:rPr>
          <w:rFonts w:ascii="Times New Roman" w:eastAsia="仿宋_GB2312" w:hAnsi="Arial" w:cs="Arial"/>
          <w:sz w:val="28"/>
          <w:szCs w:val="21"/>
        </w:rPr>
        <w:t>风险线索类型</w:t>
      </w:r>
      <w:r w:rsidRPr="00407F5F">
        <w:rPr>
          <w:rFonts w:ascii="Times New Roman" w:eastAsia="仿宋_GB2312" w:hAnsi="Arial" w:cs="Arial" w:hint="eastAsia"/>
          <w:sz w:val="28"/>
          <w:szCs w:val="21"/>
        </w:rPr>
        <w:t>：</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1</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IP/</w:t>
      </w:r>
      <w:r w:rsidRPr="00407F5F">
        <w:rPr>
          <w:rFonts w:ascii="Times New Roman" w:eastAsia="仿宋_GB2312" w:hAnsi="Arial" w:cs="Arial"/>
          <w:sz w:val="28"/>
          <w:szCs w:val="21"/>
        </w:rPr>
        <w:t>硬件</w:t>
      </w:r>
      <w:r w:rsidRPr="00407F5F">
        <w:rPr>
          <w:rFonts w:ascii="Times New Roman" w:eastAsia="仿宋_GB2312" w:hAnsi="Arial" w:cs="Arial"/>
          <w:sz w:val="28"/>
          <w:szCs w:val="21"/>
        </w:rPr>
        <w:t>/</w:t>
      </w:r>
      <w:r w:rsidRPr="00407F5F">
        <w:rPr>
          <w:rFonts w:ascii="Times New Roman" w:eastAsia="仿宋_GB2312" w:hAnsi="Arial" w:cs="Arial"/>
          <w:sz w:val="28"/>
          <w:szCs w:val="21"/>
        </w:rPr>
        <w:t>投标文件雷同</w:t>
      </w:r>
      <w:r w:rsidRPr="00407F5F">
        <w:rPr>
          <w:rFonts w:ascii="Times New Roman" w:eastAsia="仿宋_GB2312" w:hAnsi="Arial" w:cs="Arial"/>
          <w:sz w:val="28"/>
          <w:szCs w:val="21"/>
        </w:rPr>
        <w:t xml:space="preserve"> </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2</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保证金代缴代付</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3</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挂靠出借资质、人证不符</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4</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密集投标、报价趋同</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5</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虚假</w:t>
      </w:r>
      <w:r w:rsidRPr="00407F5F">
        <w:rPr>
          <w:rFonts w:ascii="Times New Roman" w:eastAsia="仿宋_GB2312" w:hAnsi="Arial" w:cs="Arial"/>
          <w:sz w:val="28"/>
          <w:szCs w:val="21"/>
        </w:rPr>
        <w:t>/</w:t>
      </w:r>
      <w:r w:rsidRPr="00407F5F">
        <w:rPr>
          <w:rFonts w:ascii="Times New Roman" w:eastAsia="仿宋_GB2312" w:hAnsi="Arial" w:cs="Arial"/>
          <w:sz w:val="28"/>
          <w:szCs w:val="21"/>
        </w:rPr>
        <w:t>恶意竞标查实</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6</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招投标违法不良记录</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7</w:t>
      </w:r>
      <w:r w:rsidR="0052471C">
        <w:rPr>
          <w:rFonts w:ascii="Times New Roman" w:eastAsia="仿宋_GB2312" w:hAnsi="Arial" w:cs="Arial" w:hint="eastAsia"/>
          <w:sz w:val="28"/>
          <w:szCs w:val="21"/>
        </w:rPr>
        <w:t>）其他</w:t>
      </w:r>
    </w:p>
    <w:p w14:paraId="3A4F6256" w14:textId="7AACDA1A" w:rsidR="00407F5F" w:rsidRPr="00407F5F" w:rsidRDefault="00407F5F" w:rsidP="00407F5F">
      <w:pPr>
        <w:spacing w:after="0" w:line="460" w:lineRule="exact"/>
        <w:ind w:leftChars="-141" w:left="-59" w:hangingChars="140" w:hanging="369"/>
        <w:rPr>
          <w:rFonts w:ascii="Times New Roman" w:eastAsia="仿宋_GB2312" w:hAnsi="Arial" w:cs="Arial"/>
          <w:sz w:val="28"/>
          <w:szCs w:val="21"/>
        </w:rPr>
      </w:pPr>
      <w:r w:rsidRPr="00407F5F">
        <w:rPr>
          <w:rFonts w:ascii="Times New Roman" w:eastAsia="仿宋_GB2312" w:hAnsi="Arial" w:cs="Arial"/>
          <w:sz w:val="28"/>
          <w:szCs w:val="21"/>
        </w:rPr>
        <w:t>2.</w:t>
      </w:r>
      <w:r w:rsidRPr="00407F5F">
        <w:rPr>
          <w:rFonts w:ascii="Times New Roman" w:eastAsia="仿宋_GB2312" w:hAnsi="Arial" w:cs="Arial"/>
          <w:sz w:val="28"/>
          <w:szCs w:val="21"/>
        </w:rPr>
        <w:t>标前筛查结果</w:t>
      </w:r>
      <w:r w:rsidRPr="00407F5F">
        <w:rPr>
          <w:rFonts w:ascii="Times New Roman" w:eastAsia="仿宋_GB2312" w:hAnsi="Arial" w:cs="Arial" w:hint="eastAsia"/>
          <w:sz w:val="28"/>
          <w:szCs w:val="21"/>
        </w:rPr>
        <w:t>：</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1</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正常受理</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2</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不予报名</w:t>
      </w:r>
      <w:r w:rsidRPr="00407F5F">
        <w:rPr>
          <w:rFonts w:ascii="Times New Roman" w:eastAsia="仿宋_GB2312" w:hAnsi="Arial" w:cs="Arial"/>
          <w:sz w:val="28"/>
          <w:szCs w:val="21"/>
        </w:rPr>
        <w:t>/</w:t>
      </w:r>
      <w:r w:rsidRPr="00407F5F">
        <w:rPr>
          <w:rFonts w:ascii="Times New Roman" w:eastAsia="仿宋_GB2312" w:hAnsi="Arial" w:cs="Arial"/>
          <w:sz w:val="28"/>
          <w:szCs w:val="21"/>
        </w:rPr>
        <w:t>资格不通过</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3</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已签署诚信投标承诺书</w:t>
      </w:r>
    </w:p>
    <w:p w14:paraId="528B1AE9" w14:textId="429364E2" w:rsidR="00407F5F" w:rsidRPr="00407F5F" w:rsidRDefault="00407F5F" w:rsidP="00407F5F">
      <w:pPr>
        <w:spacing w:after="0" w:line="460" w:lineRule="exact"/>
        <w:ind w:leftChars="-141" w:left="-59" w:hangingChars="140" w:hanging="369"/>
        <w:rPr>
          <w:rFonts w:ascii="Times New Roman" w:eastAsia="仿宋_GB2312" w:hAnsi="Arial" w:cs="Arial"/>
          <w:sz w:val="28"/>
          <w:szCs w:val="21"/>
        </w:rPr>
      </w:pPr>
      <w:r w:rsidRPr="00407F5F">
        <w:rPr>
          <w:rFonts w:ascii="Times New Roman" w:eastAsia="仿宋_GB2312" w:hAnsi="Arial" w:cs="Arial"/>
          <w:sz w:val="28"/>
          <w:szCs w:val="21"/>
        </w:rPr>
        <w:t>3.</w:t>
      </w:r>
      <w:r w:rsidRPr="00407F5F">
        <w:rPr>
          <w:rFonts w:ascii="Times New Roman" w:eastAsia="仿宋_GB2312" w:hAnsi="Arial" w:cs="Arial"/>
          <w:sz w:val="28"/>
          <w:szCs w:val="21"/>
        </w:rPr>
        <w:t>开标评标核查情况</w:t>
      </w:r>
      <w:r w:rsidRPr="00407F5F">
        <w:rPr>
          <w:rFonts w:ascii="Times New Roman" w:eastAsia="仿宋_GB2312" w:hAnsi="Arial" w:cs="Arial" w:hint="eastAsia"/>
          <w:sz w:val="28"/>
          <w:szCs w:val="21"/>
        </w:rPr>
        <w:t>：</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1</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无异常</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2</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存在失信情形</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3</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已否决投标并报备</w:t>
      </w:r>
    </w:p>
    <w:p w14:paraId="5735DB11" w14:textId="7A524735" w:rsidR="00407F5F" w:rsidRPr="00407F5F" w:rsidRDefault="00407F5F" w:rsidP="00407F5F">
      <w:pPr>
        <w:spacing w:after="0" w:line="460" w:lineRule="exact"/>
        <w:ind w:leftChars="-141" w:left="-59" w:hangingChars="140" w:hanging="369"/>
        <w:rPr>
          <w:rFonts w:ascii="Times New Roman" w:eastAsia="仿宋_GB2312"/>
          <w:sz w:val="28"/>
          <w:szCs w:val="21"/>
        </w:rPr>
      </w:pPr>
      <w:r w:rsidRPr="00407F5F">
        <w:rPr>
          <w:rFonts w:ascii="Times New Roman" w:eastAsia="仿宋_GB2312" w:hAnsi="Arial" w:cs="Arial"/>
          <w:sz w:val="28"/>
          <w:szCs w:val="21"/>
        </w:rPr>
        <w:t>4.</w:t>
      </w:r>
      <w:r w:rsidRPr="00407F5F">
        <w:rPr>
          <w:rFonts w:ascii="Times New Roman" w:eastAsia="仿宋_GB2312" w:hAnsi="Arial" w:cs="Arial"/>
          <w:sz w:val="28"/>
          <w:szCs w:val="21"/>
        </w:rPr>
        <w:t>中标后复核结果</w:t>
      </w:r>
      <w:r w:rsidRPr="00407F5F">
        <w:rPr>
          <w:rFonts w:ascii="Times New Roman" w:eastAsia="仿宋_GB2312" w:hAnsi="Arial" w:cs="Arial" w:hint="eastAsia"/>
          <w:sz w:val="28"/>
          <w:szCs w:val="21"/>
        </w:rPr>
        <w:t>：</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1</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复核无风险</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2</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隐瞒失信</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3</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取消中标资格</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4</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重新采购</w:t>
      </w:r>
    </w:p>
    <w:p w14:paraId="20B5943D" w14:textId="43E135DA" w:rsidR="00407F5F" w:rsidRPr="00407F5F" w:rsidRDefault="00407F5F" w:rsidP="00407F5F">
      <w:pPr>
        <w:spacing w:after="0" w:line="460" w:lineRule="exact"/>
        <w:ind w:leftChars="-141" w:left="-59" w:hangingChars="140" w:hanging="369"/>
        <w:rPr>
          <w:rFonts w:ascii="Times New Roman" w:eastAsia="仿宋_GB2312"/>
          <w:sz w:val="28"/>
          <w:szCs w:val="21"/>
        </w:rPr>
      </w:pPr>
      <w:r w:rsidRPr="00407F5F">
        <w:rPr>
          <w:rFonts w:ascii="Times New Roman" w:eastAsia="仿宋_GB2312" w:hAnsi="Arial" w:cs="Arial"/>
          <w:sz w:val="28"/>
          <w:szCs w:val="21"/>
        </w:rPr>
        <w:t>5.</w:t>
      </w:r>
      <w:r w:rsidRPr="00407F5F">
        <w:rPr>
          <w:rFonts w:ascii="Times New Roman" w:eastAsia="仿宋_GB2312" w:hAnsi="Arial" w:cs="Arial"/>
          <w:sz w:val="28"/>
          <w:szCs w:val="21"/>
        </w:rPr>
        <w:t>线索移送与追责情况问题性质</w:t>
      </w:r>
      <w:r w:rsidRPr="00407F5F">
        <w:rPr>
          <w:rFonts w:ascii="Times New Roman" w:eastAsia="仿宋_GB2312" w:hAnsi="Arial" w:cs="Arial" w:hint="eastAsia"/>
          <w:sz w:val="28"/>
          <w:szCs w:val="21"/>
        </w:rPr>
        <w:t>：</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1</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行政违法</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2</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违纪</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3</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刑事嫌疑</w:t>
      </w:r>
      <w:r w:rsidR="0052471C">
        <w:rPr>
          <w:rFonts w:ascii="Times New Roman" w:eastAsia="仿宋_GB2312" w:hAnsi="Arial" w:cs="Arial" w:hint="eastAsia"/>
          <w:sz w:val="28"/>
          <w:szCs w:val="21"/>
        </w:rPr>
        <w:t>（</w:t>
      </w:r>
      <w:r w:rsidR="0052471C">
        <w:rPr>
          <w:rFonts w:ascii="Times New Roman" w:eastAsia="仿宋_GB2312" w:hAnsi="Arial" w:cs="Arial" w:hint="eastAsia"/>
          <w:sz w:val="28"/>
          <w:szCs w:val="21"/>
        </w:rPr>
        <w:t>4</w:t>
      </w:r>
      <w:r w:rsidR="0052471C">
        <w:rPr>
          <w:rFonts w:ascii="Times New Roman" w:eastAsia="仿宋_GB2312" w:hAnsi="Arial" w:cs="Arial" w:hint="eastAsia"/>
          <w:sz w:val="28"/>
          <w:szCs w:val="21"/>
        </w:rPr>
        <w:t>）</w:t>
      </w:r>
      <w:r w:rsidRPr="00407F5F">
        <w:rPr>
          <w:rFonts w:ascii="Times New Roman" w:eastAsia="仿宋_GB2312" w:hAnsi="Arial" w:cs="Arial"/>
          <w:sz w:val="28"/>
          <w:szCs w:val="21"/>
        </w:rPr>
        <w:t>无</w:t>
      </w:r>
    </w:p>
    <w:sectPr w:rsidR="00407F5F" w:rsidRPr="00407F5F" w:rsidSect="00CD3F17">
      <w:pgSz w:w="16838" w:h="11906" w:orient="landscape"/>
      <w:pgMar w:top="1276" w:right="1701" w:bottom="1701" w:left="1701" w:header="0" w:footer="1701" w:gutter="0"/>
      <w:cols w:space="720"/>
      <w:docGrid w:type="linesAndChars" w:linePitch="610" w:charSpace="-3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F5EF" w14:textId="77777777" w:rsidR="00A600CD" w:rsidRDefault="00A600CD" w:rsidP="008D0861">
      <w:pPr>
        <w:spacing w:after="0" w:line="240" w:lineRule="auto"/>
      </w:pPr>
      <w:r>
        <w:separator/>
      </w:r>
    </w:p>
  </w:endnote>
  <w:endnote w:type="continuationSeparator" w:id="0">
    <w:p w14:paraId="0FECD72E" w14:textId="77777777" w:rsidR="00A600CD" w:rsidRDefault="00A600CD" w:rsidP="008D0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A00002BF" w:usb1="184F6CFA" w:usb2="00000012" w:usb3="00000000" w:csb0="00040001" w:csb1="00000000"/>
  </w:font>
  <w:font w:name="方正公文小标宋">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EB55" w14:textId="3F15E37F" w:rsidR="008D0861" w:rsidRPr="008D0861" w:rsidRDefault="008D0861" w:rsidP="008D0861">
    <w:pPr>
      <w:pStyle w:val="ab"/>
      <w:snapToGrid/>
      <w:spacing w:after="0"/>
      <w:ind w:leftChars="100" w:left="320"/>
      <w:rPr>
        <w:rFonts w:ascii="宋体" w:eastAsia="宋体" w:hAnsi="宋体" w:hint="eastAsia"/>
        <w:sz w:val="28"/>
      </w:rPr>
    </w:pPr>
    <w:r>
      <w:rPr>
        <w:rFonts w:ascii="宋体" w:eastAsia="宋体" w:hAnsi="宋体" w:hint="eastAsia"/>
        <w:sz w:val="28"/>
      </w:rPr>
      <w:t xml:space="preserve">— </w:t>
    </w:r>
    <w:r>
      <w:rPr>
        <w:rFonts w:ascii="宋体" w:eastAsia="宋体" w:hAnsi="宋体" w:hint="eastAsia"/>
        <w:sz w:val="28"/>
      </w:rPr>
      <w:fldChar w:fldCharType="begin"/>
    </w:r>
    <w:r>
      <w:rPr>
        <w:rFonts w:ascii="宋体" w:eastAsia="宋体" w:hAnsi="宋体" w:hint="eastAsia"/>
        <w:sz w:val="28"/>
      </w:rPr>
      <w:instrText xml:space="preserve"> PAGE Page \* MERGEFORMAT </w:instrText>
    </w:r>
    <w:r>
      <w:rPr>
        <w:rFonts w:ascii="宋体" w:eastAsia="宋体" w:hAnsi="宋体" w:hint="eastAsia"/>
        <w:sz w:val="28"/>
      </w:rPr>
      <w:fldChar w:fldCharType="separate"/>
    </w:r>
    <w:r>
      <w:rPr>
        <w:rFonts w:ascii="宋体" w:eastAsia="宋体" w:hAnsi="宋体" w:hint="eastAsia"/>
        <w:noProof/>
        <w:sz w:val="28"/>
      </w:rPr>
      <w:t>3</w:t>
    </w:r>
    <w:r>
      <w:rPr>
        <w:rFonts w:ascii="宋体" w:eastAsia="宋体" w:hAnsi="宋体" w:hint="eastAsia"/>
        <w:sz w:val="28"/>
      </w:rPr>
      <w:fldChar w:fldCharType="end"/>
    </w:r>
    <w:r>
      <w:rPr>
        <w:rFonts w:ascii="宋体" w:eastAsia="宋体" w:hAnsi="宋体" w:hint="eastAsia"/>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E923" w14:textId="1A39CABD" w:rsidR="008D0861" w:rsidRPr="008D0861" w:rsidRDefault="008D0861" w:rsidP="008D0861">
    <w:pPr>
      <w:pStyle w:val="ab"/>
      <w:snapToGrid/>
      <w:spacing w:after="0"/>
      <w:ind w:rightChars="100" w:right="320"/>
      <w:jc w:val="right"/>
      <w:rPr>
        <w:rFonts w:ascii="宋体" w:eastAsia="宋体" w:hAnsi="宋体" w:hint="eastAsia"/>
        <w:sz w:val="28"/>
      </w:rPr>
    </w:pPr>
    <w:r>
      <w:rPr>
        <w:rFonts w:ascii="宋体" w:eastAsia="宋体" w:hAnsi="宋体" w:hint="eastAsia"/>
        <w:sz w:val="28"/>
      </w:rPr>
      <w:t xml:space="preserve">— </w:t>
    </w:r>
    <w:r>
      <w:rPr>
        <w:rFonts w:ascii="宋体" w:eastAsia="宋体" w:hAnsi="宋体" w:hint="eastAsia"/>
        <w:sz w:val="28"/>
      </w:rPr>
      <w:fldChar w:fldCharType="begin"/>
    </w:r>
    <w:r>
      <w:rPr>
        <w:rFonts w:ascii="宋体" w:eastAsia="宋体" w:hAnsi="宋体" w:hint="eastAsia"/>
        <w:sz w:val="28"/>
      </w:rPr>
      <w:instrText xml:space="preserve"> PAGE Page \* MERGEFORMAT </w:instrText>
    </w:r>
    <w:r>
      <w:rPr>
        <w:rFonts w:ascii="宋体" w:eastAsia="宋体" w:hAnsi="宋体" w:hint="eastAsia"/>
        <w:sz w:val="28"/>
      </w:rPr>
      <w:fldChar w:fldCharType="separate"/>
    </w:r>
    <w:r>
      <w:rPr>
        <w:rFonts w:ascii="宋体" w:eastAsia="宋体" w:hAnsi="宋体" w:hint="eastAsia"/>
        <w:noProof/>
        <w:sz w:val="28"/>
      </w:rPr>
      <w:t>2</w:t>
    </w:r>
    <w:r>
      <w:rPr>
        <w:rFonts w:ascii="宋体" w:eastAsia="宋体" w:hAnsi="宋体" w:hint="eastAsia"/>
        <w:sz w:val="28"/>
      </w:rPr>
      <w:fldChar w:fldCharType="end"/>
    </w:r>
    <w:r>
      <w:rPr>
        <w:rFonts w:ascii="宋体" w:eastAsia="宋体" w:hAnsi="宋体" w:hint="eastAsia"/>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3EF9" w14:textId="77777777" w:rsidR="008D0861" w:rsidRPr="008D0861" w:rsidRDefault="008D0861" w:rsidP="008D086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574A0" w14:textId="77777777" w:rsidR="00A600CD" w:rsidRDefault="00A600CD" w:rsidP="008D0861">
      <w:pPr>
        <w:spacing w:after="0" w:line="240" w:lineRule="auto"/>
      </w:pPr>
      <w:r>
        <w:separator/>
      </w:r>
    </w:p>
  </w:footnote>
  <w:footnote w:type="continuationSeparator" w:id="0">
    <w:p w14:paraId="03D4F0E1" w14:textId="77777777" w:rsidR="00A600CD" w:rsidRDefault="00A600CD" w:rsidP="008D0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C167" w14:textId="77777777" w:rsidR="008D0861" w:rsidRPr="008D0861" w:rsidRDefault="008D0861" w:rsidP="008D086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AEF4" w14:textId="77777777" w:rsidR="008D0861" w:rsidRPr="008D0861" w:rsidRDefault="008D0861" w:rsidP="008D0861">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0284" w14:textId="77777777" w:rsidR="008D0861" w:rsidRPr="008D0861" w:rsidRDefault="008D0861" w:rsidP="008D0861">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evenAndOddHeaders/>
  <w:drawingGridHorizontalSpacing w:val="152"/>
  <w:drawingGridVerticalSpacing w:val="3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1C"/>
    <w:rsid w:val="000821D7"/>
    <w:rsid w:val="00180A28"/>
    <w:rsid w:val="00407F5F"/>
    <w:rsid w:val="0052471C"/>
    <w:rsid w:val="005372EA"/>
    <w:rsid w:val="005F4BF6"/>
    <w:rsid w:val="00780CAA"/>
    <w:rsid w:val="007B70D3"/>
    <w:rsid w:val="007F0E48"/>
    <w:rsid w:val="008D0861"/>
    <w:rsid w:val="009367EC"/>
    <w:rsid w:val="0098726F"/>
    <w:rsid w:val="00A31DE0"/>
    <w:rsid w:val="00A600CD"/>
    <w:rsid w:val="00A64DC2"/>
    <w:rsid w:val="00A73310"/>
    <w:rsid w:val="00B86591"/>
    <w:rsid w:val="00C43F79"/>
    <w:rsid w:val="00CD3F17"/>
    <w:rsid w:val="00DD24B7"/>
    <w:rsid w:val="00E26400"/>
    <w:rsid w:val="00EF22B9"/>
    <w:rsid w:val="00F330C9"/>
    <w:rsid w:val="00FB181C"/>
    <w:rsid w:val="67FFBDFA"/>
    <w:rsid w:val="BE7E8153"/>
    <w:rsid w:val="E57CA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EDC1E"/>
  <w15:docId w15:val="{0A855DBF-32B5-4B63-A6B4-567D95F8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7F5F"/>
    <w:pPr>
      <w:widowControl w:val="0"/>
      <w:jc w:val="both"/>
    </w:pPr>
    <w:rPr>
      <w:sz w:val="32"/>
      <w:szCs w:val="22"/>
    </w:rPr>
  </w:style>
  <w:style w:type="paragraph" w:styleId="1">
    <w:name w:val="heading 1"/>
    <w:next w:val="a"/>
    <w:qFormat/>
    <w:pPr>
      <w:spacing w:before="380" w:after="140" w:line="288" w:lineRule="auto"/>
      <w:outlineLvl w:val="0"/>
    </w:pPr>
    <w:rPr>
      <w:rFonts w:ascii="Arial" w:eastAsia="等线" w:hAnsi="Arial" w:cs="Arial"/>
      <w:b/>
      <w:bCs/>
      <w:sz w:val="36"/>
      <w:szCs w:val="36"/>
    </w:rPr>
  </w:style>
  <w:style w:type="paragraph" w:styleId="2">
    <w:name w:val="heading 2"/>
    <w:next w:val="a"/>
    <w:qFormat/>
    <w:pPr>
      <w:spacing w:before="320" w:after="120" w:line="288" w:lineRule="auto"/>
      <w:outlineLvl w:val="1"/>
    </w:pPr>
    <w:rPr>
      <w:rFonts w:ascii="Arial" w:eastAsia="等线" w:hAnsi="Arial" w:cs="Arial"/>
      <w:b/>
      <w:bCs/>
      <w:sz w:val="32"/>
      <w:szCs w:val="32"/>
    </w:rPr>
  </w:style>
  <w:style w:type="paragraph" w:styleId="3">
    <w:name w:val="heading 3"/>
    <w:next w:val="a"/>
    <w:qFormat/>
    <w:pPr>
      <w:spacing w:before="300" w:after="120" w:line="288" w:lineRule="auto"/>
      <w:outlineLvl w:val="2"/>
    </w:pPr>
    <w:rPr>
      <w:rFonts w:ascii="Arial" w:eastAsia="等线" w:hAnsi="Arial" w:cs="Arial"/>
      <w:b/>
      <w:bCs/>
      <w:sz w:val="30"/>
      <w:szCs w:val="30"/>
    </w:rPr>
  </w:style>
  <w:style w:type="paragraph" w:styleId="4">
    <w:name w:val="heading 4"/>
    <w:next w:val="a"/>
    <w:qFormat/>
    <w:pPr>
      <w:spacing w:before="260" w:after="120" w:line="288" w:lineRule="auto"/>
      <w:outlineLvl w:val="3"/>
    </w:pPr>
    <w:rPr>
      <w:rFonts w:ascii="Arial" w:eastAsia="等线" w:hAnsi="Arial" w:cs="Arial"/>
      <w:b/>
      <w:bCs/>
      <w:sz w:val="28"/>
      <w:szCs w:val="28"/>
    </w:rPr>
  </w:style>
  <w:style w:type="paragraph" w:styleId="5">
    <w:name w:val="heading 5"/>
    <w:next w:val="a"/>
    <w:qFormat/>
    <w:pPr>
      <w:spacing w:before="240" w:after="120" w:line="288" w:lineRule="auto"/>
      <w:outlineLvl w:val="4"/>
    </w:pPr>
    <w:rPr>
      <w:rFonts w:ascii="Arial" w:eastAsia="等线" w:hAnsi="Arial" w:cs="Arial"/>
      <w:b/>
      <w:bCs/>
      <w:sz w:val="24"/>
      <w:szCs w:val="24"/>
    </w:rPr>
  </w:style>
  <w:style w:type="paragraph" w:styleId="6">
    <w:name w:val="heading 6"/>
    <w:next w:val="a"/>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a4"/>
    <w:uiPriority w:val="99"/>
    <w:semiHidden/>
    <w:unhideWhenUsed/>
    <w:qFormat/>
    <w:pPr>
      <w:spacing w:after="0" w:line="240" w:lineRule="auto"/>
    </w:pPr>
  </w:style>
  <w:style w:type="paragraph" w:styleId="a5">
    <w:name w:val="Title"/>
    <w:qFormat/>
    <w:pPr>
      <w:spacing w:before="480" w:after="480" w:line="288" w:lineRule="auto"/>
    </w:pPr>
    <w:rPr>
      <w:rFonts w:ascii="Arial" w:eastAsia="等线" w:hAnsi="Arial" w:cs="Arial"/>
      <w:b/>
      <w:bCs/>
      <w:sz w:val="52"/>
      <w:szCs w:val="52"/>
    </w:rPr>
  </w:style>
  <w:style w:type="character" w:styleId="a6">
    <w:name w:val="Hyperlink"/>
    <w:uiPriority w:val="99"/>
    <w:unhideWhenUsed/>
    <w:qFormat/>
    <w:rPr>
      <w:color w:val="0563C1"/>
      <w:u w:val="single"/>
    </w:rPr>
  </w:style>
  <w:style w:type="character" w:styleId="a7">
    <w:name w:val="footnote reference"/>
    <w:uiPriority w:val="99"/>
    <w:semiHidden/>
    <w:unhideWhenUsed/>
    <w:qFormat/>
    <w:rPr>
      <w:vertAlign w:val="superscript"/>
    </w:rPr>
  </w:style>
  <w:style w:type="paragraph" w:styleId="a8">
    <w:name w:val="List Paragraph"/>
    <w:qFormat/>
    <w:rPr>
      <w:sz w:val="21"/>
      <w:szCs w:val="22"/>
    </w:rPr>
  </w:style>
  <w:style w:type="character" w:customStyle="1" w:styleId="a4">
    <w:name w:val="脚注文本 字符"/>
    <w:link w:val="a3"/>
    <w:uiPriority w:val="99"/>
    <w:semiHidden/>
    <w:unhideWhenUsed/>
    <w:qFormat/>
    <w:rPr>
      <w:sz w:val="20"/>
      <w:szCs w:val="20"/>
    </w:rPr>
  </w:style>
  <w:style w:type="paragraph" w:customStyle="1" w:styleId="Style13">
    <w:name w:val="_Style 13"/>
    <w:qFormat/>
    <w:pPr>
      <w:spacing w:before="120" w:after="120" w:line="288" w:lineRule="auto"/>
    </w:pPr>
    <w:rPr>
      <w:rFonts w:ascii="Arial" w:eastAsia="等线" w:hAnsi="Arial" w:cs="Arial"/>
      <w:sz w:val="22"/>
      <w:szCs w:val="22"/>
    </w:rPr>
  </w:style>
  <w:style w:type="paragraph" w:customStyle="1" w:styleId="Style14">
    <w:name w:val="_Style 14"/>
    <w:qFormat/>
    <w:pPr>
      <w:spacing w:before="120" w:after="120" w:line="288" w:lineRule="auto"/>
    </w:pPr>
    <w:rPr>
      <w:rFonts w:ascii="Arial" w:eastAsia="等线" w:hAnsi="Arial" w:cs="Arial"/>
      <w:color w:val="8F959E"/>
      <w:sz w:val="22"/>
      <w:szCs w:val="22"/>
    </w:rPr>
  </w:style>
  <w:style w:type="paragraph" w:styleId="a9">
    <w:name w:val="header"/>
    <w:basedOn w:val="a"/>
    <w:link w:val="aa"/>
    <w:rsid w:val="008D0861"/>
    <w:pPr>
      <w:tabs>
        <w:tab w:val="center" w:pos="4153"/>
        <w:tab w:val="right" w:pos="8306"/>
      </w:tabs>
      <w:snapToGrid w:val="0"/>
      <w:spacing w:line="240" w:lineRule="auto"/>
      <w:jc w:val="center"/>
    </w:pPr>
    <w:rPr>
      <w:sz w:val="18"/>
      <w:szCs w:val="18"/>
    </w:rPr>
  </w:style>
  <w:style w:type="character" w:customStyle="1" w:styleId="aa">
    <w:name w:val="页眉 字符"/>
    <w:basedOn w:val="a0"/>
    <w:link w:val="a9"/>
    <w:rsid w:val="008D0861"/>
    <w:rPr>
      <w:sz w:val="18"/>
      <w:szCs w:val="18"/>
    </w:rPr>
  </w:style>
  <w:style w:type="paragraph" w:styleId="ab">
    <w:name w:val="footer"/>
    <w:basedOn w:val="a"/>
    <w:link w:val="ac"/>
    <w:rsid w:val="008D0861"/>
    <w:pPr>
      <w:tabs>
        <w:tab w:val="center" w:pos="4153"/>
        <w:tab w:val="right" w:pos="8306"/>
      </w:tabs>
      <w:snapToGrid w:val="0"/>
      <w:spacing w:line="240" w:lineRule="auto"/>
      <w:jc w:val="left"/>
    </w:pPr>
    <w:rPr>
      <w:sz w:val="18"/>
      <w:szCs w:val="18"/>
    </w:rPr>
  </w:style>
  <w:style w:type="character" w:customStyle="1" w:styleId="ac">
    <w:name w:val="页脚 字符"/>
    <w:basedOn w:val="a0"/>
    <w:link w:val="ab"/>
    <w:rsid w:val="008D08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7</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满林 叶</cp:lastModifiedBy>
  <cp:revision>19</cp:revision>
  <dcterms:created xsi:type="dcterms:W3CDTF">2026-07-27T02:06:00Z</dcterms:created>
  <dcterms:modified xsi:type="dcterms:W3CDTF">2026-08-14T03:30:00Z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