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5158F2">
      <w:pPr>
        <w:spacing w:before="120" w:line="560" w:lineRule="exact"/>
        <w:ind w:left="0"/>
        <w:rPr>
          <w:rFonts w:hint="default"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eastAsia="zh-CN"/>
        </w:rPr>
        <w:t>附件</w:t>
      </w:r>
      <w:r>
        <w:rPr>
          <w:rFonts w:hint="eastAsia" w:ascii="宋体" w:hAnsi="宋体" w:eastAsia="宋体" w:cs="宋体"/>
          <w:color w:val="auto"/>
          <w:sz w:val="32"/>
          <w:szCs w:val="32"/>
          <w:highlight w:val="none"/>
          <w:lang w:val="en-US" w:eastAsia="zh-CN"/>
        </w:rPr>
        <w:t>6</w:t>
      </w:r>
    </w:p>
    <w:p w14:paraId="1E3824B0">
      <w:pPr>
        <w:spacing w:before="120" w:line="560" w:lineRule="exact"/>
        <w:ind w:left="5109"/>
        <w:rPr>
          <w:rFonts w:ascii="宋体" w:hAnsi="宋体" w:eastAsia="宋体" w:cs="宋体"/>
          <w:color w:val="auto"/>
          <w:sz w:val="18"/>
          <w:szCs w:val="18"/>
          <w:highlight w:val="none"/>
          <w:lang w:eastAsia="zh-CN"/>
        </w:rPr>
      </w:pPr>
      <w:r>
        <w:rPr>
          <w:rFonts w:ascii="宋体" w:hAnsi="宋体" w:eastAsia="宋体" w:cs="宋体"/>
          <w:color w:val="auto"/>
          <w:sz w:val="32"/>
          <w:szCs w:val="32"/>
          <w:highlight w:val="none"/>
          <w:lang w:eastAsia="zh-CN"/>
        </w:rPr>
        <w:t>合同编号：</w:t>
      </w:r>
      <w:r>
        <w:rPr>
          <w:rFonts w:hint="eastAsia" w:ascii="宋体" w:hAnsi="宋体" w:eastAsia="宋体" w:cs="宋体"/>
          <w:color w:val="auto"/>
          <w:sz w:val="32"/>
          <w:szCs w:val="32"/>
          <w:highlight w:val="none"/>
          <w:lang w:val="en-US" w:eastAsia="zh-CN"/>
        </w:rPr>
        <w:t>BZ</w:t>
      </w:r>
      <w:r>
        <w:rPr>
          <w:rFonts w:hint="eastAsia" w:ascii="宋体" w:hAnsi="宋体" w:eastAsia="宋体" w:cs="宋体"/>
          <w:color w:val="auto"/>
          <w:sz w:val="30"/>
          <w:szCs w:val="30"/>
          <w:highlight w:val="none"/>
          <w:u w:val="single" w:color="000000"/>
          <w:lang w:val="en-US" w:eastAsia="zh-CN"/>
        </w:rPr>
        <w:t xml:space="preserve">                      </w:t>
      </w:r>
    </w:p>
    <w:p w14:paraId="15F73BE3">
      <w:pPr>
        <w:spacing w:line="590" w:lineRule="exact"/>
        <w:ind w:left="0"/>
        <w:jc w:val="right"/>
        <w:rPr>
          <w:rFonts w:hint="eastAsia" w:ascii="Microsoft JhengHei" w:hAnsi="Microsoft JhengHei" w:eastAsia="Microsoft JhengHei" w:cs="Microsoft JhengHei"/>
          <w:b/>
          <w:bCs/>
          <w:color w:val="auto"/>
          <w:sz w:val="44"/>
          <w:szCs w:val="44"/>
          <w:highlight w:val="none"/>
          <w:lang w:eastAsia="zh-CN"/>
        </w:rPr>
      </w:pPr>
    </w:p>
    <w:p w14:paraId="2A89BA0D">
      <w:pPr>
        <w:spacing w:line="590" w:lineRule="exact"/>
        <w:ind w:left="0"/>
        <w:jc w:val="center"/>
        <w:rPr>
          <w:rFonts w:ascii="Microsoft JhengHei" w:hAnsi="Microsoft JhengHei" w:eastAsia="Microsoft JhengHei" w:cs="Microsoft JhengHei"/>
          <w:color w:val="auto"/>
          <w:sz w:val="44"/>
          <w:szCs w:val="44"/>
          <w:highlight w:val="none"/>
          <w:lang w:eastAsia="zh-CN"/>
        </w:rPr>
      </w:pPr>
      <w:r>
        <w:rPr>
          <w:rFonts w:hint="eastAsia" w:ascii="方正公文小标宋" w:hAnsi="方正公文小标宋" w:eastAsia="方正公文小标宋" w:cs="方正公文小标宋"/>
          <w:b/>
          <w:bCs/>
          <w:color w:val="auto"/>
          <w:sz w:val="44"/>
          <w:szCs w:val="44"/>
          <w:highlight w:val="none"/>
          <w:lang w:eastAsia="zh-CN"/>
        </w:rPr>
        <w:t>江门市市本级保障性租赁住房租赁合同</w:t>
      </w:r>
    </w:p>
    <w:p w14:paraId="542C5431">
      <w:pPr>
        <w:spacing w:before="120" w:line="560" w:lineRule="exact"/>
        <w:rPr>
          <w:rFonts w:ascii="Microsoft JhengHei" w:hAnsi="Microsoft JhengHei" w:eastAsia="Microsoft JhengHei" w:cs="Microsoft JhengHei"/>
          <w:b/>
          <w:bCs/>
          <w:color w:val="auto"/>
          <w:sz w:val="35"/>
          <w:szCs w:val="35"/>
          <w:highlight w:val="none"/>
          <w:lang w:eastAsia="zh-CN"/>
        </w:rPr>
      </w:pPr>
    </w:p>
    <w:p w14:paraId="4375589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国标黑体" w:hAnsi="国标黑体" w:eastAsia="国标黑体" w:cs="国标黑体"/>
          <w:color w:val="auto"/>
          <w:kern w:val="2"/>
          <w:sz w:val="30"/>
          <w:szCs w:val="30"/>
          <w:highlight w:val="none"/>
          <w:u w:val="none"/>
          <w:lang w:val="en-US" w:eastAsia="zh-CN"/>
        </w:rPr>
      </w:pPr>
      <w:r>
        <w:rPr>
          <w:rFonts w:hint="eastAsia" w:ascii="国标黑体" w:hAnsi="国标黑体" w:eastAsia="国标黑体" w:cs="国标黑体"/>
          <w:b/>
          <w:bCs/>
          <w:color w:val="auto"/>
          <w:kern w:val="2"/>
          <w:sz w:val="30"/>
          <w:szCs w:val="30"/>
          <w:highlight w:val="none"/>
          <w:u w:val="none"/>
          <w:lang w:val="en-US" w:eastAsia="zh-CN"/>
        </w:rPr>
        <w:t>出租方（甲方）：</w:t>
      </w:r>
      <w:r>
        <w:rPr>
          <w:rFonts w:hint="eastAsia" w:ascii="国标黑体" w:hAnsi="国标黑体" w:eastAsia="国标黑体" w:cs="国标黑体"/>
          <w:b w:val="0"/>
          <w:bCs w:val="0"/>
          <w:color w:val="auto"/>
          <w:kern w:val="2"/>
          <w:sz w:val="30"/>
          <w:szCs w:val="30"/>
          <w:highlight w:val="none"/>
          <w:u w:val="none"/>
          <w:lang w:val="en-US" w:eastAsia="zh-CN"/>
        </w:rPr>
        <w:t>江门市住房和城乡建设局</w:t>
      </w:r>
    </w:p>
    <w:p w14:paraId="33AE684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国标黑体" w:hAnsi="国标黑体" w:eastAsia="国标黑体" w:cs="国标黑体"/>
          <w:b/>
          <w:bCs/>
          <w:color w:val="auto"/>
          <w:kern w:val="2"/>
          <w:sz w:val="30"/>
          <w:szCs w:val="30"/>
          <w:highlight w:val="none"/>
          <w:u w:val="none"/>
          <w:lang w:val="en-US" w:eastAsia="zh-CN"/>
        </w:rPr>
      </w:pPr>
      <w:r>
        <w:rPr>
          <w:rFonts w:hint="eastAsia" w:ascii="国标黑体" w:hAnsi="国标黑体" w:eastAsia="国标黑体" w:cs="国标黑体"/>
          <w:b/>
          <w:bCs/>
          <w:color w:val="auto"/>
          <w:kern w:val="2"/>
          <w:sz w:val="30"/>
          <w:szCs w:val="30"/>
          <w:highlight w:val="none"/>
          <w:u w:val="none"/>
          <w:lang w:val="en-US" w:eastAsia="zh-CN"/>
        </w:rPr>
        <w:t>承租人(乙方)：</w:t>
      </w:r>
    </w:p>
    <w:p w14:paraId="78A4C2F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国标黑体" w:hAnsi="国标黑体" w:eastAsia="国标黑体" w:cs="国标黑体"/>
          <w:color w:val="auto"/>
          <w:kern w:val="2"/>
          <w:sz w:val="30"/>
          <w:szCs w:val="30"/>
          <w:highlight w:val="none"/>
          <w:u w:val="none"/>
          <w:lang w:val="en-US" w:eastAsia="zh-CN"/>
        </w:rPr>
      </w:pPr>
      <w:r>
        <w:rPr>
          <w:rFonts w:hint="eastAsia" w:ascii="国标黑体" w:hAnsi="国标黑体" w:eastAsia="国标黑体" w:cs="国标黑体"/>
          <w:color w:val="auto"/>
          <w:kern w:val="2"/>
          <w:sz w:val="30"/>
          <w:szCs w:val="30"/>
          <w:highlight w:val="none"/>
          <w:u w:val="none"/>
          <w:lang w:val="en-US" w:eastAsia="zh-CN"/>
        </w:rPr>
        <w:t>承租人身份证号码：</w:t>
      </w:r>
    </w:p>
    <w:p w14:paraId="7AB6DC14">
      <w:pPr>
        <w:spacing w:before="0" w:line="560" w:lineRule="exact"/>
        <w:jc w:val="both"/>
        <w:rPr>
          <w:rFonts w:ascii="宋体" w:hAnsi="宋体" w:eastAsia="宋体" w:cs="宋体"/>
          <w:color w:val="auto"/>
          <w:sz w:val="17"/>
          <w:szCs w:val="17"/>
          <w:highlight w:val="none"/>
          <w:lang w:eastAsia="zh-CN"/>
        </w:rPr>
      </w:pPr>
      <w:r>
        <w:rPr>
          <w:rFonts w:hint="eastAsia" w:ascii="国标黑体" w:hAnsi="国标黑体" w:eastAsia="国标黑体" w:cs="国标黑体"/>
          <w:b/>
          <w:bCs/>
          <w:color w:val="auto"/>
          <w:kern w:val="2"/>
          <w:sz w:val="30"/>
          <w:szCs w:val="30"/>
          <w:highlight w:val="none"/>
          <w:u w:val="none"/>
          <w:lang w:val="en-US" w:eastAsia="zh-CN"/>
        </w:rPr>
        <w:t>房屋管理单位（丙方）：</w:t>
      </w:r>
      <w:r>
        <w:rPr>
          <w:rFonts w:hint="eastAsia" w:ascii="国标黑体" w:hAnsi="国标黑体" w:eastAsia="国标黑体" w:cs="国标黑体"/>
          <w:color w:val="auto"/>
          <w:kern w:val="2"/>
          <w:sz w:val="30"/>
          <w:szCs w:val="30"/>
          <w:highlight w:val="none"/>
          <w:u w:val="none"/>
          <w:lang w:val="en-US" w:eastAsia="zh-CN"/>
        </w:rPr>
        <w:t>江门市市区公房管理中心</w:t>
      </w:r>
    </w:p>
    <w:p w14:paraId="5F90A3A2">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根据《中华人民共和国民法典》</w:t>
      </w:r>
      <w:r>
        <w:rPr>
          <w:rFonts w:hint="eastAsia" w:ascii="国标宋体" w:hAnsi="国标宋体" w:eastAsia="国标宋体" w:cs="国标宋体"/>
          <w:color w:val="auto"/>
          <w:highlight w:val="none"/>
          <w:lang w:eastAsia="zh-CN"/>
        </w:rPr>
        <w:t>《江门市保障性租赁住房管理办法》</w:t>
      </w:r>
      <w:r>
        <w:rPr>
          <w:rFonts w:hint="eastAsia" w:ascii="国标宋体" w:hAnsi="国标宋体" w:eastAsia="国标宋体" w:cs="国标宋体"/>
          <w:b w:val="0"/>
          <w:bCs w:val="0"/>
          <w:color w:val="auto"/>
          <w:sz w:val="30"/>
          <w:szCs w:val="30"/>
          <w:highlight w:val="none"/>
          <w:lang w:eastAsia="zh-CN"/>
        </w:rPr>
        <w:t>和相关法律、法规规定，甲、乙双方在平等、自愿、协商一致的基础上，就甲方将保障性租赁住房（以下简称“保租房”）出租给乙方居住使用、丙方受托开展具体租赁管理相关事宜，订立本合同。</w:t>
      </w:r>
    </w:p>
    <w:p w14:paraId="5ADB1AD6">
      <w:pPr>
        <w:pStyle w:val="4"/>
        <w:spacing w:before="0" w:line="580" w:lineRule="exact"/>
        <w:ind w:left="0" w:right="0" w:rightChars="0" w:firstLine="660" w:firstLineChars="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第一条 房屋的坐落、建筑面积、装修、设施情况</w:t>
      </w:r>
    </w:p>
    <w:p w14:paraId="283BE503">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（一）甲方同意将坐落于江门市</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 xml:space="preserve"> 区</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 xml:space="preserve"> 路 </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小区</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 xml:space="preserve"> （幢、号）</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 xml:space="preserve"> 单元</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 xml:space="preserve"> 房的</w:t>
      </w:r>
      <w:r>
        <w:rPr>
          <w:rFonts w:hint="eastAsia" w:ascii="国标宋体" w:hAnsi="国标宋体" w:eastAsia="国标宋体" w:cs="国标宋体"/>
          <w:b w:val="0"/>
          <w:bCs w:val="0"/>
          <w:color w:val="auto"/>
          <w:sz w:val="30"/>
          <w:szCs w:val="30"/>
          <w:highlight w:val="none"/>
          <w:u w:val="single"/>
          <w:lang w:eastAsia="zh-CN"/>
        </w:rPr>
        <w:t>保租房/阶段性保租房（即</w:t>
      </w:r>
      <w:r>
        <w:rPr>
          <w:rFonts w:hint="eastAsia" w:ascii="国标宋体" w:hAnsi="国标宋体" w:eastAsia="国标宋体" w:cs="国标宋体"/>
          <w:color w:val="auto"/>
          <w:sz w:val="30"/>
          <w:szCs w:val="30"/>
          <w:highlight w:val="none"/>
          <w:u w:val="single"/>
          <w:lang w:val="en-US" w:eastAsia="zh-CN"/>
        </w:rPr>
        <w:t>空置公共租赁住房阶段性用作保租房）</w:t>
      </w:r>
      <w:r>
        <w:rPr>
          <w:rFonts w:hint="eastAsia" w:ascii="国标宋体" w:hAnsi="国标宋体" w:eastAsia="国标宋体" w:cs="国标宋体"/>
          <w:b w:val="0"/>
          <w:bCs w:val="0"/>
          <w:color w:val="auto"/>
          <w:sz w:val="30"/>
          <w:szCs w:val="30"/>
          <w:highlight w:val="none"/>
          <w:lang w:eastAsia="zh-CN"/>
        </w:rPr>
        <w:t>出租给乙方居住使用，乙方愿意承租。</w:t>
      </w:r>
      <w:r>
        <w:rPr>
          <w:rFonts w:hint="eastAsia" w:ascii="国标宋体" w:hAnsi="国标宋体" w:eastAsia="国标宋体" w:cs="国标宋体"/>
          <w:b w:val="0"/>
          <w:bCs w:val="0"/>
          <w:color w:val="auto"/>
          <w:sz w:val="30"/>
          <w:szCs w:val="30"/>
          <w:highlight w:val="none"/>
          <w:lang w:eastAsia="zh-CN"/>
        </w:rPr>
        <w:br w:type="textWrapping"/>
      </w:r>
      <w:r>
        <w:rPr>
          <w:rFonts w:hint="eastAsia" w:ascii="国标宋体" w:hAnsi="国标宋体" w:eastAsia="国标宋体" w:cs="国标宋体"/>
          <w:b w:val="0"/>
          <w:bCs w:val="0"/>
          <w:color w:val="auto"/>
          <w:sz w:val="30"/>
          <w:szCs w:val="30"/>
          <w:highlight w:val="none"/>
          <w:lang w:val="en-US" w:eastAsia="zh-CN"/>
        </w:rPr>
        <w:t xml:space="preserve">    </w:t>
      </w:r>
      <w:r>
        <w:rPr>
          <w:rFonts w:hint="eastAsia" w:ascii="国标宋体" w:hAnsi="国标宋体" w:eastAsia="国标宋体" w:cs="国标宋体"/>
          <w:b w:val="0"/>
          <w:bCs w:val="0"/>
          <w:color w:val="auto"/>
          <w:sz w:val="30"/>
          <w:szCs w:val="30"/>
          <w:highlight w:val="none"/>
          <w:lang w:eastAsia="zh-CN"/>
        </w:rPr>
        <w:t>（二）该房屋建筑面积</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 xml:space="preserve">平方米，户型为 </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 xml:space="preserve">室 </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 xml:space="preserve">厅 </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厨</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卫。</w:t>
      </w:r>
      <w:r>
        <w:rPr>
          <w:rFonts w:hint="eastAsia" w:ascii="国标宋体" w:hAnsi="国标宋体" w:eastAsia="国标宋体" w:cs="国标宋体"/>
          <w:b w:val="0"/>
          <w:bCs w:val="0"/>
          <w:color w:val="auto"/>
          <w:sz w:val="30"/>
          <w:szCs w:val="30"/>
          <w:highlight w:val="none"/>
          <w:lang w:eastAsia="zh-CN"/>
        </w:rPr>
        <w:br w:type="textWrapping"/>
      </w:r>
      <w:r>
        <w:rPr>
          <w:rFonts w:hint="eastAsia" w:ascii="国标宋体" w:hAnsi="国标宋体" w:eastAsia="国标宋体" w:cs="国标宋体"/>
          <w:b w:val="0"/>
          <w:bCs w:val="0"/>
          <w:color w:val="auto"/>
          <w:sz w:val="30"/>
          <w:szCs w:val="30"/>
          <w:highlight w:val="none"/>
          <w:lang w:val="en-US" w:eastAsia="zh-CN"/>
        </w:rPr>
        <w:t xml:space="preserve">    </w:t>
      </w:r>
      <w:r>
        <w:rPr>
          <w:rFonts w:hint="eastAsia" w:ascii="国标宋体" w:hAnsi="国标宋体" w:eastAsia="国标宋体" w:cs="国标宋体"/>
          <w:b w:val="0"/>
          <w:bCs w:val="0"/>
          <w:color w:val="auto"/>
          <w:sz w:val="30"/>
          <w:szCs w:val="30"/>
          <w:highlight w:val="none"/>
          <w:lang w:eastAsia="zh-CN"/>
        </w:rPr>
        <w:t>（三）该房屋现有装修、设施设备详见附件一《房屋设施清单》，该附件作为房屋交付及合同解除、终止时房屋退回验收的依据。</w:t>
      </w:r>
      <w:r>
        <w:rPr>
          <w:rFonts w:hint="eastAsia" w:ascii="国标宋体" w:hAnsi="国标宋体" w:eastAsia="国标宋体" w:cs="国标宋体"/>
          <w:b w:val="0"/>
          <w:bCs w:val="0"/>
          <w:color w:val="auto"/>
          <w:sz w:val="30"/>
          <w:szCs w:val="30"/>
          <w:highlight w:val="none"/>
          <w:lang w:eastAsia="zh-CN"/>
        </w:rPr>
        <w:br w:type="textWrapping"/>
      </w:r>
      <w:r>
        <w:rPr>
          <w:rFonts w:hint="eastAsia" w:ascii="国标宋体" w:hAnsi="国标宋体" w:eastAsia="国标宋体" w:cs="国标宋体"/>
          <w:b w:val="0"/>
          <w:bCs w:val="0"/>
          <w:color w:val="auto"/>
          <w:sz w:val="30"/>
          <w:szCs w:val="30"/>
          <w:highlight w:val="none"/>
          <w:lang w:val="en-US" w:eastAsia="zh-CN"/>
        </w:rPr>
        <w:t xml:space="preserve">    </w:t>
      </w:r>
      <w:r>
        <w:rPr>
          <w:rFonts w:hint="eastAsia" w:ascii="国标宋体" w:hAnsi="国标宋体" w:eastAsia="国标宋体" w:cs="国标宋体"/>
          <w:b w:val="0"/>
          <w:bCs w:val="0"/>
          <w:color w:val="auto"/>
          <w:sz w:val="30"/>
          <w:szCs w:val="30"/>
          <w:highlight w:val="none"/>
          <w:lang w:eastAsia="zh-CN"/>
        </w:rPr>
        <w:t>（四）乙方已充分了解该房屋的相关情况，清楚该房屋为</w:t>
      </w:r>
      <w:r>
        <w:rPr>
          <w:rFonts w:hint="eastAsia" w:ascii="国标宋体" w:hAnsi="国标宋体" w:eastAsia="国标宋体" w:cs="国标宋体"/>
          <w:b w:val="0"/>
          <w:bCs w:val="0"/>
          <w:color w:val="auto"/>
          <w:sz w:val="30"/>
          <w:szCs w:val="30"/>
          <w:highlight w:val="none"/>
          <w:u w:val="single"/>
          <w:lang w:eastAsia="zh-CN"/>
        </w:rPr>
        <w:t>保租房</w:t>
      </w:r>
      <w:r>
        <w:rPr>
          <w:rFonts w:hint="eastAsia" w:ascii="国标宋体" w:hAnsi="国标宋体" w:eastAsia="国标宋体" w:cs="国标宋体"/>
          <w:b w:val="0"/>
          <w:bCs w:val="0"/>
          <w:color w:val="auto"/>
          <w:sz w:val="30"/>
          <w:szCs w:val="30"/>
          <w:highlight w:val="none"/>
          <w:u w:val="single"/>
          <w:lang w:val="en-US" w:eastAsia="zh-CN"/>
        </w:rPr>
        <w:t>/</w:t>
      </w:r>
      <w:r>
        <w:rPr>
          <w:rFonts w:hint="eastAsia" w:ascii="国标宋体" w:hAnsi="国标宋体" w:eastAsia="国标宋体" w:cs="国标宋体"/>
          <w:b w:val="0"/>
          <w:bCs w:val="0"/>
          <w:color w:val="auto"/>
          <w:sz w:val="30"/>
          <w:szCs w:val="30"/>
          <w:highlight w:val="none"/>
          <w:u w:val="single"/>
          <w:lang w:eastAsia="zh-CN"/>
        </w:rPr>
        <w:t>阶段性保租房</w:t>
      </w:r>
      <w:r>
        <w:rPr>
          <w:rFonts w:hint="eastAsia" w:ascii="国标宋体" w:hAnsi="国标宋体" w:eastAsia="国标宋体" w:cs="国标宋体"/>
          <w:b w:val="0"/>
          <w:bCs w:val="0"/>
          <w:color w:val="auto"/>
          <w:sz w:val="30"/>
          <w:szCs w:val="30"/>
          <w:highlight w:val="none"/>
          <w:lang w:eastAsia="zh-CN"/>
        </w:rPr>
        <w:t>，且对该房屋面积、质量、设施、设备等现状均没有任何异议。</w:t>
      </w:r>
    </w:p>
    <w:p w14:paraId="50BAF867">
      <w:pPr>
        <w:pStyle w:val="4"/>
        <w:spacing w:before="0" w:line="580" w:lineRule="exact"/>
        <w:ind w:left="0" w:right="0" w:rightChars="0" w:firstLine="600" w:firstLineChars="20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第二条 租赁期限、用途</w:t>
      </w:r>
    </w:p>
    <w:p w14:paraId="1AB6ED2E">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（一）乙方承租该房屋租赁期自</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年</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月</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日起至</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年</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月</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日止。</w:t>
      </w:r>
      <w:r>
        <w:rPr>
          <w:rFonts w:hint="eastAsia" w:ascii="国标宋体" w:hAnsi="国标宋体" w:eastAsia="国标宋体" w:cs="国标宋体"/>
          <w:b w:val="0"/>
          <w:bCs w:val="0"/>
          <w:color w:val="auto"/>
          <w:sz w:val="30"/>
          <w:szCs w:val="30"/>
          <w:highlight w:val="none"/>
          <w:lang w:eastAsia="zh-CN"/>
        </w:rPr>
        <w:br w:type="textWrapping"/>
      </w:r>
      <w:r>
        <w:rPr>
          <w:rFonts w:hint="eastAsia" w:ascii="国标宋体" w:hAnsi="国标宋体" w:eastAsia="国标宋体" w:cs="国标宋体"/>
          <w:b w:val="0"/>
          <w:bCs w:val="0"/>
          <w:color w:val="auto"/>
          <w:sz w:val="30"/>
          <w:szCs w:val="30"/>
          <w:highlight w:val="none"/>
          <w:lang w:val="en-US" w:eastAsia="zh-CN"/>
        </w:rPr>
        <w:t xml:space="preserve">    </w:t>
      </w:r>
      <w:r>
        <w:rPr>
          <w:rFonts w:hint="eastAsia" w:ascii="国标宋体" w:hAnsi="国标宋体" w:eastAsia="国标宋体" w:cs="国标宋体"/>
          <w:b w:val="0"/>
          <w:bCs w:val="0"/>
          <w:color w:val="auto"/>
          <w:sz w:val="30"/>
          <w:szCs w:val="30"/>
          <w:highlight w:val="none"/>
          <w:lang w:eastAsia="zh-CN"/>
        </w:rPr>
        <w:t>（二）该房屋仅限乙方居住或与其家庭成员共同居住，未经甲方书面同意，不得擅自处置该房屋，不得互换、出借、转租（含私自合租）、抵押、作价出资该房屋或以任何方式将该房屋提供给第三方使用，不得将该房屋用于经营性用途、改变使用功能或闲置。</w:t>
      </w:r>
    </w:p>
    <w:p w14:paraId="4BB4665C">
      <w:pPr>
        <w:pStyle w:val="4"/>
        <w:spacing w:before="0" w:line="580" w:lineRule="exact"/>
        <w:ind w:left="0" w:right="0" w:rightChars="0" w:firstLine="660" w:firstLineChars="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第三条 租金及支付方式</w:t>
      </w:r>
    </w:p>
    <w:p w14:paraId="6CB59E10">
      <w:pPr>
        <w:pStyle w:val="4"/>
        <w:spacing w:before="0" w:line="580" w:lineRule="exact"/>
        <w:ind w:left="0" w:right="0" w:rightChars="0" w:firstLine="660" w:firstLineChars="0"/>
        <w:jc w:val="both"/>
        <w:rPr>
          <w:rFonts w:hint="eastAsia" w:ascii="国标宋体" w:hAnsi="国标宋体" w:eastAsia="国标宋体" w:cs="国标宋体"/>
          <w:color w:val="auto"/>
          <w:highlight w:val="none"/>
          <w:lang w:eastAsia="zh-CN"/>
        </w:rPr>
      </w:pPr>
      <w:r>
        <w:rPr>
          <w:rFonts w:hint="eastAsia" w:ascii="国标宋体" w:hAnsi="国标宋体" w:eastAsia="国标宋体" w:cs="国标宋体"/>
          <w:b w:val="0"/>
          <w:bCs w:val="0"/>
          <w:color w:val="auto"/>
          <w:sz w:val="30"/>
          <w:szCs w:val="30"/>
          <w:highlight w:val="none"/>
          <w:lang w:eastAsia="zh-CN"/>
        </w:rPr>
        <w:t>（一）该房屋按建筑面积计算租金。</w:t>
      </w:r>
      <w:r>
        <w:rPr>
          <w:rFonts w:hint="eastAsia" w:ascii="国标宋体" w:hAnsi="国标宋体" w:eastAsia="国标宋体" w:cs="国标宋体"/>
          <w:color w:val="auto"/>
          <w:highlight w:val="none"/>
          <w:lang w:eastAsia="zh-CN"/>
        </w:rPr>
        <w:t>租赁期内月租金为人民币（大写）</w:t>
      </w:r>
      <w:r>
        <w:rPr>
          <w:rFonts w:hint="eastAsia" w:ascii="国标宋体" w:hAnsi="国标宋体" w:eastAsia="国标宋体" w:cs="国标宋体"/>
          <w:color w:val="auto"/>
          <w:highlight w:val="none"/>
          <w:u w:val="single"/>
          <w:lang w:val="en-US" w:eastAsia="zh-CN"/>
        </w:rPr>
        <w:t xml:space="preserve">                             </w:t>
      </w:r>
      <w:r>
        <w:rPr>
          <w:rFonts w:hint="eastAsia" w:ascii="国标宋体" w:hAnsi="国标宋体" w:eastAsia="国标宋体" w:cs="国标宋体"/>
          <w:color w:val="auto"/>
          <w:highlight w:val="none"/>
          <w:lang w:eastAsia="zh-CN"/>
        </w:rPr>
        <w:t>（￥</w:t>
      </w:r>
      <w:r>
        <w:rPr>
          <w:rFonts w:hint="eastAsia" w:ascii="国标宋体" w:hAnsi="国标宋体" w:eastAsia="国标宋体" w:cs="国标宋体"/>
          <w:color w:val="auto"/>
          <w:highlight w:val="none"/>
          <w:u w:val="single"/>
          <w:lang w:val="en-US" w:eastAsia="zh-CN"/>
        </w:rPr>
        <w:t xml:space="preserve">        </w:t>
      </w:r>
      <w:r>
        <w:rPr>
          <w:rFonts w:hint="eastAsia" w:ascii="国标宋体" w:hAnsi="国标宋体" w:eastAsia="国标宋体" w:cs="国标宋体"/>
          <w:color w:val="auto"/>
          <w:highlight w:val="none"/>
          <w:lang w:eastAsia="zh-CN"/>
        </w:rPr>
        <w:t>元）。</w:t>
      </w:r>
    </w:p>
    <w:p w14:paraId="27A75F62">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（二）租金按月结算，乙方必须在每月20日前缴付当月租金，租金统一缴至丙方以下指定账户：</w:t>
      </w:r>
    </w:p>
    <w:p w14:paraId="0582A8E4">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乙方选择下述第</w:t>
      </w:r>
      <w:r>
        <w:rPr>
          <w:rFonts w:hint="eastAsia" w:ascii="国标宋体" w:hAnsi="国标宋体" w:eastAsia="国标宋体" w:cs="国标宋体"/>
          <w:color w:val="auto"/>
          <w:highlight w:val="none"/>
          <w:u w:val="single" w:color="auto"/>
          <w:lang w:val="en-US" w:eastAsia="zh-CN"/>
        </w:rPr>
        <w:t xml:space="preserve">  </w:t>
      </w:r>
      <w:r>
        <w:rPr>
          <w:rFonts w:hint="eastAsia" w:ascii="国标宋体" w:hAnsi="国标宋体" w:eastAsia="国标宋体" w:cs="国标宋体"/>
          <w:b w:val="0"/>
          <w:bCs w:val="0"/>
          <w:color w:val="auto"/>
          <w:sz w:val="30"/>
          <w:szCs w:val="30"/>
          <w:highlight w:val="none"/>
          <w:lang w:eastAsia="zh-CN"/>
        </w:rPr>
        <w:t xml:space="preserve"> 种方式缴纳租金：</w:t>
      </w:r>
    </w:p>
    <w:p w14:paraId="542508EF">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1.委托</w:t>
      </w:r>
      <w:r>
        <w:rPr>
          <w:rFonts w:hint="eastAsia" w:ascii="国标宋体" w:hAnsi="国标宋体" w:eastAsia="国标宋体" w:cs="国标宋体"/>
          <w:b w:val="0"/>
          <w:bCs w:val="0"/>
          <w:color w:val="auto"/>
          <w:sz w:val="30"/>
          <w:szCs w:val="30"/>
          <w:highlight w:val="none"/>
          <w:u w:val="single"/>
          <w:lang w:eastAsia="zh-CN"/>
        </w:rPr>
        <w:t>中国工商银行</w:t>
      </w:r>
      <w:r>
        <w:rPr>
          <w:rFonts w:hint="eastAsia" w:ascii="国标宋体" w:hAnsi="国标宋体" w:eastAsia="国标宋体" w:cs="国标宋体"/>
          <w:b w:val="0"/>
          <w:bCs w:val="0"/>
          <w:color w:val="auto"/>
          <w:sz w:val="30"/>
          <w:szCs w:val="30"/>
          <w:highlight w:val="none"/>
          <w:lang w:eastAsia="zh-CN"/>
        </w:rPr>
        <w:t>划缴租金，划缴租金账号信息：</w:t>
      </w:r>
    </w:p>
    <w:p w14:paraId="5F0B84DB">
      <w:pPr>
        <w:pStyle w:val="4"/>
        <w:keepNext w:val="0"/>
        <w:keepLines w:val="0"/>
        <w:pageBreakBefore w:val="0"/>
        <w:widowControl w:val="0"/>
        <w:kinsoku/>
        <w:wordWrap w:val="0"/>
        <w:overflowPunct/>
        <w:topLinePunct/>
        <w:autoSpaceDE/>
        <w:autoSpaceDN/>
        <w:bidi w:val="0"/>
        <w:adjustRightInd/>
        <w:snapToGrid/>
        <w:spacing w:before="0" w:line="580" w:lineRule="exact"/>
        <w:ind w:left="0" w:leftChars="0" w:right="0" w:rightChars="0" w:firstLine="600" w:firstLineChars="200"/>
        <w:textAlignment w:val="auto"/>
        <w:rPr>
          <w:rFonts w:hint="default" w:ascii="国标宋体" w:hAnsi="国标宋体" w:eastAsia="国标宋体" w:cs="国标宋体"/>
          <w:color w:val="auto"/>
          <w:highlight w:val="none"/>
          <w:u w:val="single"/>
          <w:lang w:val="en-US" w:eastAsia="zh-CN"/>
        </w:rPr>
      </w:pPr>
      <w:r>
        <w:rPr>
          <w:rFonts w:hint="eastAsia" w:ascii="国标宋体" w:hAnsi="国标宋体" w:eastAsia="国标宋体" w:cs="国标宋体"/>
          <w:color w:val="auto"/>
          <w:highlight w:val="none"/>
          <w:lang w:eastAsia="zh-CN"/>
        </w:rPr>
        <w:t>户名：</w:t>
      </w:r>
      <w:r>
        <w:rPr>
          <w:rFonts w:hint="eastAsia" w:ascii="国标宋体" w:hAnsi="国标宋体" w:eastAsia="国标宋体" w:cs="国标宋体"/>
          <w:color w:val="auto"/>
          <w:highlight w:val="none"/>
          <w:u w:val="single"/>
          <w:lang w:val="en-US" w:eastAsia="zh-CN"/>
        </w:rPr>
        <w:t xml:space="preserve">                             </w:t>
      </w:r>
      <w:r>
        <w:rPr>
          <w:rFonts w:hint="eastAsia" w:ascii="国标宋体" w:hAnsi="国标宋体" w:eastAsia="国标宋体" w:cs="国标宋体"/>
          <w:color w:val="auto"/>
          <w:highlight w:val="none"/>
          <w:u w:val="none"/>
          <w:lang w:val="en-US" w:eastAsia="zh-CN"/>
        </w:rPr>
        <w:t>，</w:t>
      </w:r>
    </w:p>
    <w:p w14:paraId="2080B5A7">
      <w:pPr>
        <w:pStyle w:val="4"/>
        <w:keepNext w:val="0"/>
        <w:keepLines w:val="0"/>
        <w:pageBreakBefore w:val="0"/>
        <w:widowControl w:val="0"/>
        <w:kinsoku/>
        <w:wordWrap w:val="0"/>
        <w:overflowPunct/>
        <w:topLinePunct/>
        <w:autoSpaceDE/>
        <w:autoSpaceDN/>
        <w:bidi w:val="0"/>
        <w:adjustRightInd/>
        <w:snapToGrid/>
        <w:spacing w:before="0" w:line="580" w:lineRule="exact"/>
        <w:ind w:left="0" w:leftChars="0" w:right="0" w:rightChars="0" w:firstLine="600" w:firstLineChars="200"/>
        <w:textAlignment w:val="auto"/>
        <w:rPr>
          <w:rFonts w:hint="default" w:ascii="国标宋体" w:hAnsi="国标宋体" w:eastAsia="国标宋体" w:cs="国标宋体"/>
          <w:color w:val="auto"/>
          <w:highlight w:val="none"/>
          <w:u w:val="single"/>
          <w:lang w:val="en-US" w:eastAsia="zh-CN"/>
        </w:rPr>
      </w:pPr>
      <w:r>
        <w:rPr>
          <w:rFonts w:hint="eastAsia" w:ascii="国标宋体" w:hAnsi="国标宋体" w:eastAsia="国标宋体" w:cs="国标宋体"/>
          <w:color w:val="auto"/>
          <w:highlight w:val="none"/>
          <w:u w:val="none"/>
          <w:lang w:val="en-US" w:eastAsia="zh-CN"/>
        </w:rPr>
        <w:t>账号：</w:t>
      </w:r>
      <w:r>
        <w:rPr>
          <w:rFonts w:hint="eastAsia" w:ascii="国标宋体" w:hAnsi="国标宋体" w:eastAsia="国标宋体" w:cs="国标宋体"/>
          <w:color w:val="auto"/>
          <w:highlight w:val="none"/>
          <w:u w:val="single"/>
          <w:lang w:val="en-US" w:eastAsia="zh-CN"/>
        </w:rPr>
        <w:t xml:space="preserve">                             </w:t>
      </w:r>
      <w:r>
        <w:rPr>
          <w:rFonts w:hint="eastAsia" w:ascii="国标宋体" w:hAnsi="国标宋体" w:eastAsia="国标宋体" w:cs="国标宋体"/>
          <w:color w:val="auto"/>
          <w:highlight w:val="none"/>
          <w:u w:val="none"/>
          <w:lang w:val="en-US" w:eastAsia="zh-CN"/>
        </w:rPr>
        <w:t>，</w:t>
      </w:r>
    </w:p>
    <w:p w14:paraId="0A071754">
      <w:pPr>
        <w:tabs>
          <w:tab w:val="left" w:pos="6834"/>
        </w:tabs>
        <w:spacing w:before="0" w:line="580" w:lineRule="exact"/>
        <w:ind w:right="0" w:rightChars="0" w:firstLine="600" w:firstLineChars="200"/>
        <w:rPr>
          <w:rFonts w:hint="eastAsia" w:ascii="国标宋体" w:hAnsi="国标宋体" w:eastAsia="国标宋体" w:cs="国标宋体"/>
          <w:color w:val="auto"/>
          <w:sz w:val="30"/>
          <w:szCs w:val="30"/>
          <w:highlight w:val="none"/>
          <w:u w:val="single"/>
          <w:lang w:val="en-US" w:eastAsia="zh-CN" w:bidi="ar-SA"/>
        </w:rPr>
      </w:pPr>
      <w:r>
        <w:rPr>
          <w:rFonts w:hint="eastAsia" w:ascii="国标宋体" w:hAnsi="国标宋体" w:eastAsia="国标宋体" w:cs="国标宋体"/>
          <w:color w:val="auto"/>
          <w:sz w:val="30"/>
          <w:szCs w:val="30"/>
          <w:highlight w:val="none"/>
          <w:u w:val="none"/>
          <w:lang w:val="en-US" w:eastAsia="zh-CN" w:bidi="ar-SA"/>
        </w:rPr>
        <w:t>开户行：</w:t>
      </w:r>
      <w:r>
        <w:rPr>
          <w:rFonts w:hint="eastAsia" w:ascii="国标宋体" w:hAnsi="国标宋体" w:eastAsia="国标宋体" w:cs="国标宋体"/>
          <w:color w:val="auto"/>
          <w:sz w:val="30"/>
          <w:szCs w:val="30"/>
          <w:highlight w:val="none"/>
          <w:u w:val="single"/>
          <w:lang w:val="en-US" w:eastAsia="zh-CN" w:bidi="ar-SA"/>
        </w:rPr>
        <w:t xml:space="preserve">                           </w:t>
      </w:r>
      <w:r>
        <w:rPr>
          <w:rFonts w:hint="eastAsia" w:ascii="国标宋体" w:hAnsi="国标宋体" w:eastAsia="国标宋体" w:cs="国标宋体"/>
          <w:color w:val="auto"/>
          <w:sz w:val="30"/>
          <w:szCs w:val="30"/>
          <w:highlight w:val="none"/>
          <w:u w:val="none"/>
          <w:lang w:val="en-US" w:eastAsia="zh-CN" w:bidi="ar-SA"/>
        </w:rPr>
        <w:t>。</w:t>
      </w:r>
    </w:p>
    <w:p w14:paraId="07BE04B6">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color w:val="auto"/>
          <w:highlight w:val="none"/>
          <w:lang w:val="en-US" w:eastAsia="zh-CN"/>
        </w:rPr>
        <w:t>2.</w:t>
      </w:r>
      <w:r>
        <w:rPr>
          <w:rFonts w:hint="eastAsia" w:ascii="国标宋体" w:hAnsi="国标宋体" w:eastAsia="国标宋体" w:cs="国标宋体"/>
          <w:color w:val="auto"/>
          <w:highlight w:val="none"/>
          <w:lang w:eastAsia="zh-CN"/>
        </w:rPr>
        <w:t>每月直接到丙方下属工作站缴纳租金。</w:t>
      </w:r>
    </w:p>
    <w:p w14:paraId="53E51F6B">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3.线上途径缴纳租金。</w:t>
      </w:r>
    </w:p>
    <w:p w14:paraId="53FE70EB">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（三）乙方承租该房屋，如租赁时间超过半个月而不足一个月的，按一个月计算租金，不足半个月的，按半个月计算租金。</w:t>
      </w:r>
    </w:p>
    <w:p w14:paraId="70E7A7BF">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（四）</w:t>
      </w:r>
      <w:r>
        <w:rPr>
          <w:rFonts w:hint="eastAsia" w:ascii="国标宋体" w:hAnsi="国标宋体" w:eastAsia="国标宋体" w:cs="国标宋体"/>
          <w:color w:val="auto"/>
          <w:spacing w:val="4"/>
          <w:highlight w:val="none"/>
          <w:lang w:eastAsia="zh-CN"/>
        </w:rPr>
        <w:t>乙方承租该房屋</w:t>
      </w:r>
      <w:r>
        <w:rPr>
          <w:rFonts w:hint="eastAsia" w:ascii="国标宋体" w:hAnsi="国标宋体" w:eastAsia="国标宋体" w:cs="国标宋体"/>
          <w:color w:val="auto"/>
          <w:highlight w:val="none"/>
          <w:lang w:eastAsia="zh-CN"/>
        </w:rPr>
        <w:t>租赁期内，如遇租金执行标准调整，仍按本合同约定的租金标准执行。</w:t>
      </w:r>
      <w:r>
        <w:rPr>
          <w:rFonts w:hint="eastAsia" w:ascii="国标宋体" w:hAnsi="国标宋体" w:eastAsia="国标宋体" w:cs="国标宋体"/>
          <w:b w:val="0"/>
          <w:bCs w:val="0"/>
          <w:color w:val="auto"/>
          <w:sz w:val="30"/>
          <w:szCs w:val="30"/>
          <w:highlight w:val="none"/>
          <w:lang w:eastAsia="zh-CN"/>
        </w:rPr>
        <w:t>续签合同的，则按照新的</w:t>
      </w:r>
      <w:r>
        <w:rPr>
          <w:rFonts w:hint="eastAsia" w:ascii="国标宋体" w:hAnsi="国标宋体" w:eastAsia="国标宋体" w:cs="国标宋体"/>
          <w:color w:val="auto"/>
          <w:highlight w:val="none"/>
          <w:lang w:eastAsia="zh-CN"/>
        </w:rPr>
        <w:t>租金执行标准</w:t>
      </w:r>
      <w:r>
        <w:rPr>
          <w:rFonts w:hint="eastAsia" w:ascii="国标宋体" w:hAnsi="国标宋体" w:eastAsia="国标宋体" w:cs="国标宋体"/>
          <w:b w:val="0"/>
          <w:bCs w:val="0"/>
          <w:color w:val="auto"/>
          <w:sz w:val="30"/>
          <w:szCs w:val="30"/>
          <w:highlight w:val="none"/>
          <w:lang w:eastAsia="zh-CN"/>
        </w:rPr>
        <w:t>执行。</w:t>
      </w:r>
    </w:p>
    <w:p w14:paraId="57BB2A74">
      <w:pPr>
        <w:pStyle w:val="4"/>
        <w:spacing w:before="0" w:line="580" w:lineRule="exact"/>
        <w:ind w:left="0" w:right="0" w:rightChars="0" w:firstLine="660" w:firstLineChars="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第四条 履约保证金</w:t>
      </w:r>
    </w:p>
    <w:p w14:paraId="39FD720B">
      <w:pPr>
        <w:pStyle w:val="4"/>
        <w:spacing w:before="0" w:line="580" w:lineRule="exact"/>
        <w:ind w:left="0" w:right="0" w:rightChars="0" w:firstLine="600"/>
        <w:rPr>
          <w:rFonts w:hint="eastAsia" w:ascii="国标宋体" w:hAnsi="国标宋体" w:eastAsia="国标宋体" w:cs="国标宋体"/>
          <w:color w:val="auto"/>
          <w:highlight w:val="none"/>
          <w:lang w:eastAsia="zh-CN"/>
        </w:rPr>
      </w:pPr>
      <w:r>
        <w:rPr>
          <w:rFonts w:hint="eastAsia" w:ascii="国标宋体" w:hAnsi="国标宋体" w:eastAsia="国标宋体" w:cs="国标宋体"/>
          <w:color w:val="auto"/>
          <w:spacing w:val="4"/>
          <w:highlight w:val="none"/>
          <w:lang w:eastAsia="zh-CN"/>
        </w:rPr>
        <w:t>（一）本合同签订之日，乙方须向丙方缴纳三个月租金的款项，即</w:t>
      </w:r>
      <w:r>
        <w:rPr>
          <w:rFonts w:hint="eastAsia" w:ascii="国标宋体" w:hAnsi="国标宋体" w:eastAsia="国标宋体" w:cs="国标宋体"/>
          <w:color w:val="auto"/>
          <w:spacing w:val="9"/>
          <w:highlight w:val="none"/>
          <w:lang w:eastAsia="zh-CN"/>
        </w:rPr>
        <w:t>人民币（大写）</w:t>
      </w:r>
      <w:r>
        <w:rPr>
          <w:rFonts w:hint="eastAsia" w:ascii="国标宋体" w:hAnsi="国标宋体" w:eastAsia="国标宋体" w:cs="国标宋体"/>
          <w:color w:val="auto"/>
          <w:spacing w:val="9"/>
          <w:highlight w:val="none"/>
          <w:u w:val="single"/>
          <w:lang w:val="en-US" w:eastAsia="zh-CN"/>
        </w:rPr>
        <w:t xml:space="preserve">                      </w:t>
      </w:r>
      <w:r>
        <w:rPr>
          <w:rFonts w:hint="eastAsia" w:ascii="国标宋体" w:hAnsi="国标宋体" w:eastAsia="国标宋体" w:cs="国标宋体"/>
          <w:strike w:val="0"/>
          <w:dstrike w:val="0"/>
          <w:color w:val="auto"/>
          <w:spacing w:val="9"/>
          <w:highlight w:val="none"/>
          <w:lang w:eastAsia="zh-CN"/>
        </w:rPr>
        <w:t>（￥</w:t>
      </w:r>
      <w:r>
        <w:rPr>
          <w:rFonts w:hint="eastAsia" w:ascii="国标宋体" w:hAnsi="国标宋体" w:eastAsia="国标宋体" w:cs="国标宋体"/>
          <w:strike w:val="0"/>
          <w:dstrike w:val="0"/>
          <w:color w:val="auto"/>
          <w:spacing w:val="9"/>
          <w:highlight w:val="none"/>
          <w:u w:val="single"/>
          <w:lang w:val="en-US" w:eastAsia="zh-CN"/>
        </w:rPr>
        <w:t xml:space="preserve">      </w:t>
      </w:r>
      <w:r>
        <w:rPr>
          <w:rFonts w:hint="eastAsia" w:ascii="国标宋体" w:hAnsi="国标宋体" w:eastAsia="国标宋体" w:cs="国标宋体"/>
          <w:color w:val="auto"/>
          <w:highlight w:val="none"/>
          <w:lang w:eastAsia="zh-CN"/>
        </w:rPr>
        <w:t>元），</w:t>
      </w:r>
      <w:r>
        <w:rPr>
          <w:rFonts w:hint="eastAsia" w:ascii="国标宋体" w:hAnsi="国标宋体" w:eastAsia="国标宋体" w:cs="国标宋体"/>
          <w:color w:val="auto"/>
          <w:spacing w:val="4"/>
          <w:highlight w:val="none"/>
          <w:lang w:eastAsia="zh-CN"/>
        </w:rPr>
        <w:t>作为履行</w:t>
      </w:r>
      <w:r>
        <w:rPr>
          <w:rFonts w:hint="eastAsia" w:ascii="国标宋体" w:hAnsi="国标宋体" w:eastAsia="国标宋体" w:cs="国标宋体"/>
          <w:color w:val="auto"/>
          <w:spacing w:val="9"/>
          <w:highlight w:val="none"/>
          <w:lang w:eastAsia="zh-CN"/>
        </w:rPr>
        <w:t>本合同的租赁保证金</w:t>
      </w:r>
      <w:r>
        <w:rPr>
          <w:rFonts w:hint="eastAsia" w:ascii="国标宋体" w:hAnsi="国标宋体" w:eastAsia="国标宋体" w:cs="国标宋体"/>
          <w:color w:val="auto"/>
          <w:highlight w:val="none"/>
          <w:lang w:eastAsia="zh-CN"/>
        </w:rPr>
        <w:t>。</w:t>
      </w:r>
    </w:p>
    <w:p w14:paraId="34ADE9F8">
      <w:pPr>
        <w:pStyle w:val="4"/>
        <w:spacing w:before="0" w:line="580" w:lineRule="exact"/>
        <w:ind w:left="975" w:leftChars="270" w:right="0" w:rightChars="0" w:hanging="381" w:hangingChars="127"/>
        <w:jc w:val="left"/>
        <w:rPr>
          <w:rFonts w:hint="eastAsia" w:ascii="国标宋体" w:hAnsi="国标宋体" w:eastAsia="国标宋体" w:cs="国标宋体"/>
          <w:color w:val="auto"/>
          <w:highlight w:val="none"/>
          <w:u w:val="none"/>
          <w:lang w:eastAsia="zh-CN"/>
        </w:rPr>
      </w:pPr>
      <w:r>
        <w:rPr>
          <w:rFonts w:hint="eastAsia" w:ascii="国标宋体" w:hAnsi="国标宋体" w:eastAsia="国标宋体" w:cs="国标宋体"/>
          <w:color w:val="auto"/>
          <w:highlight w:val="none"/>
          <w:lang w:eastAsia="zh-CN"/>
        </w:rPr>
        <w:t>履约保证金收据号</w:t>
      </w:r>
      <w:r>
        <w:rPr>
          <w:rFonts w:hint="eastAsia" w:ascii="国标宋体" w:hAnsi="国标宋体" w:eastAsia="国标宋体" w:cs="国标宋体"/>
          <w:color w:val="auto"/>
          <w:highlight w:val="none"/>
          <w:u w:val="single"/>
          <w:lang w:val="en-US" w:eastAsia="zh-CN"/>
        </w:rPr>
        <w:t xml:space="preserve">                     </w:t>
      </w:r>
      <w:r>
        <w:rPr>
          <w:rFonts w:hint="eastAsia" w:ascii="国标宋体" w:hAnsi="国标宋体" w:eastAsia="国标宋体" w:cs="国标宋体"/>
          <w:color w:val="auto"/>
          <w:highlight w:val="none"/>
          <w:u w:val="none"/>
          <w:lang w:eastAsia="zh-CN"/>
        </w:rPr>
        <w:t>。</w:t>
      </w:r>
    </w:p>
    <w:p w14:paraId="7EF118BA">
      <w:pPr>
        <w:pStyle w:val="4"/>
        <w:spacing w:before="0" w:line="580" w:lineRule="exact"/>
        <w:ind w:left="0" w:leftChars="0" w:right="0" w:rightChars="0" w:firstLine="600" w:firstLineChars="200"/>
        <w:jc w:val="left"/>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（二）合同终止或解除后，履约保证金除抵扣应由乙方承担的租金、水电气及物业管理费等费用以及乙方应承担的违约赔偿责任外，剩余部分一次性无息返还给乙方。</w:t>
      </w:r>
    </w:p>
    <w:p w14:paraId="5BC2AE46">
      <w:pPr>
        <w:pStyle w:val="4"/>
        <w:spacing w:before="0" w:line="580" w:lineRule="exact"/>
        <w:ind w:left="0" w:leftChars="0" w:right="0" w:rightChars="0" w:firstLine="600" w:firstLineChars="200"/>
        <w:jc w:val="left"/>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（三）租赁期内，因乙方过错造成房屋及附属设施、设备损坏或拖欠水电费或因乙方违约行为所产生的费用，丙方有权从履约保证金中扣除，不足扣除的，由乙方补足。履约保证金扣除后，乙方应在十日内补足。</w:t>
      </w:r>
    </w:p>
    <w:p w14:paraId="2DC3CC7B">
      <w:pPr>
        <w:pStyle w:val="4"/>
        <w:spacing w:before="0" w:line="580" w:lineRule="exact"/>
        <w:ind w:left="0" w:leftChars="0" w:right="0" w:rightChars="0" w:firstLine="600" w:firstLineChars="200"/>
        <w:jc w:val="left"/>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（四）履约保证金收据丢失的，乙方要按照丙方的要求及时到丙方下属工作站办理挂失手续。</w:t>
      </w:r>
    </w:p>
    <w:p w14:paraId="1FD64CBB">
      <w:pPr>
        <w:pStyle w:val="4"/>
        <w:spacing w:before="0" w:line="580" w:lineRule="exact"/>
        <w:ind w:left="0" w:right="0" w:rightChars="0" w:firstLine="660" w:firstLineChars="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第五条 甲方权利和义务</w:t>
      </w:r>
    </w:p>
    <w:p w14:paraId="400C7FDC">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一）按照《江门市保障性租赁住房管理办法》等相关法律、法规规定和本合同约定，依职权监督管理包含该房屋在内的江门市市本级保租房（含阶段性保租房，下同）的申请与审核、分配、租赁、使用（含物业服务）与退出等。</w:t>
      </w:r>
    </w:p>
    <w:p w14:paraId="6BD0A53A">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（二）根据与丙方签署的相关委托运营管理协议，委托丙方负责包含该房屋在内的江门市市本级保租房的运营管理工作，授权丙方与乙方签署本合同，签字盖章后合同生效。</w:t>
      </w:r>
    </w:p>
    <w:p w14:paraId="20F31AFE">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三）按照《江门市保障性租赁住房管理办法》等相关法律、法规规定和本合同约定，定期对乙方保租房保障资格开展审核，并按照资格审核等情况续签合同、调整乙方租金或责令乙方腾退该房屋等；查处并公示（含纳入金融信用信息基础数据库）乙方相关违法、违规、违约行为等。</w:t>
      </w:r>
    </w:p>
    <w:p w14:paraId="64F12B1F">
      <w:pPr>
        <w:pStyle w:val="4"/>
        <w:spacing w:before="0" w:line="580" w:lineRule="exact"/>
        <w:ind w:left="0" w:right="0" w:rightChars="0" w:firstLine="660" w:firstLineChars="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第六条 乙方权利和义务</w:t>
      </w:r>
    </w:p>
    <w:p w14:paraId="0F3A1268">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一）认真阅读并清晰理解《江门市保障性租赁住房管理办法》和本合同等文件，履行相关义务，按规定办理配租确认、签订本合同和物业服务协议（合同）（未实施物业管理的除外）、保租房保障资格审核、续约、腾退等相关手续，并按照本合同约定的租赁用途和使用要求合理使用该房屋、按照物业服务协议（合同）约定支付该房屋物业</w:t>
      </w:r>
      <w:r>
        <w:rPr>
          <w:rFonts w:hint="eastAsia" w:ascii="国标宋体" w:hAnsi="国标宋体" w:eastAsia="国标宋体" w:cs="国标宋体"/>
          <w:b w:val="0"/>
          <w:bCs w:val="0"/>
          <w:color w:val="auto"/>
          <w:sz w:val="30"/>
          <w:szCs w:val="30"/>
          <w:highlight w:val="none"/>
          <w:lang w:val="en-US" w:eastAsia="zh-CN"/>
        </w:rPr>
        <w:t>服务</w:t>
      </w:r>
      <w:r>
        <w:rPr>
          <w:rFonts w:hint="eastAsia" w:ascii="国标宋体" w:hAnsi="国标宋体" w:eastAsia="国标宋体" w:cs="国标宋体"/>
          <w:b w:val="0"/>
          <w:bCs w:val="0"/>
          <w:color w:val="auto"/>
          <w:sz w:val="30"/>
          <w:szCs w:val="30"/>
          <w:highlight w:val="none"/>
          <w:lang w:eastAsia="zh-CN"/>
        </w:rPr>
        <w:t>费用、楼宇电梯电费、楼梯照明电费、车位租赁费等；根据保障性住房和物业服务相关法律、法规规定，以及甲方、丙方或有关机关依照相关法律、法规提出的要求，落实或配合做好该房屋所在小区物业服务等相关工作。</w:t>
      </w:r>
    </w:p>
    <w:p w14:paraId="79C17562">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（二）依本合同约定按期缴纳该房屋租金，租金缴至丙方指定对公账户即视为已向甲方履行缴费义务；如乙方选择委托银行代扣，则：</w:t>
      </w:r>
    </w:p>
    <w:p w14:paraId="5438756E">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1.承诺为指定账户的合法所有者，保证所提供的指定账户等信息资料真实、准确、完整。如拟更换账户，及时按丙方规定进行变更，否则由此产生的损失和风险由乙方自行承担。</w:t>
      </w:r>
    </w:p>
    <w:p w14:paraId="05BBC874">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2.自愿授权中国工商银行依据丙方所提供的缴费项目信息，从乙方指定账户划款至丙方收款账户，乙方指定账户带有密码或预留印鉴的，乙方授权中国工商银行扣划款项时不再核对银行卡、密码或印鉴。</w:t>
      </w:r>
    </w:p>
    <w:p w14:paraId="72BA45C3">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3.乙方承诺扣款日，指定账户状态保持正常（并未发生挂失、冻结、撤销等），且账户余额及支付限额足以支付缴费项目款项。如账户状态不正常或账户余额不足，银行方不能完成款项扣划，由此产生的损失和风险由乙方自行承担。</w:t>
      </w:r>
    </w:p>
    <w:p w14:paraId="7559838B">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4.若乙方被银行告知无法足额划扣租金，乙方应当在收到甲方、丙方或银行通知的五个工作日内，以现金或其他方式向丙方缴纳租金。</w:t>
      </w:r>
    </w:p>
    <w:p w14:paraId="5718E87C">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（三）向供水、供电、燃气、有线电视、电信、环卫、物业服务管理等单位申请办理开户和变更手续，相关费用由乙方自行承担。</w:t>
      </w:r>
    </w:p>
    <w:p w14:paraId="6333FF42">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四）保证该房屋仅限自己居住或与自己家庭成员共同居住，未经甲方书面同意，不得擅自处置该房屋，不得互换、出借、转租（含私自合租）、抵押、作价出资该房屋或以任何方式将该房屋提供给第三方使用，不得将该房屋用于经营性用途、改变使用功能或闲置。</w:t>
      </w:r>
    </w:p>
    <w:p w14:paraId="08DAE0B9">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（五）自觉遵守物业小区内物业管理的各项规定，</w:t>
      </w:r>
      <w:r>
        <w:rPr>
          <w:rFonts w:hint="eastAsia" w:ascii="国标宋体" w:hAnsi="国标宋体" w:eastAsia="国标宋体" w:cs="国标宋体"/>
          <w:color w:val="auto"/>
          <w:sz w:val="30"/>
          <w:szCs w:val="30"/>
          <w:highlight w:val="none"/>
          <w:u w:val="none"/>
          <w:lang w:val="en-US" w:eastAsia="zh-CN"/>
        </w:rPr>
        <w:t>规范车辆</w:t>
      </w:r>
      <w:r>
        <w:rPr>
          <w:rFonts w:hint="eastAsia" w:ascii="国标宋体" w:hAnsi="国标宋体" w:eastAsia="国标宋体" w:cs="国标宋体"/>
          <w:color w:val="auto"/>
          <w:sz w:val="30"/>
          <w:szCs w:val="30"/>
          <w:highlight w:val="none"/>
          <w:u w:val="none"/>
          <w:lang w:eastAsia="zh-CN"/>
        </w:rPr>
        <w:t>（含机动车和非机动车、电动汽车、</w:t>
      </w:r>
      <w:r>
        <w:rPr>
          <w:rFonts w:hint="eastAsia" w:ascii="国标宋体" w:hAnsi="国标宋体" w:eastAsia="国标宋体" w:cs="国标宋体"/>
          <w:color w:val="auto"/>
          <w:sz w:val="30"/>
          <w:szCs w:val="30"/>
          <w:highlight w:val="none"/>
          <w:u w:val="none"/>
          <w:lang w:val="en-US" w:eastAsia="zh-CN"/>
        </w:rPr>
        <w:t>电动自行车、电动摩托车、电动三轮车</w:t>
      </w:r>
      <w:r>
        <w:rPr>
          <w:rFonts w:hint="eastAsia" w:ascii="国标宋体" w:hAnsi="国标宋体" w:eastAsia="国标宋体" w:cs="国标宋体"/>
          <w:color w:val="auto"/>
          <w:sz w:val="30"/>
          <w:szCs w:val="30"/>
          <w:highlight w:val="none"/>
          <w:u w:val="none"/>
          <w:lang w:eastAsia="zh-CN"/>
        </w:rPr>
        <w:t>）行驶停放和</w:t>
      </w:r>
      <w:r>
        <w:rPr>
          <w:rFonts w:hint="eastAsia" w:ascii="国标宋体" w:hAnsi="国标宋体" w:eastAsia="国标宋体" w:cs="国标宋体"/>
          <w:b w:val="0"/>
          <w:bCs w:val="0"/>
          <w:color w:val="auto"/>
          <w:sz w:val="30"/>
          <w:szCs w:val="30"/>
          <w:highlight w:val="none"/>
          <w:lang w:eastAsia="zh-CN"/>
        </w:rPr>
        <w:t>文明饲养宠物，不得影响其他住户，如因不文明行为被其他住户投诉的，经核实情况属实的，应当及时纠正。拒不配合纠正的，甲方、丙方有权责令其腾退该房屋或为其调换其他房屋，乙方不得拒绝。</w:t>
      </w:r>
    </w:p>
    <w:p w14:paraId="7A74CCD4">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u w:val="none"/>
          <w:lang w:eastAsia="zh-CN"/>
        </w:rPr>
        <w:t>（六）</w:t>
      </w:r>
      <w:r>
        <w:rPr>
          <w:rFonts w:hint="eastAsia" w:ascii="国标宋体" w:hAnsi="国标宋体" w:eastAsia="国标宋体" w:cs="国标宋体"/>
          <w:color w:val="auto"/>
          <w:highlight w:val="none"/>
          <w:u w:val="none"/>
          <w:lang w:eastAsia="zh-CN"/>
        </w:rPr>
        <w:t>爱护和合理使用房屋及附属设备。本合同签订后</w:t>
      </w:r>
      <w:r>
        <w:rPr>
          <w:rFonts w:hint="eastAsia" w:ascii="国标宋体" w:hAnsi="国标宋体" w:eastAsia="国标宋体" w:cs="国标宋体"/>
          <w:color w:val="auto"/>
          <w:highlight w:val="none"/>
          <w:u w:val="none"/>
          <w:lang w:val="en-US" w:eastAsia="zh-CN"/>
        </w:rPr>
        <w:t>1个</w:t>
      </w:r>
      <w:r>
        <w:rPr>
          <w:rFonts w:hint="eastAsia" w:ascii="国标宋体" w:hAnsi="国标宋体" w:eastAsia="国标宋体" w:cs="国标宋体"/>
          <w:color w:val="auto"/>
          <w:highlight w:val="none"/>
          <w:u w:val="none"/>
          <w:lang w:eastAsia="zh-CN"/>
        </w:rPr>
        <w:t>月内如出现设备设施自然损坏不能正常使用的由甲方承担维修责任，</w:t>
      </w:r>
      <w:r>
        <w:rPr>
          <w:rFonts w:hint="eastAsia" w:ascii="国标宋体" w:hAnsi="国标宋体" w:eastAsia="国标宋体" w:cs="国标宋体"/>
          <w:color w:val="auto"/>
          <w:highlight w:val="none"/>
          <w:u w:val="none"/>
          <w:lang w:val="en-US" w:eastAsia="zh-CN"/>
        </w:rPr>
        <w:t>1个月</w:t>
      </w:r>
      <w:r>
        <w:rPr>
          <w:rFonts w:hint="eastAsia" w:ascii="国标宋体" w:hAnsi="国标宋体" w:eastAsia="国标宋体" w:cs="国标宋体"/>
          <w:color w:val="auto"/>
          <w:highlight w:val="none"/>
          <w:u w:val="none"/>
          <w:lang w:eastAsia="zh-CN"/>
        </w:rPr>
        <w:t>之后除</w:t>
      </w:r>
      <w:r>
        <w:rPr>
          <w:rFonts w:hint="eastAsia" w:ascii="国标宋体" w:hAnsi="国标宋体" w:eastAsia="国标宋体" w:cs="国标宋体"/>
          <w:color w:val="auto"/>
          <w:spacing w:val="3"/>
          <w:highlight w:val="none"/>
          <w:u w:val="none"/>
          <w:lang w:eastAsia="zh-CN"/>
        </w:rPr>
        <w:t>房屋及其设备自然损坏外的</w:t>
      </w:r>
      <w:r>
        <w:rPr>
          <w:rFonts w:hint="eastAsia" w:ascii="国标宋体" w:hAnsi="国标宋体" w:eastAsia="国标宋体" w:cs="国标宋体"/>
          <w:color w:val="auto"/>
          <w:highlight w:val="none"/>
          <w:u w:val="none"/>
          <w:lang w:eastAsia="zh-CN"/>
        </w:rPr>
        <w:t>由乙方自行承担。如因室内用气</w:t>
      </w:r>
      <w:r>
        <w:rPr>
          <w:rFonts w:hint="eastAsia" w:ascii="国标宋体" w:hAnsi="国标宋体" w:eastAsia="国标宋体" w:cs="国标宋体"/>
          <w:color w:val="auto"/>
          <w:highlight w:val="none"/>
          <w:u w:val="single"/>
          <w:lang w:eastAsia="zh-CN"/>
        </w:rPr>
        <w:t>、</w:t>
      </w:r>
      <w:r>
        <w:rPr>
          <w:rFonts w:hint="eastAsia" w:ascii="国标宋体" w:hAnsi="国标宋体" w:eastAsia="国标宋体" w:cs="国标宋体"/>
          <w:color w:val="auto"/>
          <w:highlight w:val="none"/>
          <w:lang w:eastAsia="zh-CN"/>
        </w:rPr>
        <w:t>用火、电路使用不当（包括但不限于电动车、充电宝、手机等充电行为以至家用电器的使用不当等），导致室内发生火情及触电情况所造成的一切损失，均由乙方承担。</w:t>
      </w:r>
    </w:p>
    <w:p w14:paraId="2F86091A">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（七）一切嵌在该房屋结构内的附属设施（除另有约定外）一律不准拆除。</w:t>
      </w:r>
    </w:p>
    <w:p w14:paraId="5CEFCE4A">
      <w:pPr>
        <w:pStyle w:val="4"/>
        <w:spacing w:before="0" w:line="580" w:lineRule="exact"/>
        <w:ind w:left="0" w:right="0" w:rightChars="0" w:firstLine="660" w:firstLineChars="220"/>
        <w:rPr>
          <w:rFonts w:hint="eastAsia" w:ascii="国标宋体" w:hAnsi="国标宋体" w:eastAsia="国标宋体" w:cs="国标宋体"/>
          <w:color w:val="auto"/>
          <w:highlight w:val="none"/>
          <w:lang w:eastAsia="zh-CN"/>
        </w:rPr>
      </w:pPr>
      <w:r>
        <w:rPr>
          <w:rFonts w:hint="eastAsia" w:ascii="国标宋体" w:hAnsi="国标宋体" w:eastAsia="国标宋体" w:cs="国标宋体"/>
          <w:b w:val="0"/>
          <w:bCs w:val="0"/>
          <w:color w:val="auto"/>
          <w:sz w:val="30"/>
          <w:szCs w:val="30"/>
          <w:highlight w:val="none"/>
          <w:lang w:eastAsia="zh-CN"/>
        </w:rPr>
        <w:t>（八）未经丙方书面同意，不得对房屋（含公共部分）进行装修、扩建、加建、改建（含改变间隔）。如因特殊情况，确需对房屋进行装修的，在对房屋进行装饰装修时，需将设计方案报丙方书面同意后方可施工，装修方案不得破坏房屋主体结构、不得改变房屋原有使用功能，且装修产生的全部费用由乙方自行承担，租赁期满后或因乙方责任导致退租的，除另有约定外，针对装修，丙方有权选择以下方式中的一种处理：</w:t>
      </w:r>
    </w:p>
    <w:p w14:paraId="37760E0B">
      <w:pPr>
        <w:pStyle w:val="4"/>
        <w:spacing w:before="0" w:line="580" w:lineRule="exact"/>
        <w:ind w:left="0" w:right="0" w:rightChars="0" w:firstLine="660" w:firstLineChars="220"/>
        <w:rPr>
          <w:rFonts w:hint="eastAsia" w:ascii="国标宋体" w:hAnsi="国标宋体" w:eastAsia="国标宋体" w:cs="国标宋体"/>
          <w:color w:val="auto"/>
          <w:highlight w:val="none"/>
          <w:lang w:eastAsia="zh-CN"/>
        </w:rPr>
      </w:pPr>
      <w:r>
        <w:rPr>
          <w:rFonts w:hint="eastAsia" w:ascii="国标宋体" w:hAnsi="国标宋体" w:eastAsia="国标宋体" w:cs="国标宋体"/>
          <w:color w:val="auto"/>
          <w:highlight w:val="none"/>
          <w:lang w:val="en-US" w:eastAsia="zh-CN"/>
        </w:rPr>
        <w:t>1.</w:t>
      </w:r>
      <w:r>
        <w:rPr>
          <w:rFonts w:hint="eastAsia" w:ascii="国标宋体" w:hAnsi="国标宋体" w:eastAsia="国标宋体" w:cs="国标宋体"/>
          <w:color w:val="auto"/>
          <w:highlight w:val="none"/>
          <w:lang w:eastAsia="zh-CN"/>
        </w:rPr>
        <w:t>依附于该房屋的装修归甲方所有；</w:t>
      </w:r>
    </w:p>
    <w:p w14:paraId="47E97BB3">
      <w:pPr>
        <w:pStyle w:val="4"/>
        <w:spacing w:before="0" w:line="580" w:lineRule="exact"/>
        <w:ind w:left="0" w:right="0" w:rightChars="0" w:firstLine="660" w:firstLineChars="220"/>
        <w:rPr>
          <w:rFonts w:hint="eastAsia" w:ascii="国标宋体" w:hAnsi="国标宋体" w:eastAsia="国标宋体" w:cs="国标宋体"/>
          <w:color w:val="auto"/>
          <w:highlight w:val="none"/>
          <w:lang w:eastAsia="zh-CN"/>
        </w:rPr>
      </w:pPr>
      <w:r>
        <w:rPr>
          <w:rFonts w:hint="eastAsia" w:ascii="国标宋体" w:hAnsi="国标宋体" w:eastAsia="国标宋体" w:cs="国标宋体"/>
          <w:color w:val="auto"/>
          <w:highlight w:val="none"/>
          <w:lang w:val="en-US" w:eastAsia="zh-CN"/>
        </w:rPr>
        <w:t>2.</w:t>
      </w:r>
      <w:r>
        <w:rPr>
          <w:rFonts w:hint="eastAsia" w:ascii="国标宋体" w:hAnsi="国标宋体" w:eastAsia="国标宋体" w:cs="国标宋体"/>
          <w:color w:val="auto"/>
          <w:highlight w:val="none"/>
          <w:lang w:eastAsia="zh-CN"/>
        </w:rPr>
        <w:t>要求乙方恢复交付时的该房屋原状；</w:t>
      </w:r>
    </w:p>
    <w:p w14:paraId="69A323B9">
      <w:pPr>
        <w:pStyle w:val="4"/>
        <w:spacing w:before="0" w:line="580" w:lineRule="exact"/>
        <w:ind w:left="0" w:right="0" w:rightChars="0" w:firstLine="660" w:firstLineChars="220"/>
        <w:rPr>
          <w:rFonts w:hint="eastAsia" w:ascii="国标宋体" w:hAnsi="国标宋体" w:eastAsia="国标宋体" w:cs="国标宋体"/>
          <w:color w:val="auto"/>
          <w:highlight w:val="none"/>
          <w:lang w:eastAsia="zh-CN"/>
        </w:rPr>
      </w:pPr>
      <w:r>
        <w:rPr>
          <w:rFonts w:hint="eastAsia" w:ascii="国标宋体" w:hAnsi="国标宋体" w:eastAsia="国标宋体" w:cs="国标宋体"/>
          <w:color w:val="auto"/>
          <w:highlight w:val="none"/>
          <w:lang w:val="en-US" w:eastAsia="zh-CN"/>
        </w:rPr>
        <w:t>3.</w:t>
      </w:r>
      <w:r>
        <w:rPr>
          <w:rFonts w:hint="eastAsia" w:ascii="国标宋体" w:hAnsi="国标宋体" w:eastAsia="国标宋体" w:cs="国标宋体"/>
          <w:color w:val="auto"/>
          <w:highlight w:val="none"/>
          <w:lang w:eastAsia="zh-CN"/>
        </w:rPr>
        <w:t>向乙方收取拆除装修恢复房屋原状工程发生的全部费用。</w:t>
      </w:r>
    </w:p>
    <w:p w14:paraId="439529E0">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color w:val="auto"/>
          <w:highlight w:val="none"/>
          <w:lang w:eastAsia="zh-CN"/>
        </w:rPr>
        <w:t>若乙方拒不支付上述费用的，丙方有权直接从履约保证金中扣除，不足部分由乙方补足。</w:t>
      </w:r>
    </w:p>
    <w:p w14:paraId="1B1F2DF7">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九）负责该房屋的使用安全、消防安全和用电用气安全责任。不得在该房屋内及公共地方储存、堆放杂物或危险品，防止事故发生；协助做好该房屋及其设备的安全检查，不得以任何理由和借口拒绝甲方、丙方或物业服务企业人员入屋进行房屋安全检查；发现房屋及其设备自然损坏时，及时通知丙方并积极配合丙方检查和维修。</w:t>
      </w:r>
    </w:p>
    <w:p w14:paraId="23908C9B">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（十）甲方</w:t>
      </w:r>
      <w:r>
        <w:rPr>
          <w:rFonts w:hint="eastAsia" w:ascii="国标宋体" w:hAnsi="国标宋体" w:eastAsia="国标宋体" w:cs="国标宋体"/>
          <w:color w:val="auto"/>
          <w:highlight w:val="none"/>
          <w:lang w:eastAsia="zh-CN"/>
        </w:rPr>
        <w:t>若因政策调整（</w:t>
      </w:r>
      <w:r>
        <w:rPr>
          <w:rFonts w:hint="eastAsia" w:ascii="国标宋体" w:hAnsi="国标宋体" w:eastAsia="国标宋体" w:cs="国标宋体"/>
          <w:b w:val="0"/>
          <w:bCs w:val="0"/>
          <w:color w:val="auto"/>
          <w:sz w:val="30"/>
          <w:szCs w:val="30"/>
          <w:highlight w:val="none"/>
          <w:lang w:val="en-US" w:eastAsia="zh-CN"/>
        </w:rPr>
        <w:t>包括但不限于因公租房房源不足等原因，需将阶段性</w:t>
      </w:r>
      <w:r>
        <w:rPr>
          <w:rFonts w:hint="eastAsia" w:ascii="国标宋体" w:hAnsi="国标宋体" w:eastAsia="国标宋体" w:cs="国标宋体"/>
          <w:b w:val="0"/>
          <w:bCs w:val="0"/>
          <w:color w:val="auto"/>
          <w:sz w:val="30"/>
          <w:szCs w:val="30"/>
          <w:highlight w:val="none"/>
          <w:lang w:eastAsia="zh-CN"/>
        </w:rPr>
        <w:t>用作保租房</w:t>
      </w:r>
      <w:r>
        <w:rPr>
          <w:rFonts w:hint="eastAsia" w:ascii="国标宋体" w:hAnsi="国标宋体" w:eastAsia="国标宋体" w:cs="国标宋体"/>
          <w:b w:val="0"/>
          <w:bCs w:val="0"/>
          <w:color w:val="auto"/>
          <w:sz w:val="30"/>
          <w:szCs w:val="30"/>
          <w:highlight w:val="none"/>
          <w:lang w:val="en-US" w:eastAsia="zh-CN"/>
        </w:rPr>
        <w:t>房源提前收回等</w:t>
      </w:r>
      <w:r>
        <w:rPr>
          <w:rFonts w:hint="eastAsia" w:ascii="国标宋体" w:hAnsi="国标宋体" w:eastAsia="国标宋体" w:cs="国标宋体"/>
          <w:color w:val="auto"/>
          <w:highlight w:val="none"/>
          <w:lang w:eastAsia="zh-CN"/>
        </w:rPr>
        <w:t>）或</w:t>
      </w:r>
      <w:r>
        <w:rPr>
          <w:rFonts w:hint="eastAsia" w:ascii="国标宋体" w:hAnsi="国标宋体" w:eastAsia="国标宋体" w:cs="国标宋体"/>
          <w:b w:val="0"/>
          <w:bCs w:val="0"/>
          <w:color w:val="auto"/>
          <w:sz w:val="30"/>
          <w:szCs w:val="30"/>
          <w:highlight w:val="none"/>
          <w:lang w:eastAsia="zh-CN"/>
        </w:rPr>
        <w:t>需要对该房屋进行解危、加固、维修、改建或因城市建设需要拆迁等，需提前收回该房屋，甲方应当</w:t>
      </w:r>
      <w:r>
        <w:rPr>
          <w:rFonts w:hint="eastAsia" w:ascii="国标宋体" w:hAnsi="国标宋体" w:eastAsia="国标宋体" w:cs="国标宋体"/>
          <w:color w:val="auto"/>
          <w:highlight w:val="none"/>
          <w:lang w:eastAsia="zh-CN"/>
        </w:rPr>
        <w:t>提前30天书面通知乙方，乙方应当按照书面通知，在规定时间内，</w:t>
      </w:r>
      <w:r>
        <w:rPr>
          <w:rFonts w:hint="eastAsia" w:ascii="国标宋体" w:hAnsi="国标宋体" w:eastAsia="国标宋体" w:cs="国标宋体"/>
          <w:b w:val="0"/>
          <w:bCs w:val="0"/>
          <w:color w:val="auto"/>
          <w:sz w:val="30"/>
          <w:szCs w:val="30"/>
          <w:highlight w:val="none"/>
          <w:lang w:eastAsia="zh-CN"/>
        </w:rPr>
        <w:t>可选择以下任一种方式安置，且不得向甲方主张任何费用和损失。</w:t>
      </w:r>
    </w:p>
    <w:p w14:paraId="53276AB0">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1.提前解除本合同，无条件自行安置。</w:t>
      </w:r>
    </w:p>
    <w:p w14:paraId="0C1E42EC">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2.服从甲方的安置，在规定的时间内完成搬迁，不得以任何借口刁难、拖延或阻挠，因延误期限造成甲方和他人财产损失的，由乙方负责。</w:t>
      </w:r>
    </w:p>
    <w:p w14:paraId="2A5789E2">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（十一）本合同终止或提前解除的，要按期将该房屋及附属设施、设备交还给丙方，按本合同第九条办理退房手续。</w:t>
      </w:r>
    </w:p>
    <w:p w14:paraId="66F65016">
      <w:pPr>
        <w:keepNext w:val="0"/>
        <w:keepLines w:val="0"/>
        <w:widowControl w:val="0"/>
        <w:suppressLineNumbers w:val="0"/>
        <w:autoSpaceDE w:val="0"/>
        <w:autoSpaceDN/>
        <w:spacing w:before="0" w:beforeAutospacing="0" w:after="0" w:afterAutospacing="0" w:line="560" w:lineRule="exact"/>
        <w:ind w:left="0" w:right="0" w:firstLine="600" w:firstLineChars="200"/>
        <w:jc w:val="both"/>
        <w:rPr>
          <w:rFonts w:hint="eastAsia" w:ascii="国标宋体" w:hAnsi="国标宋体" w:eastAsia="国标宋体" w:cs="国标宋体"/>
          <w:color w:val="auto"/>
          <w:kern w:val="0"/>
          <w:sz w:val="30"/>
          <w:szCs w:val="30"/>
          <w:highlight w:val="none"/>
          <w:lang w:eastAsia="zh-CN" w:bidi="ar"/>
        </w:rPr>
      </w:pPr>
      <w:r>
        <w:rPr>
          <w:rFonts w:hint="eastAsia" w:ascii="国标宋体" w:hAnsi="国标宋体" w:eastAsia="国标宋体" w:cs="国标宋体"/>
          <w:b w:val="0"/>
          <w:bCs w:val="0"/>
          <w:color w:val="auto"/>
          <w:sz w:val="30"/>
          <w:szCs w:val="30"/>
          <w:highlight w:val="none"/>
          <w:lang w:eastAsia="zh-CN"/>
        </w:rPr>
        <w:t>如本合同期满乙方需申请续租的，应在本合同期满3个月前向甲方</w:t>
      </w:r>
      <w:r>
        <w:rPr>
          <w:rFonts w:hint="eastAsia" w:ascii="国标宋体" w:hAnsi="国标宋体" w:eastAsia="国标宋体" w:cs="国标宋体"/>
          <w:color w:val="auto"/>
          <w:kern w:val="0"/>
          <w:sz w:val="30"/>
          <w:szCs w:val="30"/>
          <w:highlight w:val="none"/>
          <w:lang w:val="en-US" w:eastAsia="zh-CN" w:bidi="ar"/>
        </w:rPr>
        <w:t>提出申请，</w:t>
      </w:r>
      <w:r>
        <w:rPr>
          <w:rFonts w:hint="eastAsia" w:ascii="国标宋体" w:hAnsi="国标宋体" w:eastAsia="国标宋体" w:cs="国标宋体"/>
          <w:b w:val="0"/>
          <w:bCs w:val="0"/>
          <w:color w:val="auto"/>
          <w:sz w:val="30"/>
          <w:szCs w:val="30"/>
          <w:highlight w:val="none"/>
          <w:lang w:eastAsia="zh-CN"/>
        </w:rPr>
        <w:t>如实申报家庭人口、收入、住房、财产等变动情况</w:t>
      </w:r>
      <w:r>
        <w:rPr>
          <w:rFonts w:hint="eastAsia" w:ascii="国标宋体" w:hAnsi="国标宋体" w:eastAsia="国标宋体" w:cs="国标宋体"/>
          <w:color w:val="auto"/>
          <w:kern w:val="0"/>
          <w:sz w:val="30"/>
          <w:szCs w:val="30"/>
          <w:highlight w:val="none"/>
          <w:lang w:val="en-US" w:eastAsia="zh-CN" w:bidi="ar"/>
        </w:rPr>
        <w:t>。经甲方审核仍</w:t>
      </w:r>
      <w:r>
        <w:rPr>
          <w:rFonts w:hint="eastAsia" w:ascii="国标宋体" w:hAnsi="国标宋体" w:eastAsia="国标宋体" w:cs="国标宋体"/>
          <w:color w:val="auto"/>
          <w:kern w:val="0"/>
          <w:sz w:val="30"/>
          <w:szCs w:val="30"/>
          <w:highlight w:val="none"/>
          <w:u w:val="none"/>
          <w:lang w:val="en-US" w:eastAsia="zh-CN" w:bidi="ar"/>
        </w:rPr>
        <w:t>符合保租房保障条件的，如该房屋继续用作阶段性保租房的，准予续租，签订续租合同；如该房屋需收回或乙方家庭人口等发生变化，需重新安排其他房源的，乙方应服从甲方安排，并签订新的租赁合同。</w:t>
      </w:r>
    </w:p>
    <w:p w14:paraId="1FAF7002">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color w:val="auto"/>
          <w:highlight w:val="none"/>
          <w:lang w:eastAsia="zh-CN"/>
        </w:rPr>
        <w:t>如乙方未按规定提出续租申请或不服从甲方安排的，租赁期满应当腾退该房屋，拒不腾退的，应按照本合同第九、十条等有关约定执行相关处理措施。</w:t>
      </w:r>
    </w:p>
    <w:p w14:paraId="7B9A92C3">
      <w:pPr>
        <w:pStyle w:val="4"/>
        <w:spacing w:before="0" w:line="580" w:lineRule="exact"/>
        <w:ind w:left="0" w:right="0" w:rightChars="0" w:firstLine="600" w:firstLineChars="200"/>
        <w:jc w:val="both"/>
        <w:rPr>
          <w:rFonts w:hint="eastAsia" w:ascii="国标宋体" w:hAnsi="国标宋体" w:eastAsia="国标宋体" w:cs="国标宋体"/>
          <w:color w:val="auto"/>
          <w:highlight w:val="none"/>
          <w:lang w:eastAsia="zh-CN"/>
        </w:rPr>
      </w:pPr>
      <w:r>
        <w:rPr>
          <w:rFonts w:hint="eastAsia" w:ascii="国标宋体" w:hAnsi="国标宋体" w:eastAsia="国标宋体" w:cs="国标宋体"/>
          <w:color w:val="auto"/>
          <w:highlight w:val="none"/>
          <w:lang w:eastAsia="zh-CN"/>
        </w:rPr>
        <w:t>（十二）出现下列任何情形之一的，乙方应主动申报退出该房屋：</w:t>
      </w:r>
    </w:p>
    <w:p w14:paraId="024E596C">
      <w:pPr>
        <w:pStyle w:val="4"/>
        <w:spacing w:before="0" w:line="580" w:lineRule="exact"/>
        <w:ind w:left="0" w:right="0" w:rightChars="0" w:firstLine="600" w:firstLineChars="200"/>
        <w:jc w:val="both"/>
        <w:rPr>
          <w:rFonts w:hint="eastAsia" w:ascii="国标宋体" w:hAnsi="国标宋体" w:eastAsia="国标宋体" w:cs="国标宋体"/>
          <w:color w:val="auto"/>
          <w:highlight w:val="none"/>
          <w:lang w:eastAsia="zh-CN"/>
        </w:rPr>
      </w:pPr>
      <w:r>
        <w:rPr>
          <w:rFonts w:hint="eastAsia" w:ascii="国标宋体" w:hAnsi="国标宋体" w:eastAsia="国标宋体" w:cs="国标宋体"/>
          <w:color w:val="auto"/>
          <w:highlight w:val="none"/>
          <w:lang w:val="en-US" w:eastAsia="zh-CN"/>
        </w:rPr>
        <w:t>1.</w:t>
      </w:r>
      <w:r>
        <w:rPr>
          <w:rFonts w:hint="eastAsia" w:ascii="国标宋体" w:hAnsi="国标宋体" w:eastAsia="国标宋体" w:cs="国标宋体"/>
          <w:color w:val="auto"/>
          <w:highlight w:val="none"/>
          <w:lang w:eastAsia="zh-CN"/>
        </w:rPr>
        <w:t>通过购买、受赠、继承等方式获得住房或居住权（含人才住房等其他保障性住房），并超过本市住房保障人均住房面积标准的。</w:t>
      </w:r>
    </w:p>
    <w:p w14:paraId="30C0032F">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color w:val="auto"/>
          <w:highlight w:val="none"/>
          <w:lang w:val="en-US" w:eastAsia="zh-CN"/>
        </w:rPr>
        <w:t>2.</w:t>
      </w:r>
      <w:r>
        <w:rPr>
          <w:rFonts w:hint="eastAsia" w:ascii="国标宋体" w:hAnsi="国标宋体" w:eastAsia="国标宋体" w:cs="国标宋体"/>
          <w:color w:val="auto"/>
          <w:highlight w:val="none"/>
          <w:lang w:eastAsia="zh-CN"/>
        </w:rPr>
        <w:t>出现其他不符合</w:t>
      </w:r>
      <w:r>
        <w:rPr>
          <w:rFonts w:hint="eastAsia" w:ascii="国标宋体" w:hAnsi="国标宋体" w:eastAsia="国标宋体" w:cs="国标宋体"/>
          <w:b w:val="0"/>
          <w:bCs w:val="0"/>
          <w:color w:val="auto"/>
          <w:sz w:val="30"/>
          <w:szCs w:val="30"/>
          <w:highlight w:val="none"/>
          <w:lang w:eastAsia="zh-CN"/>
        </w:rPr>
        <w:t>保租房保障条件的。</w:t>
      </w:r>
    </w:p>
    <w:p w14:paraId="0E1ABED3">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乙方应在相关情形发生之日起十日内向丙方提交书面申报材料，由丙方上报甲方。逾期未申报的，视为乙方违约，甲方有权单方解除本合同并收回该房屋。</w:t>
      </w:r>
    </w:p>
    <w:p w14:paraId="310CAB61">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（十三）乙方</w:t>
      </w:r>
      <w:r>
        <w:rPr>
          <w:rFonts w:hint="eastAsia" w:ascii="国标宋体" w:hAnsi="国标宋体" w:eastAsia="国标宋体" w:cs="国标宋体"/>
          <w:color w:val="auto"/>
          <w:highlight w:val="none"/>
          <w:lang w:eastAsia="zh-CN"/>
        </w:rPr>
        <w:t>已租住公房</w:t>
      </w:r>
      <w:r>
        <w:rPr>
          <w:rFonts w:hint="eastAsia" w:ascii="国标宋体" w:hAnsi="国标宋体" w:eastAsia="国标宋体" w:cs="国标宋体"/>
          <w:color w:val="auto"/>
          <w:highlight w:val="none"/>
          <w:lang w:val="en-US" w:eastAsia="zh-CN"/>
        </w:rPr>
        <w:t>或</w:t>
      </w:r>
      <w:r>
        <w:rPr>
          <w:rFonts w:hint="eastAsia" w:ascii="国标宋体" w:hAnsi="国标宋体" w:eastAsia="国标宋体" w:cs="国标宋体"/>
          <w:color w:val="auto"/>
          <w:highlight w:val="none"/>
          <w:lang w:eastAsia="zh-CN"/>
        </w:rPr>
        <w:t>公共租赁住房的，应于签订本合同</w:t>
      </w:r>
      <w:r>
        <w:rPr>
          <w:rFonts w:hint="eastAsia" w:ascii="国标宋体" w:hAnsi="国标宋体" w:eastAsia="国标宋体" w:cs="国标宋体"/>
          <w:color w:val="auto"/>
          <w:highlight w:val="none"/>
          <w:lang w:val="en-US" w:eastAsia="zh-CN"/>
        </w:rPr>
        <w:t>三十</w:t>
      </w:r>
      <w:r>
        <w:rPr>
          <w:rFonts w:hint="eastAsia" w:ascii="国标宋体" w:hAnsi="国标宋体" w:eastAsia="国标宋体" w:cs="国标宋体"/>
          <w:color w:val="auto"/>
          <w:highlight w:val="none"/>
          <w:lang w:eastAsia="zh-CN"/>
        </w:rPr>
        <w:t>日内退出原租住公房</w:t>
      </w:r>
      <w:r>
        <w:rPr>
          <w:rFonts w:hint="eastAsia" w:ascii="国标宋体" w:hAnsi="国标宋体" w:eastAsia="国标宋体" w:cs="国标宋体"/>
          <w:color w:val="auto"/>
          <w:highlight w:val="none"/>
          <w:lang w:val="en-US" w:eastAsia="zh-CN"/>
        </w:rPr>
        <w:t>和</w:t>
      </w:r>
      <w:r>
        <w:rPr>
          <w:rFonts w:hint="eastAsia" w:ascii="国标宋体" w:hAnsi="国标宋体" w:eastAsia="国标宋体" w:cs="国标宋体"/>
          <w:color w:val="auto"/>
          <w:highlight w:val="none"/>
          <w:lang w:eastAsia="zh-CN"/>
        </w:rPr>
        <w:t>公共租赁住房。</w:t>
      </w:r>
    </w:p>
    <w:p w14:paraId="3F450A64">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十四）乙方因该房屋质量问题、家庭情况或人口发生变化、楼梯房高楼层影响居住、租金承受压力较大等，且符合相关文件要求的，可以向甲方书面申请调换该房屋，经甲方审核同意后，解除本合同，并办理退房、换房手续。</w:t>
      </w:r>
    </w:p>
    <w:p w14:paraId="49E92D9F">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（十五）乙方在租赁期内，同意授权丙方采集本人及家庭成员人脸信息，用于小区门禁出入、电梯使用</w:t>
      </w:r>
      <w:r>
        <w:rPr>
          <w:rFonts w:hint="eastAsia" w:ascii="国标宋体" w:hAnsi="国标宋体" w:eastAsia="国标宋体" w:cs="国标宋体"/>
          <w:color w:val="auto"/>
          <w:highlight w:val="none"/>
          <w:lang w:val="en-US" w:eastAsia="zh-CN"/>
        </w:rPr>
        <w:t>以及资格复核、变更、租金催缴等</w:t>
      </w:r>
      <w:r>
        <w:rPr>
          <w:rFonts w:hint="eastAsia" w:ascii="国标宋体" w:hAnsi="国标宋体" w:eastAsia="国标宋体" w:cs="国标宋体"/>
          <w:b w:val="0"/>
          <w:bCs w:val="0"/>
          <w:color w:val="auto"/>
          <w:sz w:val="30"/>
          <w:szCs w:val="30"/>
          <w:highlight w:val="none"/>
          <w:lang w:eastAsia="zh-CN"/>
        </w:rPr>
        <w:t>。</w:t>
      </w:r>
    </w:p>
    <w:p w14:paraId="2210EB9E">
      <w:pPr>
        <w:pStyle w:val="4"/>
        <w:spacing w:before="0" w:line="580" w:lineRule="exact"/>
        <w:ind w:left="0" w:right="0" w:rightChars="0" w:firstLine="660" w:firstLineChars="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第七条 丙方权利和义务</w:t>
      </w:r>
    </w:p>
    <w:p w14:paraId="6E1309CA">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（一）根据与甲方签署的相关委托运营管理协议，负责该房屋等江门市市本级保租房的运营管理工作，在本合同约定的期限内将该房屋交付乙方使用，并与乙方签署本合同。</w:t>
      </w:r>
    </w:p>
    <w:p w14:paraId="74C54595">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（二）根据本合同约定，向乙方收取该房屋租金、履约保证金，并负责开具缴费票据、租金台账登记、欠费催告、代扣业务办理等工作。</w:t>
      </w:r>
    </w:p>
    <w:p w14:paraId="64144C62">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（三）负责履约保证金台账保管、退房时费用抵扣核算、保证金退还、出具保证金相关业务回执。</w:t>
      </w:r>
    </w:p>
    <w:p w14:paraId="276E4FED">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（四）组织乙方开展现场交房核验，共同核对附件一《房屋设施清单》并签字确认。租赁期满或合同解除时，牵头组织房屋现场验收，核对水电气物业欠费、房屋设施完好情况，并办理退房手续。</w:t>
      </w:r>
    </w:p>
    <w:p w14:paraId="788C6412">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（五）统一受理乙方房屋维修申报，现场区分甲方、乙方维修责任。属于甲方维修范围的由丙方统一组织维修施工；属于乙方维修责任的，由乙方负责修复或赔偿。</w:t>
      </w:r>
    </w:p>
    <w:p w14:paraId="551CA3FA">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六）常态化入户开展房屋结构、消防、用电用气等安全巡查，记录房屋使用状况；发现乙方互换、出借、转租（含私自合租）、抵押、作价出资该房屋或以任何方式将该房屋提供给第三方使用，或者私拉电线、堆放危险品、违规装修等违法、违规、违约行为，应当采取现场劝阻、制止、书面责令整改等处置措施，并同步报送甲方。</w:t>
      </w:r>
    </w:p>
    <w:p w14:paraId="3E012A75">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（七）协助甲方开展保租房保障资格审核工作，通知乙方及时参加资格复核。</w:t>
      </w:r>
    </w:p>
    <w:p w14:paraId="5087FCF1">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（八）常态化受理乙方家庭人口、住房、联系方式等变更书面申报，收集材料后报送甲方。</w:t>
      </w:r>
    </w:p>
    <w:p w14:paraId="698D83F9">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（九）入户核查乙方实际居住情况，核实房屋长期空置、转借他人等违规情形，形成核查记录移交甲方处置。</w:t>
      </w:r>
    </w:p>
    <w:p w14:paraId="24EC788D">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（十）开展违规行为处置、清退工作。发现乙方欠租、转租、改变房屋用途等违法、违规、违约行为，应当采取约谈警示、书面责令整改等处置措施，并同步报送甲方。</w:t>
      </w:r>
    </w:p>
    <w:p w14:paraId="1CA942AC">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（十一）作为甲方日常对外联络窗口，接收乙方咨询、投诉、信访，协调物业邻里纠纷；本合同全部催告、整改、解除文书可由丙方代为送达，丙方送达记录等同于甲方有效送达凭证。</w:t>
      </w:r>
    </w:p>
    <w:p w14:paraId="69C6A384">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（十二）建立一户一档承租人完整档案，统一保管租赁合同、设施清单、资格材料、巡查记录、催告文书、验收资料，长期归档留存。</w:t>
      </w:r>
    </w:p>
    <w:p w14:paraId="7B111494">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十三）丙方仅负责事务性管理，无权单独作出减免租金、免收保证金、延长租期、同意房屋转租调换、豁免乙方违约责任等实质性承诺，前述事项必须经甲方书面批准方可生效；丙方不享有房屋所有权、出租处置权，不得单方变更、解除本合同。</w:t>
      </w:r>
    </w:p>
    <w:p w14:paraId="15FEB948">
      <w:pPr>
        <w:pStyle w:val="4"/>
        <w:spacing w:before="0" w:line="580" w:lineRule="exact"/>
        <w:ind w:left="0" w:right="0" w:rightChars="0" w:firstLine="660" w:firstLineChars="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第八条 合同的变更、解除与终止</w:t>
      </w:r>
    </w:p>
    <w:p w14:paraId="78CAFD4D">
      <w:pPr>
        <w:pStyle w:val="4"/>
        <w:spacing w:before="0" w:line="580" w:lineRule="exact"/>
        <w:ind w:left="598" w:leftChars="272" w:right="0" w:rightChars="0" w:firstLine="0" w:firstLineChars="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（一）甲、乙、丙三方可以协商变更或提前解除本合同。</w:t>
      </w:r>
    </w:p>
    <w:p w14:paraId="149654D8">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（二）因甲方未履行房屋交付、修缮义务，或丙方受托管理未尽职责的，乙方有权解除合同：</w:t>
      </w:r>
    </w:p>
    <w:p w14:paraId="2F57A1F0">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1.所提供房屋不符合约定条件，且严重影响居住使用的；</w:t>
      </w:r>
    </w:p>
    <w:p w14:paraId="0D134BAF">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2.丙方未尽房屋和共用设施设备修缮义务，且严重影响居住使用的。</w:t>
      </w:r>
    </w:p>
    <w:p w14:paraId="2B06C359">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（三）乙方有下列情形之一的，甲方、丙方有权解除本合同（自书面通知送达乙方之日起解除），收回该房屋：</w:t>
      </w:r>
    </w:p>
    <w:p w14:paraId="59996E85">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1.以隐瞒事实、提供虚假材料等不正当手段骗租该房屋的。</w:t>
      </w:r>
    </w:p>
    <w:p w14:paraId="1C2E6035">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2.经审核，家庭人口、收入、住房、财产等发生变动，不再符合保租房保障条件，取消保租房保障资格的。</w:t>
      </w:r>
    </w:p>
    <w:p w14:paraId="7CEA9A87">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3.无正当理由连续6个月以上未在该房屋内居住的，或者无正当理由连续2个月或累计6个月以上未缴纳该房屋租金的。</w:t>
      </w:r>
    </w:p>
    <w:p w14:paraId="17B2A6B9">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4.擅自处置该房屋（包括但不限于互换、出借、转租、抵押、作价出资该房屋或以任何方式将该房屋提供给第三方使用等），或者将该房屋用于经营性用途的。</w:t>
      </w:r>
    </w:p>
    <w:p w14:paraId="6C9073D5">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5.改变该房屋用途、破坏或擅自装修该房屋（包括内部结构和配套设施等）拒不恢复原状的。</w:t>
      </w:r>
    </w:p>
    <w:p w14:paraId="1E19BAAA">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6.因故意或重大过失，造成该房屋或其所在建筑物严重损毁的。</w:t>
      </w:r>
    </w:p>
    <w:p w14:paraId="3E1A61EE">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7.在该房屋从事违法活动的。</w:t>
      </w:r>
    </w:p>
    <w:p w14:paraId="1CFD4C90">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8.法律、法规规定或本合同约定的其他违法、违约情形。</w:t>
      </w:r>
    </w:p>
    <w:p w14:paraId="633234AD">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（四）因不可抗力、政府征收、政策调整、公共资源统筹调配等原因，本合同终止。</w:t>
      </w:r>
    </w:p>
    <w:p w14:paraId="505FA60D">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五）符合本合同约定情况，一方当事人主张解除本合同的，应当书面通知其他当事人。有异议的当事人，可以在法律规定的期限内向甲方所在地人民法院请求确认解除合同效力，逾期未向人民法院提出请求的，本合同自书面通知送达之日起解除。</w:t>
      </w:r>
    </w:p>
    <w:p w14:paraId="5587AC51">
      <w:pPr>
        <w:pStyle w:val="4"/>
        <w:spacing w:before="0" w:line="580" w:lineRule="exact"/>
        <w:ind w:left="299" w:leftChars="136" w:right="0" w:rightChars="0" w:firstLine="300" w:firstLineChars="1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（六）本合同期满自然终止。</w:t>
      </w:r>
    </w:p>
    <w:p w14:paraId="208D0197">
      <w:pPr>
        <w:pStyle w:val="4"/>
        <w:spacing w:before="0" w:line="580" w:lineRule="exact"/>
        <w:ind w:left="0" w:right="0" w:rightChars="0" w:firstLine="660" w:firstLineChars="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第九条 乙方办理退房程序</w:t>
      </w:r>
    </w:p>
    <w:p w14:paraId="0C9EB8BA">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（一）乙方应当在本合同解除或终止或收到相关书面通知之日起三十日内，按照本合同约定或相关书面通知要求，办理腾退该房屋手续。具体流程如下：</w:t>
      </w:r>
    </w:p>
    <w:p w14:paraId="5873990E">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1.乙方结清该房屋有关费用（包括租金、水费、电费、有线电视管理费、小区物业服务费等应当由乙方缴纳的相关费用）。</w:t>
      </w:r>
    </w:p>
    <w:p w14:paraId="150FAD64">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2.乙方搬离该房屋内属于乙方的所有物品（逾期未搬离的物品，视为弃置物，甲方、丙方有权处理）、迁出户口，清理该房屋垃圾、杂物等，保证该房屋完好，附属设施、设备处于能够正常使用状态。</w:t>
      </w:r>
    </w:p>
    <w:p w14:paraId="2D97D7A8">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3.丙方、乙方以附件一作为依据，在双方约定时间内共同对该房屋现状和附属设施、设备等进行现场交验。如对装修、器物等硬件设施、设备有异议应当场提出，当场难以检测判断的，应于3个工作日内向对方主张。</w:t>
      </w:r>
    </w:p>
    <w:p w14:paraId="1B44F726">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4.满足以上退房条件的，乙方到丙方相关工作站办理退房手续（交还钥匙等），并持下列资料办理履约保证金退还：</w:t>
      </w:r>
    </w:p>
    <w:p w14:paraId="7D38BB87">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（1）乙方本人办理的，需持本人身份证（原件和复印件）、银行卡</w:t>
      </w:r>
      <w:r>
        <w:rPr>
          <w:rFonts w:hint="eastAsia" w:ascii="国标宋体" w:hAnsi="国标宋体" w:eastAsia="国标宋体" w:cs="国标宋体"/>
          <w:b w:val="0"/>
          <w:bCs w:val="0"/>
          <w:color w:val="auto"/>
          <w:sz w:val="30"/>
          <w:szCs w:val="30"/>
          <w:highlight w:val="none"/>
          <w:lang w:val="en-US" w:eastAsia="zh-CN"/>
        </w:rPr>
        <w:t>/存折（</w:t>
      </w:r>
      <w:r>
        <w:rPr>
          <w:rFonts w:hint="eastAsia" w:ascii="国标宋体" w:hAnsi="国标宋体" w:eastAsia="国标宋体" w:cs="国标宋体"/>
          <w:b w:val="0"/>
          <w:bCs w:val="0"/>
          <w:color w:val="auto"/>
          <w:sz w:val="30"/>
          <w:szCs w:val="30"/>
          <w:highlight w:val="none"/>
          <w:lang w:eastAsia="zh-CN"/>
        </w:rPr>
        <w:t>原件和复印件</w:t>
      </w:r>
      <w:r>
        <w:rPr>
          <w:rFonts w:hint="eastAsia" w:ascii="国标宋体" w:hAnsi="国标宋体" w:eastAsia="国标宋体" w:cs="国标宋体"/>
          <w:b w:val="0"/>
          <w:bCs w:val="0"/>
          <w:color w:val="auto"/>
          <w:sz w:val="30"/>
          <w:szCs w:val="30"/>
          <w:highlight w:val="none"/>
          <w:lang w:val="en-US" w:eastAsia="zh-CN"/>
        </w:rPr>
        <w:t>）、</w:t>
      </w:r>
      <w:r>
        <w:rPr>
          <w:rFonts w:hint="eastAsia" w:ascii="国标宋体" w:hAnsi="国标宋体" w:eastAsia="国标宋体" w:cs="国标宋体"/>
          <w:b w:val="0"/>
          <w:bCs w:val="0"/>
          <w:color w:val="auto"/>
          <w:sz w:val="30"/>
          <w:szCs w:val="30"/>
          <w:highlight w:val="none"/>
          <w:lang w:eastAsia="zh-CN"/>
        </w:rPr>
        <w:t>保证金收据（原件）。</w:t>
      </w:r>
    </w:p>
    <w:p w14:paraId="3C269BAF">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（2）乙方委托他人办理的，需持委托书（原件）、委托人和被委托人的身份证明（原件和复印件）、委托人银行卡</w:t>
      </w:r>
      <w:r>
        <w:rPr>
          <w:rFonts w:hint="eastAsia" w:ascii="国标宋体" w:hAnsi="国标宋体" w:eastAsia="国标宋体" w:cs="国标宋体"/>
          <w:b w:val="0"/>
          <w:bCs w:val="0"/>
          <w:color w:val="auto"/>
          <w:sz w:val="30"/>
          <w:szCs w:val="30"/>
          <w:highlight w:val="none"/>
          <w:lang w:val="en-US" w:eastAsia="zh-CN"/>
        </w:rPr>
        <w:t>/存折（</w:t>
      </w:r>
      <w:r>
        <w:rPr>
          <w:rFonts w:hint="eastAsia" w:ascii="国标宋体" w:hAnsi="国标宋体" w:eastAsia="国标宋体" w:cs="国标宋体"/>
          <w:b w:val="0"/>
          <w:bCs w:val="0"/>
          <w:color w:val="auto"/>
          <w:sz w:val="30"/>
          <w:szCs w:val="30"/>
          <w:highlight w:val="none"/>
          <w:lang w:eastAsia="zh-CN"/>
        </w:rPr>
        <w:t>原件和复印件</w:t>
      </w:r>
      <w:r>
        <w:rPr>
          <w:rFonts w:hint="eastAsia" w:ascii="国标宋体" w:hAnsi="国标宋体" w:eastAsia="国标宋体" w:cs="国标宋体"/>
          <w:b w:val="0"/>
          <w:bCs w:val="0"/>
          <w:color w:val="auto"/>
          <w:sz w:val="30"/>
          <w:szCs w:val="30"/>
          <w:highlight w:val="none"/>
          <w:lang w:val="en-US" w:eastAsia="zh-CN"/>
        </w:rPr>
        <w:t>）、</w:t>
      </w:r>
      <w:r>
        <w:rPr>
          <w:rFonts w:hint="eastAsia" w:ascii="国标宋体" w:hAnsi="国标宋体" w:eastAsia="国标宋体" w:cs="国标宋体"/>
          <w:b w:val="0"/>
          <w:bCs w:val="0"/>
          <w:color w:val="auto"/>
          <w:sz w:val="30"/>
          <w:szCs w:val="30"/>
          <w:highlight w:val="none"/>
          <w:lang w:eastAsia="zh-CN"/>
        </w:rPr>
        <w:t>保证金收据（原件）。</w:t>
      </w:r>
    </w:p>
    <w:p w14:paraId="75982D4A">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（二）乙方有正当理由暂时无法腾退的，应当在本合同解除或终止或收到相关书面通知之日起十日内，向甲方书面申请（需附上相关佐证材料）临时延长居住期限，经甲方、丙方审核同意的，可给予最</w:t>
      </w:r>
      <w:bookmarkStart w:id="0" w:name="_GoBack"/>
      <w:bookmarkEnd w:id="0"/>
      <w:r>
        <w:rPr>
          <w:rFonts w:hint="eastAsia" w:ascii="国标宋体" w:hAnsi="国标宋体" w:eastAsia="国标宋体" w:cs="国标宋体"/>
          <w:b w:val="0"/>
          <w:bCs w:val="0"/>
          <w:color w:val="auto"/>
          <w:sz w:val="30"/>
          <w:szCs w:val="30"/>
          <w:highlight w:val="none"/>
          <w:lang w:eastAsia="zh-CN"/>
        </w:rPr>
        <w:t>长不超过6个月的延长租住期，延长期内租金按照该房屋所在地房屋租金市场参考价计收；无正当理由乙方逾期不腾退并拒不执行的，甲方、丙方可以依法申请人民法院强制执行，并按照房屋所在地房屋租金市场参考价的2倍计收，乙方承担因此产生的一切责任和后果。</w:t>
      </w:r>
    </w:p>
    <w:p w14:paraId="51D4D5BF">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延长居住期满后，乙方确无其他住房的，可向甲方提出书面申请，经甲方、丙方审核同意的可以继续租住该房屋，租金按照该房屋所在地房屋租金市场参考价计收。</w:t>
      </w:r>
    </w:p>
    <w:p w14:paraId="64BCFFB8">
      <w:pPr>
        <w:pStyle w:val="4"/>
        <w:spacing w:before="0" w:line="580" w:lineRule="exact"/>
        <w:ind w:left="0" w:leftChars="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三）因乙方失联或去世，且无法联系乙方法定关系人等原因，导致该房屋内乙方个人物品无法搬离的，丙方在履行告知程序后，可以邀请该房屋所在社区工作人员见证，清理该房屋内乙方个人物品后，办理退房手续。</w:t>
      </w:r>
    </w:p>
    <w:p w14:paraId="3E03D7FA">
      <w:pPr>
        <w:pStyle w:val="4"/>
        <w:spacing w:before="0" w:line="580" w:lineRule="exact"/>
        <w:ind w:left="0" w:right="0" w:rightChars="0" w:firstLine="660" w:firstLineChars="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第十条 违约责任</w:t>
      </w:r>
    </w:p>
    <w:p w14:paraId="166F8C35">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一）甲、乙、丙任何一方因违反本合同或相关法律、法规规定等，导致严重不良影响的，应当限期主动消除影响，赔偿因此给无过错方造成的损失，并承担相关法律责任，同时无过错方可以书面通知过错方单方解除本合同和依法索赔，以及追究相关法律责任，且不承担任何责任。</w:t>
      </w:r>
    </w:p>
    <w:p w14:paraId="4563C24E">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（二）乙方无正当理由违反本合同第六条第（二）项规定拖欠租金的，除补缴全部欠租外还应支付违约金，违约金自欠租之日起每日按拖欠租金总额的2‰计收，逾期支付租金达15天或以上，甲方有权解除本合同。</w:t>
      </w:r>
    </w:p>
    <w:p w14:paraId="72EBF921">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（三）乙方长期恶意拖欠租金、拒不履行本合同约定缴费义务，经丙方多次催告仍不缴纳的，甲方将依法启动非诉执行等流程，依规追缴拖欠租金、违约金及相关费用。</w:t>
      </w:r>
    </w:p>
    <w:p w14:paraId="1677C932">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四）乙方违反本合同第六条或存在本合同第八条第（三）项约定的违约行为之一的，经甲方确认的，丙方有权没收乙方交纳的全部履约保证金，用于抵扣乙方拖欠的租金、违约金等费用和弥补甲方的实际损失。没收履约保证金不影响丙方要求乙方支付欠付租金、违约金、赔偿金等其他款项的权利；若履约保证金不足以弥补甲方实际损失及乙方应付的各项款项的，甲方、丙方有权继续向乙方追偿。</w:t>
      </w:r>
    </w:p>
    <w:p w14:paraId="5D6E6ADA">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（五）乙方存在本合同第八条第（三）项4、7、8行为之一的，除缴纳租金外，应当按丙方书面通知限期整改，并按照违约期间租金总额的30%向丙方支付违约金。</w:t>
      </w:r>
    </w:p>
    <w:p w14:paraId="301AEA48">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（六）乙方违反本合同第六条第（七）项规定或存在本合同第八条第（三）项5、6行为之一的，除缴纳租金外，应当按丙方书面通知限期予以修复或支付恢复工程的全部费用。</w:t>
      </w:r>
    </w:p>
    <w:p w14:paraId="21665349">
      <w:pPr>
        <w:pStyle w:val="4"/>
        <w:spacing w:before="0" w:line="580" w:lineRule="exact"/>
        <w:ind w:left="0" w:right="0" w:rightChars="0" w:firstLine="600" w:firstLineChars="20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（七）乙方违反本合同或相关法律、法规规定，甲方应当根据有关规定，在门户网站等公示乙方有关违法或违约行为，并可以将乙方有关违法或违约行为纳入金融信用信息基础数据库。</w:t>
      </w:r>
    </w:p>
    <w:p w14:paraId="1D57D131">
      <w:pPr>
        <w:pStyle w:val="4"/>
        <w:spacing w:before="0" w:line="580" w:lineRule="exact"/>
        <w:ind w:left="0" w:right="0" w:rightChars="0" w:firstLine="660" w:firstLineChars="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第十一条 免责条件</w:t>
      </w:r>
    </w:p>
    <w:p w14:paraId="3E764DCE">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（一）因不可抗力原因致使本合同不能继续履行或造成的损失，甲、乙、丙三方互不承担责任（不可抗力系指“不能预见、不能避免并不能克服的客观情况”）。</w:t>
      </w:r>
      <w:r>
        <w:rPr>
          <w:rFonts w:hint="eastAsia" w:ascii="国标宋体" w:hAnsi="国标宋体" w:eastAsia="国标宋体" w:cs="国标宋体"/>
          <w:b w:val="0"/>
          <w:bCs w:val="0"/>
          <w:color w:val="auto"/>
          <w:sz w:val="30"/>
          <w:szCs w:val="30"/>
          <w:highlight w:val="none"/>
          <w:lang w:eastAsia="zh-CN"/>
        </w:rPr>
        <w:br w:type="textWrapping"/>
      </w:r>
      <w:r>
        <w:rPr>
          <w:rFonts w:hint="eastAsia" w:ascii="国标宋体" w:hAnsi="国标宋体" w:eastAsia="国标宋体" w:cs="国标宋体"/>
          <w:b w:val="0"/>
          <w:bCs w:val="0"/>
          <w:color w:val="auto"/>
          <w:sz w:val="30"/>
          <w:szCs w:val="30"/>
          <w:highlight w:val="none"/>
          <w:lang w:val="en-US" w:eastAsia="zh-CN"/>
        </w:rPr>
        <w:t xml:space="preserve">    </w:t>
      </w:r>
      <w:r>
        <w:rPr>
          <w:rFonts w:hint="eastAsia" w:ascii="国标宋体" w:hAnsi="国标宋体" w:eastAsia="国标宋体" w:cs="国标宋体"/>
          <w:b w:val="0"/>
          <w:bCs w:val="0"/>
          <w:color w:val="auto"/>
          <w:sz w:val="30"/>
          <w:szCs w:val="30"/>
          <w:highlight w:val="none"/>
          <w:lang w:eastAsia="zh-CN"/>
        </w:rPr>
        <w:t>（二）若因政策变更、职能部门变更等原因，需要拆除或改造该房屋等，导致甲、乙、丙三方损失或本合同无法继续履行的，甲、乙、丙三方互不承担责任。</w:t>
      </w:r>
      <w:r>
        <w:rPr>
          <w:rFonts w:hint="eastAsia" w:ascii="国标宋体" w:hAnsi="国标宋体" w:eastAsia="国标宋体" w:cs="国标宋体"/>
          <w:b w:val="0"/>
          <w:bCs w:val="0"/>
          <w:color w:val="auto"/>
          <w:sz w:val="30"/>
          <w:szCs w:val="30"/>
          <w:highlight w:val="none"/>
          <w:lang w:eastAsia="zh-CN"/>
        </w:rPr>
        <w:br w:type="textWrapping"/>
      </w:r>
      <w:r>
        <w:rPr>
          <w:rFonts w:hint="eastAsia" w:ascii="国标宋体" w:hAnsi="国标宋体" w:eastAsia="国标宋体" w:cs="国标宋体"/>
          <w:b w:val="0"/>
          <w:bCs w:val="0"/>
          <w:color w:val="auto"/>
          <w:sz w:val="30"/>
          <w:szCs w:val="30"/>
          <w:highlight w:val="none"/>
          <w:lang w:val="en-US" w:eastAsia="zh-CN"/>
        </w:rPr>
        <w:t xml:space="preserve">    </w:t>
      </w:r>
      <w:r>
        <w:rPr>
          <w:rFonts w:hint="eastAsia" w:ascii="国标宋体" w:hAnsi="国标宋体" w:eastAsia="国标宋体" w:cs="国标宋体"/>
          <w:b w:val="0"/>
          <w:bCs w:val="0"/>
          <w:color w:val="auto"/>
          <w:sz w:val="30"/>
          <w:szCs w:val="30"/>
          <w:highlight w:val="none"/>
          <w:lang w:eastAsia="zh-CN"/>
        </w:rPr>
        <w:t>（三）因本条款第（一）（二）项原因终止合同的，租金按照实际租赁时间计算，不足整月的按天数计算，多退少补。</w:t>
      </w:r>
    </w:p>
    <w:p w14:paraId="313C6A8C">
      <w:pPr>
        <w:pStyle w:val="4"/>
        <w:spacing w:before="0" w:line="580" w:lineRule="exact"/>
        <w:ind w:left="0" w:right="0" w:rightChars="0" w:firstLine="660" w:firstLineChars="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第十二条 争议的解决</w:t>
      </w:r>
    </w:p>
    <w:p w14:paraId="7DC10AEB">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本合同执行过程中发生的任何争议，甲、乙、丙三方应当通过友好协商解决，协商不成的向该房屋所在地有管辖权的人民法院提起诉讼。因履行过程中产生争议的，因此产生的相应费用〔包括但不限于公证费、评估费、鉴定费、保全费（含保全责任保险投保费）、诉讼费、送达费、执行费、交通费、住宿费、律师费等全部费用〕由违约方承担。</w:t>
      </w:r>
    </w:p>
    <w:p w14:paraId="61A75A00">
      <w:pPr>
        <w:pStyle w:val="4"/>
        <w:spacing w:before="0" w:line="580" w:lineRule="exact"/>
        <w:ind w:left="0" w:right="0" w:rightChars="0" w:firstLine="660" w:firstLineChars="0"/>
        <w:jc w:val="both"/>
        <w:rPr>
          <w:rFonts w:hint="eastAsia" w:ascii="国标黑体" w:hAnsi="国标黑体" w:eastAsia="国标黑体" w:cs="国标黑体"/>
          <w:b w:val="0"/>
          <w:bCs w:val="0"/>
          <w:color w:val="auto"/>
          <w:kern w:val="2"/>
          <w:sz w:val="30"/>
          <w:szCs w:val="30"/>
          <w:highlight w:val="none"/>
          <w:u w:val="none"/>
          <w:lang w:eastAsia="zh-CN"/>
        </w:rPr>
      </w:pPr>
      <w:r>
        <w:rPr>
          <w:rFonts w:hint="eastAsia" w:ascii="国标黑体" w:hAnsi="国标黑体" w:eastAsia="国标黑体" w:cs="国标黑体"/>
          <w:b w:val="0"/>
          <w:bCs w:val="0"/>
          <w:color w:val="auto"/>
          <w:kern w:val="2"/>
          <w:sz w:val="30"/>
          <w:szCs w:val="30"/>
          <w:highlight w:val="none"/>
          <w:u w:val="none"/>
          <w:lang w:eastAsia="zh-CN"/>
        </w:rPr>
        <w:t>第十三条 附则</w:t>
      </w:r>
    </w:p>
    <w:p w14:paraId="23E4FA44">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一）本合同未尽事宜，按照《中华人民共和国民法典》、保障性住房和物业服务等相关法律、法规规定执行；经甲、乙、丙三方协商一致，可订立补充条款，补充条款及附件均属本合同的组成部分，与本合同具有同等法律效力。</w:t>
      </w:r>
    </w:p>
    <w:p w14:paraId="2A7EB631">
      <w:pPr>
        <w:pStyle w:val="4"/>
        <w:spacing w:before="0" w:line="580" w:lineRule="exact"/>
        <w:ind w:left="0" w:right="0" w:rightChars="0" w:firstLine="900" w:firstLineChars="300"/>
        <w:rPr>
          <w:rFonts w:hint="eastAsia" w:ascii="国标宋体" w:hAnsi="国标宋体" w:eastAsia="国标宋体" w:cs="国标宋体"/>
          <w:b w:val="0"/>
          <w:bCs w:val="0"/>
          <w:color w:val="auto"/>
          <w:sz w:val="30"/>
          <w:szCs w:val="30"/>
          <w:highlight w:val="none"/>
          <w:lang w:val="en-US" w:eastAsia="zh-CN"/>
        </w:rPr>
      </w:pPr>
      <w:r>
        <w:rPr>
          <w:rFonts w:hint="eastAsia" w:ascii="国标宋体" w:hAnsi="国标宋体" w:eastAsia="国标宋体" w:cs="国标宋体"/>
          <w:b w:val="0"/>
          <w:bCs w:val="0"/>
          <w:color w:val="auto"/>
          <w:sz w:val="30"/>
          <w:szCs w:val="30"/>
          <w:highlight w:val="none"/>
          <w:lang w:eastAsia="zh-CN"/>
        </w:rPr>
        <w:t>（二）乙、丙双方确认，本合同所有的通知、告知等均是指书面形式。在本合同履行过程中，所有通知、文件、文书、资料等，均可以向本合同约定的通讯地址、通讯电话进行送达，任何一方如果迁址、变更通讯地址、通讯电话的，应当在变更后10日内将新的通讯地址、通讯电话书面告知对方，不予告知的视为未变更；未履行书面通知义务的，其中一方按原地址或联络方式邮寄相关材料或通知相关信息即视为已履行送达义务；当面交付上述材料的，在交付之时视为送达；以短信、电邮方式交付的，发出或者投邮后即视为送达。以寄出方式交付的，一经寄出第二天即视为送达。</w:t>
      </w:r>
    </w:p>
    <w:p w14:paraId="75202173">
      <w:pPr>
        <w:pStyle w:val="4"/>
        <w:spacing w:before="0" w:line="580" w:lineRule="exact"/>
        <w:ind w:left="0" w:right="0" w:rightChars="0" w:firstLine="900" w:firstLineChars="300"/>
        <w:rPr>
          <w:rFonts w:hint="eastAsia" w:ascii="国标宋体" w:hAnsi="国标宋体" w:eastAsia="国标宋体" w:cs="国标宋体"/>
          <w:color w:val="auto"/>
          <w:highlight w:val="none"/>
          <w:lang w:eastAsia="zh-CN"/>
        </w:rPr>
      </w:pPr>
      <w:r>
        <w:rPr>
          <w:rFonts w:hint="eastAsia" w:ascii="国标宋体" w:hAnsi="国标宋体" w:eastAsia="国标宋体" w:cs="国标宋体"/>
          <w:color w:val="auto"/>
          <w:highlight w:val="none"/>
          <w:u w:val="none" w:color="auto"/>
          <w:lang w:val="en-US" w:eastAsia="zh-CN"/>
        </w:rPr>
        <w:t>1.</w:t>
      </w:r>
      <w:r>
        <w:rPr>
          <w:rFonts w:hint="eastAsia" w:ascii="国标宋体" w:hAnsi="国标宋体" w:eastAsia="国标宋体" w:cs="国标宋体"/>
          <w:color w:val="auto"/>
          <w:highlight w:val="none"/>
          <w:u w:val="none" w:color="auto"/>
          <w:lang w:eastAsia="zh-CN"/>
        </w:rPr>
        <w:t>丙方（房屋管理单位）的</w:t>
      </w:r>
      <w:r>
        <w:rPr>
          <w:rFonts w:hint="eastAsia" w:ascii="国标宋体" w:hAnsi="国标宋体" w:eastAsia="国标宋体" w:cs="国标宋体"/>
          <w:color w:val="auto"/>
          <w:highlight w:val="none"/>
          <w:lang w:val="en-US" w:eastAsia="zh-CN"/>
        </w:rPr>
        <w:t>通讯</w:t>
      </w:r>
      <w:r>
        <w:rPr>
          <w:rFonts w:hint="eastAsia" w:ascii="国标宋体" w:hAnsi="国标宋体" w:eastAsia="国标宋体" w:cs="国标宋体"/>
          <w:color w:val="auto"/>
          <w:highlight w:val="none"/>
          <w:lang w:eastAsia="zh-CN"/>
        </w:rPr>
        <w:t>地址：</w:t>
      </w:r>
      <w:r>
        <w:rPr>
          <w:rFonts w:hint="eastAsia" w:ascii="国标宋体" w:hAnsi="国标宋体" w:eastAsia="国标宋体" w:cs="国标宋体"/>
          <w:color w:val="auto"/>
          <w:highlight w:val="none"/>
          <w:u w:val="single"/>
          <w:lang w:val="en-US" w:eastAsia="zh-CN"/>
        </w:rPr>
        <w:t xml:space="preserve">                  </w:t>
      </w:r>
      <w:r>
        <w:rPr>
          <w:rFonts w:hint="eastAsia" w:ascii="国标宋体" w:hAnsi="国标宋体" w:eastAsia="国标宋体" w:cs="国标宋体"/>
          <w:color w:val="auto"/>
          <w:highlight w:val="none"/>
          <w:u w:val="none" w:color="auto"/>
          <w:lang w:eastAsia="zh-CN"/>
        </w:rPr>
        <w:t>，</w:t>
      </w:r>
    </w:p>
    <w:p w14:paraId="61B8F48B">
      <w:pPr>
        <w:pStyle w:val="4"/>
        <w:tabs>
          <w:tab w:val="left" w:pos="6813"/>
          <w:tab w:val="left" w:pos="9645"/>
        </w:tabs>
        <w:spacing w:before="0" w:line="580" w:lineRule="exact"/>
        <w:ind w:left="0" w:right="0" w:rightChars="0"/>
        <w:rPr>
          <w:rFonts w:hint="default" w:ascii="国标宋体" w:hAnsi="国标宋体" w:eastAsia="国标宋体" w:cs="国标宋体"/>
          <w:color w:val="auto"/>
          <w:highlight w:val="none"/>
          <w:lang w:val="en-US" w:eastAsia="zh-CN"/>
        </w:rPr>
      </w:pPr>
      <w:r>
        <w:rPr>
          <w:rFonts w:hint="eastAsia" w:ascii="国标宋体" w:hAnsi="国标宋体" w:eastAsia="国标宋体" w:cs="国标宋体"/>
          <w:color w:val="auto"/>
          <w:highlight w:val="none"/>
          <w:lang w:val="en-US" w:eastAsia="zh-CN"/>
        </w:rPr>
        <w:t>通讯</w:t>
      </w:r>
      <w:r>
        <w:rPr>
          <w:rFonts w:hint="eastAsia" w:ascii="国标宋体" w:hAnsi="国标宋体" w:eastAsia="国标宋体" w:cs="国标宋体"/>
          <w:color w:val="auto"/>
          <w:highlight w:val="none"/>
          <w:lang w:eastAsia="zh-CN"/>
        </w:rPr>
        <w:t>电话为：</w:t>
      </w:r>
      <w:r>
        <w:rPr>
          <w:rFonts w:hint="eastAsia" w:ascii="国标宋体" w:hAnsi="国标宋体" w:eastAsia="国标宋体" w:cs="国标宋体"/>
          <w:color w:val="auto"/>
          <w:highlight w:val="none"/>
          <w:u w:val="single"/>
          <w:lang w:val="en-US" w:eastAsia="zh-CN"/>
        </w:rPr>
        <w:t xml:space="preserve">          </w:t>
      </w:r>
      <w:r>
        <w:rPr>
          <w:rFonts w:hint="eastAsia" w:ascii="国标宋体" w:hAnsi="国标宋体" w:eastAsia="国标宋体" w:cs="国标宋体"/>
          <w:color w:val="auto"/>
          <w:highlight w:val="none"/>
          <w:u w:val="single" w:color="000000"/>
          <w:lang w:val="en-US" w:eastAsia="zh-CN"/>
        </w:rPr>
        <w:t xml:space="preserve">       </w:t>
      </w:r>
      <w:r>
        <w:rPr>
          <w:rFonts w:hint="eastAsia" w:ascii="国标宋体" w:hAnsi="国标宋体" w:eastAsia="国标宋体" w:cs="国标宋体"/>
          <w:color w:val="auto"/>
          <w:highlight w:val="none"/>
          <w:u w:val="none" w:color="auto"/>
          <w:lang w:val="en-US" w:eastAsia="zh-CN"/>
        </w:rPr>
        <w:t>。</w:t>
      </w:r>
    </w:p>
    <w:p w14:paraId="010449E5">
      <w:pPr>
        <w:pStyle w:val="4"/>
        <w:spacing w:before="0" w:line="580" w:lineRule="exact"/>
        <w:ind w:left="0" w:right="0" w:rightChars="0" w:firstLine="900" w:firstLineChars="300"/>
        <w:rPr>
          <w:rFonts w:hint="default" w:ascii="国标宋体" w:hAnsi="国标宋体" w:eastAsia="国标宋体" w:cs="国标宋体"/>
          <w:color w:val="auto"/>
          <w:highlight w:val="none"/>
          <w:lang w:val="en-US" w:eastAsia="zh-CN"/>
        </w:rPr>
      </w:pPr>
      <w:r>
        <w:rPr>
          <w:rFonts w:hint="eastAsia" w:ascii="国标宋体" w:hAnsi="国标宋体" w:eastAsia="国标宋体" w:cs="国标宋体"/>
          <w:color w:val="auto"/>
          <w:highlight w:val="none"/>
          <w:lang w:val="en-US" w:eastAsia="zh-CN"/>
        </w:rPr>
        <w:t>2.</w:t>
      </w:r>
      <w:r>
        <w:rPr>
          <w:rFonts w:hint="eastAsia" w:ascii="国标宋体" w:hAnsi="国标宋体" w:eastAsia="国标宋体" w:cs="国标宋体"/>
          <w:color w:val="auto"/>
          <w:highlight w:val="none"/>
          <w:lang w:eastAsia="zh-CN"/>
        </w:rPr>
        <w:t>乙方所承租的该房屋为通讯地址，</w:t>
      </w:r>
      <w:r>
        <w:rPr>
          <w:rFonts w:hint="eastAsia" w:ascii="国标宋体" w:hAnsi="国标宋体" w:eastAsia="国标宋体" w:cs="国标宋体"/>
          <w:color w:val="auto"/>
          <w:highlight w:val="none"/>
          <w:lang w:val="en-US" w:eastAsia="zh-CN"/>
        </w:rPr>
        <w:t>通讯</w:t>
      </w:r>
      <w:r>
        <w:rPr>
          <w:rFonts w:hint="eastAsia" w:ascii="国标宋体" w:hAnsi="国标宋体" w:eastAsia="国标宋体" w:cs="国标宋体"/>
          <w:color w:val="auto"/>
          <w:highlight w:val="none"/>
          <w:lang w:eastAsia="zh-CN"/>
        </w:rPr>
        <w:t>电话为：</w:t>
      </w:r>
      <w:r>
        <w:rPr>
          <w:rFonts w:hint="eastAsia" w:ascii="国标宋体" w:hAnsi="国标宋体" w:eastAsia="国标宋体" w:cs="国标宋体"/>
          <w:color w:val="auto"/>
          <w:highlight w:val="none"/>
          <w:u w:val="single"/>
          <w:lang w:val="en-US" w:eastAsia="zh-CN"/>
        </w:rPr>
        <w:t xml:space="preserve">         </w:t>
      </w:r>
      <w:r>
        <w:rPr>
          <w:rFonts w:hint="eastAsia" w:ascii="国标宋体" w:hAnsi="国标宋体" w:eastAsia="国标宋体" w:cs="国标宋体"/>
          <w:color w:val="auto"/>
          <w:highlight w:val="none"/>
          <w:u w:val="none" w:color="auto"/>
          <w:lang w:val="en-US" w:eastAsia="zh-CN"/>
        </w:rPr>
        <w:t>。</w:t>
      </w:r>
    </w:p>
    <w:p w14:paraId="12019D59">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eastAsia="zh-CN"/>
        </w:rPr>
      </w:pPr>
      <w:r>
        <w:rPr>
          <w:rFonts w:hint="eastAsia" w:ascii="国标宋体" w:hAnsi="国标宋体" w:eastAsia="国标宋体" w:cs="国标宋体"/>
          <w:b w:val="0"/>
          <w:bCs w:val="0"/>
          <w:color w:val="auto"/>
          <w:sz w:val="30"/>
          <w:szCs w:val="30"/>
          <w:highlight w:val="none"/>
          <w:lang w:eastAsia="zh-CN"/>
        </w:rPr>
        <w:t>（三）本合同自签字盖章后生效。本合同一式叁份，甲方、乙方、丙方各执壹份，具有同等法律效力。</w:t>
      </w:r>
    </w:p>
    <w:p w14:paraId="2AC0F976">
      <w:pPr>
        <w:pStyle w:val="4"/>
        <w:spacing w:before="0" w:line="580" w:lineRule="exact"/>
        <w:ind w:left="0" w:right="0" w:rightChars="0" w:firstLine="660" w:firstLineChars="0"/>
        <w:jc w:val="both"/>
        <w:rPr>
          <w:rFonts w:hint="eastAsia" w:ascii="国标宋体" w:hAnsi="国标宋体" w:eastAsia="国标宋体" w:cs="国标宋体"/>
          <w:b w:val="0"/>
          <w:bCs w:val="0"/>
          <w:color w:val="auto"/>
          <w:sz w:val="30"/>
          <w:szCs w:val="30"/>
          <w:highlight w:val="none"/>
          <w:lang w:eastAsia="zh-CN"/>
        </w:rPr>
      </w:pPr>
    </w:p>
    <w:tbl>
      <w:tblPr>
        <w:tblStyle w:val="8"/>
        <w:tblpPr w:leftFromText="180" w:rightFromText="180" w:vertAnchor="text" w:horzAnchor="page" w:tblpX="1370" w:tblpY="565"/>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85"/>
        <w:gridCol w:w="4107"/>
      </w:tblGrid>
      <w:tr w14:paraId="25251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85" w:type="dxa"/>
            <w:tcBorders>
              <w:tl2br w:val="nil"/>
              <w:tr2bl w:val="nil"/>
            </w:tcBorders>
            <w:noWrap w:val="0"/>
            <w:vAlign w:val="top"/>
          </w:tcPr>
          <w:p w14:paraId="1C4A3775">
            <w:pPr>
              <w:pStyle w:val="4"/>
              <w:tabs>
                <w:tab w:val="left" w:pos="5303"/>
              </w:tabs>
              <w:spacing w:before="0" w:line="580" w:lineRule="exact"/>
              <w:ind w:left="0" w:leftChars="0" w:firstLine="0" w:firstLineChars="0"/>
              <w:jc w:val="both"/>
              <w:rPr>
                <w:color w:val="auto"/>
                <w:highlight w:val="none"/>
                <w:vertAlign w:val="baseline"/>
                <w:lang w:eastAsia="zh-CN"/>
              </w:rPr>
            </w:pPr>
            <w:r>
              <w:rPr>
                <w:color w:val="auto"/>
                <w:highlight w:val="none"/>
                <w:lang w:eastAsia="zh-CN"/>
              </w:rPr>
              <w:t>甲方：江门市</w:t>
            </w:r>
            <w:r>
              <w:rPr>
                <w:rFonts w:hint="eastAsia"/>
                <w:color w:val="auto"/>
                <w:highlight w:val="none"/>
                <w:lang w:eastAsia="zh-CN"/>
              </w:rPr>
              <w:t>住房和城乡建设局</w:t>
            </w:r>
          </w:p>
        </w:tc>
        <w:tc>
          <w:tcPr>
            <w:tcW w:w="4107" w:type="dxa"/>
            <w:tcBorders>
              <w:tl2br w:val="nil"/>
              <w:tr2bl w:val="nil"/>
            </w:tcBorders>
            <w:noWrap w:val="0"/>
            <w:vAlign w:val="top"/>
          </w:tcPr>
          <w:p w14:paraId="2878E9BE">
            <w:pPr>
              <w:pStyle w:val="4"/>
              <w:tabs>
                <w:tab w:val="left" w:pos="5303"/>
              </w:tabs>
              <w:spacing w:before="0" w:line="580" w:lineRule="exact"/>
              <w:ind w:left="0" w:leftChars="0" w:firstLine="0" w:firstLineChars="0"/>
              <w:jc w:val="both"/>
              <w:rPr>
                <w:color w:val="auto"/>
                <w:highlight w:val="none"/>
                <w:vertAlign w:val="baseline"/>
                <w:lang w:eastAsia="zh-CN"/>
              </w:rPr>
            </w:pPr>
            <w:r>
              <w:rPr>
                <w:color w:val="auto"/>
                <w:highlight w:val="none"/>
                <w:lang w:eastAsia="zh-CN"/>
              </w:rPr>
              <w:t>乙方</w:t>
            </w:r>
            <w:r>
              <w:rPr>
                <w:rFonts w:hint="eastAsia"/>
                <w:color w:val="auto"/>
                <w:highlight w:val="none"/>
                <w:lang w:eastAsia="zh-CN"/>
              </w:rPr>
              <w:t>（签字、按手印）</w:t>
            </w:r>
            <w:r>
              <w:rPr>
                <w:color w:val="auto"/>
                <w:highlight w:val="none"/>
                <w:lang w:eastAsia="zh-CN"/>
              </w:rPr>
              <w:t>：</w:t>
            </w:r>
          </w:p>
        </w:tc>
      </w:tr>
      <w:tr w14:paraId="60A2A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85" w:type="dxa"/>
            <w:tcBorders>
              <w:tl2br w:val="nil"/>
              <w:tr2bl w:val="nil"/>
            </w:tcBorders>
            <w:noWrap w:val="0"/>
            <w:vAlign w:val="top"/>
          </w:tcPr>
          <w:p w14:paraId="13C36490">
            <w:pPr>
              <w:pStyle w:val="4"/>
              <w:tabs>
                <w:tab w:val="left" w:pos="5303"/>
              </w:tabs>
              <w:spacing w:before="0" w:line="580" w:lineRule="exact"/>
              <w:ind w:left="0" w:leftChars="0" w:firstLine="0" w:firstLineChars="0"/>
              <w:jc w:val="both"/>
              <w:rPr>
                <w:color w:val="auto"/>
                <w:highlight w:val="none"/>
                <w:vertAlign w:val="baseline"/>
                <w:lang w:eastAsia="zh-CN"/>
              </w:rPr>
            </w:pPr>
            <w:r>
              <w:rPr>
                <w:rFonts w:hint="eastAsia"/>
                <w:color w:val="auto"/>
                <w:highlight w:val="none"/>
                <w:lang w:eastAsia="zh-CN"/>
              </w:rPr>
              <w:t>丙方：江门市</w:t>
            </w:r>
            <w:r>
              <w:rPr>
                <w:color w:val="auto"/>
                <w:highlight w:val="none"/>
                <w:lang w:eastAsia="zh-CN"/>
              </w:rPr>
              <w:t>市区公房管理中心</w:t>
            </w:r>
            <w:r>
              <w:rPr>
                <w:rFonts w:hint="eastAsia"/>
                <w:color w:val="auto"/>
                <w:highlight w:val="none"/>
                <w:lang w:eastAsia="zh-CN"/>
              </w:rPr>
              <w:t>（盖章）</w:t>
            </w:r>
          </w:p>
        </w:tc>
        <w:tc>
          <w:tcPr>
            <w:tcW w:w="4107" w:type="dxa"/>
            <w:tcBorders>
              <w:tl2br w:val="nil"/>
              <w:tr2bl w:val="nil"/>
            </w:tcBorders>
            <w:noWrap w:val="0"/>
            <w:vAlign w:val="top"/>
          </w:tcPr>
          <w:p w14:paraId="3CD8AD4E">
            <w:pPr>
              <w:pStyle w:val="4"/>
              <w:tabs>
                <w:tab w:val="left" w:pos="5303"/>
              </w:tabs>
              <w:spacing w:before="0" w:line="580" w:lineRule="exact"/>
              <w:ind w:left="0" w:leftChars="0" w:firstLine="0" w:firstLineChars="0"/>
              <w:jc w:val="both"/>
              <w:rPr>
                <w:color w:val="auto"/>
                <w:highlight w:val="none"/>
                <w:vertAlign w:val="baseline"/>
                <w:lang w:eastAsia="zh-CN"/>
              </w:rPr>
            </w:pPr>
            <w:r>
              <w:rPr>
                <w:color w:val="auto"/>
                <w:highlight w:val="none"/>
                <w:lang w:eastAsia="zh-CN"/>
              </w:rPr>
              <w:t>身份证号码：</w:t>
            </w:r>
          </w:p>
        </w:tc>
      </w:tr>
      <w:tr w14:paraId="75A80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85" w:type="dxa"/>
            <w:tcBorders>
              <w:tl2br w:val="nil"/>
              <w:tr2bl w:val="nil"/>
            </w:tcBorders>
            <w:noWrap w:val="0"/>
            <w:vAlign w:val="top"/>
          </w:tcPr>
          <w:p w14:paraId="2297B9BC">
            <w:pPr>
              <w:pStyle w:val="4"/>
              <w:tabs>
                <w:tab w:val="left" w:pos="5303"/>
              </w:tabs>
              <w:spacing w:before="0" w:line="580" w:lineRule="exact"/>
              <w:ind w:left="0" w:leftChars="0" w:firstLine="0" w:firstLineChars="0"/>
              <w:jc w:val="both"/>
              <w:rPr>
                <w:color w:val="auto"/>
                <w:highlight w:val="none"/>
                <w:vertAlign w:val="baseline"/>
                <w:lang w:eastAsia="zh-CN"/>
              </w:rPr>
            </w:pPr>
            <w:r>
              <w:rPr>
                <w:color w:val="auto"/>
                <w:highlight w:val="none"/>
                <w:lang w:eastAsia="zh-CN"/>
              </w:rPr>
              <w:t>经办人</w:t>
            </w:r>
            <w:r>
              <w:rPr>
                <w:rFonts w:hint="eastAsia"/>
                <w:color w:val="auto"/>
                <w:highlight w:val="none"/>
                <w:lang w:eastAsia="zh-CN"/>
              </w:rPr>
              <w:t>：</w:t>
            </w:r>
          </w:p>
        </w:tc>
        <w:tc>
          <w:tcPr>
            <w:tcW w:w="4107" w:type="dxa"/>
            <w:tcBorders>
              <w:tl2br w:val="nil"/>
              <w:tr2bl w:val="nil"/>
            </w:tcBorders>
            <w:noWrap w:val="0"/>
            <w:vAlign w:val="top"/>
          </w:tcPr>
          <w:p w14:paraId="4778F7E2">
            <w:pPr>
              <w:pStyle w:val="4"/>
              <w:spacing w:before="0" w:line="580" w:lineRule="exact"/>
              <w:ind w:left="0" w:leftChars="0"/>
              <w:jc w:val="both"/>
              <w:rPr>
                <w:color w:val="auto"/>
                <w:highlight w:val="none"/>
                <w:vertAlign w:val="baseline"/>
                <w:lang w:eastAsia="zh-CN"/>
              </w:rPr>
            </w:pPr>
            <w:r>
              <w:rPr>
                <w:color w:val="auto"/>
                <w:highlight w:val="none"/>
                <w:lang w:eastAsia="zh-CN"/>
              </w:rPr>
              <w:t>联系地址：</w:t>
            </w:r>
          </w:p>
        </w:tc>
      </w:tr>
      <w:tr w14:paraId="16867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5185" w:type="dxa"/>
            <w:tcBorders>
              <w:tl2br w:val="nil"/>
              <w:tr2bl w:val="nil"/>
            </w:tcBorders>
            <w:noWrap w:val="0"/>
            <w:vAlign w:val="top"/>
          </w:tcPr>
          <w:p w14:paraId="41C09332">
            <w:pPr>
              <w:pStyle w:val="4"/>
              <w:spacing w:before="0" w:line="580" w:lineRule="exact"/>
              <w:ind w:left="1500" w:leftChars="0" w:hanging="1500" w:hangingChars="500"/>
              <w:jc w:val="both"/>
              <w:rPr>
                <w:color w:val="auto"/>
                <w:highlight w:val="none"/>
                <w:lang w:eastAsia="zh-CN"/>
              </w:rPr>
            </w:pPr>
            <w:r>
              <w:rPr>
                <w:color w:val="auto"/>
                <w:highlight w:val="none"/>
                <w:lang w:eastAsia="zh-CN"/>
              </w:rPr>
              <w:t>联系地址：</w:t>
            </w:r>
          </w:p>
        </w:tc>
        <w:tc>
          <w:tcPr>
            <w:tcW w:w="4107" w:type="dxa"/>
            <w:tcBorders>
              <w:tl2br w:val="nil"/>
              <w:tr2bl w:val="nil"/>
            </w:tcBorders>
            <w:noWrap w:val="0"/>
            <w:vAlign w:val="top"/>
          </w:tcPr>
          <w:p w14:paraId="562F8DED">
            <w:pPr>
              <w:pStyle w:val="4"/>
              <w:spacing w:before="0" w:line="580" w:lineRule="exact"/>
              <w:ind w:left="0" w:leftChars="0"/>
              <w:jc w:val="both"/>
              <w:rPr>
                <w:color w:val="auto"/>
                <w:highlight w:val="none"/>
                <w:vertAlign w:val="baseline"/>
                <w:lang w:eastAsia="zh-CN"/>
              </w:rPr>
            </w:pPr>
            <w:r>
              <w:rPr>
                <w:rFonts w:hint="eastAsia"/>
                <w:color w:val="auto"/>
                <w:highlight w:val="none"/>
                <w:lang w:eastAsia="zh-CN"/>
              </w:rPr>
              <w:t>联系电话</w:t>
            </w:r>
            <w:r>
              <w:rPr>
                <w:rFonts w:hint="eastAsia"/>
                <w:color w:val="auto"/>
                <w:highlight w:val="none"/>
                <w:lang w:val="en-US" w:eastAsia="zh-CN"/>
              </w:rPr>
              <w:t>1</w:t>
            </w:r>
            <w:r>
              <w:rPr>
                <w:rFonts w:hint="eastAsia"/>
                <w:color w:val="auto"/>
                <w:highlight w:val="none"/>
                <w:lang w:eastAsia="zh-CN"/>
              </w:rPr>
              <w:t>：</w:t>
            </w:r>
          </w:p>
        </w:tc>
      </w:tr>
      <w:tr w14:paraId="4E8F8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185" w:type="dxa"/>
            <w:tcBorders>
              <w:tl2br w:val="nil"/>
              <w:tr2bl w:val="nil"/>
            </w:tcBorders>
            <w:noWrap w:val="0"/>
            <w:vAlign w:val="top"/>
          </w:tcPr>
          <w:p w14:paraId="5FCCF29C">
            <w:pPr>
              <w:pStyle w:val="4"/>
              <w:spacing w:before="0" w:line="580" w:lineRule="exact"/>
              <w:ind w:left="0" w:leftChars="0"/>
              <w:jc w:val="both"/>
              <w:rPr>
                <w:color w:val="auto"/>
                <w:highlight w:val="none"/>
                <w:vertAlign w:val="baseline"/>
                <w:lang w:eastAsia="zh-CN"/>
              </w:rPr>
            </w:pPr>
            <w:r>
              <w:rPr>
                <w:rFonts w:hint="eastAsia" w:cs="宋体"/>
                <w:color w:val="auto"/>
                <w:highlight w:val="none"/>
                <w:lang w:eastAsia="zh-CN"/>
              </w:rPr>
              <w:t>联系电话：</w:t>
            </w:r>
          </w:p>
        </w:tc>
        <w:tc>
          <w:tcPr>
            <w:tcW w:w="4107" w:type="dxa"/>
            <w:tcBorders>
              <w:tl2br w:val="nil"/>
              <w:tr2bl w:val="nil"/>
            </w:tcBorders>
            <w:noWrap w:val="0"/>
            <w:vAlign w:val="top"/>
          </w:tcPr>
          <w:p w14:paraId="40C08A79">
            <w:pPr>
              <w:pStyle w:val="4"/>
              <w:tabs>
                <w:tab w:val="left" w:pos="5303"/>
              </w:tabs>
              <w:spacing w:before="0" w:line="580" w:lineRule="exact"/>
              <w:ind w:left="0" w:leftChars="0"/>
              <w:jc w:val="both"/>
              <w:rPr>
                <w:rFonts w:hint="default"/>
                <w:color w:val="auto"/>
                <w:highlight w:val="none"/>
                <w:vertAlign w:val="baseline"/>
                <w:lang w:val="en-US" w:eastAsia="zh-CN"/>
              </w:rPr>
            </w:pPr>
            <w:r>
              <w:rPr>
                <w:rFonts w:hint="eastAsia"/>
                <w:color w:val="auto"/>
                <w:highlight w:val="none"/>
                <w:vertAlign w:val="baseline"/>
                <w:lang w:eastAsia="zh-CN"/>
              </w:rPr>
              <w:t>联系电话</w:t>
            </w:r>
            <w:r>
              <w:rPr>
                <w:rFonts w:hint="eastAsia"/>
                <w:color w:val="auto"/>
                <w:highlight w:val="none"/>
                <w:vertAlign w:val="baseline"/>
                <w:lang w:val="en-US" w:eastAsia="zh-CN"/>
              </w:rPr>
              <w:t>2：</w:t>
            </w:r>
          </w:p>
        </w:tc>
      </w:tr>
      <w:tr w14:paraId="2ED1B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2" w:type="dxa"/>
            <w:gridSpan w:val="2"/>
            <w:tcBorders>
              <w:tl2br w:val="nil"/>
              <w:tr2bl w:val="nil"/>
            </w:tcBorders>
            <w:noWrap w:val="0"/>
            <w:vAlign w:val="top"/>
          </w:tcPr>
          <w:p w14:paraId="6E0997C8">
            <w:pPr>
              <w:pStyle w:val="4"/>
              <w:tabs>
                <w:tab w:val="left" w:pos="5303"/>
              </w:tabs>
              <w:spacing w:before="0" w:line="580" w:lineRule="exact"/>
              <w:ind w:left="0" w:leftChars="0" w:firstLine="0" w:firstLineChars="0"/>
              <w:jc w:val="both"/>
              <w:rPr>
                <w:color w:val="auto"/>
                <w:highlight w:val="none"/>
                <w:vertAlign w:val="baseline"/>
                <w:lang w:eastAsia="zh-CN"/>
              </w:rPr>
            </w:pPr>
            <w:r>
              <w:rPr>
                <w:rFonts w:hint="eastAsia" w:cs="宋体"/>
                <w:color w:val="auto"/>
                <w:highlight w:val="none"/>
                <w:lang w:eastAsia="zh-CN"/>
              </w:rPr>
              <w:t>日期：</w:t>
            </w:r>
            <w:r>
              <w:rPr>
                <w:rFonts w:hint="eastAsia" w:cs="宋体"/>
                <w:color w:val="auto"/>
                <w:highlight w:val="none"/>
                <w:lang w:val="en-US" w:eastAsia="zh-CN"/>
              </w:rPr>
              <w:t xml:space="preserve">   年   月   日                </w:t>
            </w:r>
            <w:r>
              <w:rPr>
                <w:rFonts w:hint="eastAsia" w:cs="宋体"/>
                <w:color w:val="auto"/>
                <w:highlight w:val="none"/>
                <w:lang w:eastAsia="zh-CN"/>
              </w:rPr>
              <w:t>日期：</w:t>
            </w:r>
            <w:r>
              <w:rPr>
                <w:rFonts w:hint="eastAsia" w:cs="宋体"/>
                <w:color w:val="auto"/>
                <w:highlight w:val="none"/>
                <w:lang w:val="en-US" w:eastAsia="zh-CN"/>
              </w:rPr>
              <w:t xml:space="preserve">   年    月   日</w:t>
            </w:r>
          </w:p>
        </w:tc>
      </w:tr>
    </w:tbl>
    <w:p w14:paraId="5EB50080">
      <w:pPr>
        <w:pStyle w:val="4"/>
        <w:spacing w:before="120" w:line="560" w:lineRule="exact"/>
        <w:ind w:left="174"/>
        <w:rPr>
          <w:color w:val="auto"/>
          <w:highlight w:val="none"/>
          <w:lang w:eastAsia="zh-CN"/>
        </w:rPr>
      </w:pPr>
    </w:p>
    <w:p w14:paraId="3B96E352">
      <w:pPr>
        <w:pStyle w:val="4"/>
        <w:spacing w:before="120" w:line="560" w:lineRule="exact"/>
        <w:ind w:left="174"/>
        <w:rPr>
          <w:color w:val="auto"/>
          <w:highlight w:val="none"/>
          <w:lang w:eastAsia="zh-CN"/>
        </w:rPr>
      </w:pPr>
    </w:p>
    <w:p w14:paraId="79FB5F27">
      <w:pPr>
        <w:pStyle w:val="4"/>
        <w:spacing w:before="120" w:line="560" w:lineRule="exact"/>
        <w:ind w:left="174"/>
        <w:rPr>
          <w:color w:val="auto"/>
          <w:highlight w:val="none"/>
          <w:lang w:eastAsia="zh-CN"/>
        </w:rPr>
      </w:pPr>
    </w:p>
    <w:p w14:paraId="487B7A4A">
      <w:pPr>
        <w:pStyle w:val="4"/>
        <w:spacing w:before="120" w:line="560" w:lineRule="exact"/>
        <w:ind w:left="174"/>
        <w:rPr>
          <w:color w:val="auto"/>
          <w:highlight w:val="none"/>
          <w:lang w:eastAsia="zh-CN"/>
        </w:rPr>
      </w:pPr>
    </w:p>
    <w:p w14:paraId="68594AE7">
      <w:pPr>
        <w:pStyle w:val="4"/>
        <w:spacing w:before="120" w:line="560" w:lineRule="exact"/>
        <w:ind w:left="174"/>
        <w:rPr>
          <w:color w:val="auto"/>
          <w:highlight w:val="none"/>
          <w:lang w:eastAsia="zh-CN"/>
        </w:rPr>
      </w:pPr>
    </w:p>
    <w:p w14:paraId="5424114D">
      <w:pPr>
        <w:pStyle w:val="4"/>
        <w:spacing w:before="120" w:line="560" w:lineRule="exact"/>
        <w:ind w:left="174"/>
        <w:rPr>
          <w:color w:val="auto"/>
          <w:highlight w:val="none"/>
          <w:lang w:eastAsia="zh-CN"/>
        </w:rPr>
      </w:pPr>
    </w:p>
    <w:p w14:paraId="668CC629">
      <w:pPr>
        <w:pStyle w:val="4"/>
        <w:spacing w:before="120" w:line="560" w:lineRule="exact"/>
        <w:ind w:left="174"/>
        <w:rPr>
          <w:color w:val="auto"/>
          <w:highlight w:val="none"/>
          <w:lang w:eastAsia="zh-CN"/>
        </w:rPr>
      </w:pPr>
    </w:p>
    <w:p w14:paraId="728935A3">
      <w:pPr>
        <w:pStyle w:val="4"/>
        <w:spacing w:before="120" w:line="560" w:lineRule="exact"/>
        <w:ind w:left="174"/>
        <w:rPr>
          <w:color w:val="auto"/>
          <w:highlight w:val="none"/>
          <w:lang w:eastAsia="zh-CN"/>
        </w:rPr>
      </w:pPr>
    </w:p>
    <w:p w14:paraId="7FFEFFFC">
      <w:pPr>
        <w:pStyle w:val="4"/>
        <w:spacing w:before="120" w:line="560" w:lineRule="exact"/>
        <w:ind w:left="174"/>
        <w:rPr>
          <w:color w:val="auto"/>
          <w:highlight w:val="none"/>
          <w:lang w:eastAsia="zh-CN"/>
        </w:rPr>
      </w:pPr>
    </w:p>
    <w:p w14:paraId="1789A19B">
      <w:pPr>
        <w:pStyle w:val="4"/>
        <w:spacing w:before="120" w:line="560" w:lineRule="exact"/>
        <w:ind w:left="174"/>
        <w:rPr>
          <w:color w:val="auto"/>
          <w:highlight w:val="none"/>
          <w:lang w:eastAsia="zh-CN"/>
        </w:rPr>
      </w:pPr>
    </w:p>
    <w:p w14:paraId="591AF359">
      <w:pPr>
        <w:pStyle w:val="4"/>
        <w:spacing w:before="120" w:line="560" w:lineRule="exact"/>
        <w:ind w:left="174"/>
        <w:rPr>
          <w:color w:val="auto"/>
          <w:highlight w:val="none"/>
          <w:lang w:eastAsia="zh-CN"/>
        </w:rPr>
      </w:pPr>
    </w:p>
    <w:p w14:paraId="0654CCF4">
      <w:pPr>
        <w:pStyle w:val="4"/>
        <w:spacing w:before="0" w:line="580" w:lineRule="exact"/>
        <w:ind w:left="0"/>
        <w:rPr>
          <w:color w:val="auto"/>
          <w:highlight w:val="none"/>
          <w:lang w:eastAsia="zh-CN"/>
        </w:rPr>
      </w:pPr>
      <w:r>
        <w:rPr>
          <w:rFonts w:hint="eastAsia" w:ascii="国标黑体" w:hAnsi="国标黑体" w:eastAsia="国标黑体" w:cs="国标黑体"/>
          <w:color w:val="auto"/>
          <w:kern w:val="2"/>
          <w:sz w:val="30"/>
          <w:szCs w:val="30"/>
          <w:highlight w:val="none"/>
          <w:u w:val="none"/>
          <w:lang w:val="en-US" w:eastAsia="zh-CN" w:bidi="ar-SA"/>
        </w:rPr>
        <w:t>附件一：</w:t>
      </w:r>
    </w:p>
    <w:p w14:paraId="3E9FCAEA">
      <w:pPr>
        <w:spacing w:line="580" w:lineRule="exact"/>
        <w:ind w:left="0"/>
        <w:jc w:val="center"/>
        <w:rPr>
          <w:rFonts w:hint="eastAsia" w:ascii="方正公文小标宋" w:hAnsi="方正公文小标宋" w:eastAsia="方正公文小标宋" w:cs="方正公文小标宋"/>
          <w:b/>
          <w:bCs/>
          <w:color w:val="auto"/>
          <w:sz w:val="44"/>
          <w:szCs w:val="44"/>
          <w:highlight w:val="none"/>
          <w:lang w:eastAsia="zh-CN"/>
        </w:rPr>
      </w:pPr>
      <w:r>
        <w:rPr>
          <w:rFonts w:hint="eastAsia" w:ascii="方正公文小标宋" w:hAnsi="方正公文小标宋" w:eastAsia="方正公文小标宋" w:cs="方正公文小标宋"/>
          <w:b/>
          <w:bCs/>
          <w:color w:val="auto"/>
          <w:sz w:val="44"/>
          <w:szCs w:val="44"/>
          <w:highlight w:val="none"/>
          <w:lang w:eastAsia="zh-CN"/>
        </w:rPr>
        <w:t>房屋设施清单</w:t>
      </w:r>
    </w:p>
    <w:p w14:paraId="27708063">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1</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结构：【钢筋混凝土】、【其它】：（）</w:t>
      </w:r>
    </w:p>
    <w:p w14:paraId="201C6485">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2</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外墙面：【釉面砖】、【外墙漆】、【其它】：（）</w:t>
      </w:r>
    </w:p>
    <w:p w14:paraId="2AA4563B">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3</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地面：【抛光砖】、【耐磨砖】、【其它】：（）</w:t>
      </w:r>
    </w:p>
    <w:p w14:paraId="04EBE6D7">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4</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房厅内墙面：【煽灰】、【扫乳胶漆】、【其它】：（）</w:t>
      </w:r>
    </w:p>
    <w:p w14:paraId="355C5F1E">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5</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厕所内墙面：【瓷砖】、【其它】：（）</w:t>
      </w:r>
    </w:p>
    <w:p w14:paraId="22C422B3">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6</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厨房内墙面：【瓷砖】、【其它】：（）</w:t>
      </w:r>
    </w:p>
    <w:p w14:paraId="2511345A">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7</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窗：【铝合金窗】、【其它】：（）</w:t>
      </w:r>
    </w:p>
    <w:p w14:paraId="3FF67522">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8</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入户（厅）门：【木门】、【铁门】、【不锈钢门】、【防火门】、【其它】：（）</w:t>
      </w:r>
    </w:p>
    <w:p w14:paraId="37AE9A42">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9</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房门：【木门】、【钢化门】、【其它】：（）</w:t>
      </w:r>
    </w:p>
    <w:p w14:paraId="7BFA5436">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10</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厨房门：【木门】、【塑料门】、【其它】：（）</w:t>
      </w:r>
    </w:p>
    <w:p w14:paraId="4D2805C9">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11</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厕所门：【木门】、【塑料门】、【其它】：（）</w:t>
      </w:r>
    </w:p>
    <w:p w14:paraId="2C81B813">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12</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阳台门：【铝合金门】、【铁门】、【其它】：（）</w:t>
      </w:r>
    </w:p>
    <w:p w14:paraId="66A3A8FB">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13</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厨房：洗菜盘（）个；水龙头（）个；灶基：水泥板、花岗岩（）个</w:t>
      </w:r>
    </w:p>
    <w:p w14:paraId="27449A51">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14</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厕所：洗手盘（）个；大便器（）个；水龙头（）个；水箱（）个；</w:t>
      </w:r>
    </w:p>
    <w:p w14:paraId="7ABB546E">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15</w:t>
      </w:r>
      <w:r>
        <w:rPr>
          <w:rFonts w:hint="eastAsia" w:ascii="国标宋体" w:hAnsi="国标宋体" w:eastAsia="国标宋体" w:cs="国标宋体"/>
          <w:color w:val="auto"/>
          <w:spacing w:val="4"/>
          <w:highlight w:val="none"/>
          <w:lang w:val="en-US" w:eastAsia="zh-CN"/>
        </w:rPr>
        <w:t>.</w:t>
      </w:r>
      <w:r>
        <w:rPr>
          <w:rFonts w:hint="eastAsia" w:ascii="国标宋体" w:hAnsi="国标宋体" w:eastAsia="国标宋体" w:cs="国标宋体"/>
          <w:color w:val="auto"/>
          <w:spacing w:val="4"/>
          <w:highlight w:val="none"/>
          <w:lang w:eastAsia="zh-CN"/>
        </w:rPr>
        <w:t>照明：厅：光管（）支，吸顶灯（）个；房：光管（）支，吸顶灯（）个</w:t>
      </w:r>
    </w:p>
    <w:tbl>
      <w:tblPr>
        <w:tblStyle w:val="10"/>
        <w:tblW w:w="0" w:type="auto"/>
        <w:tblInd w:w="119" w:type="dxa"/>
        <w:tblLayout w:type="fixed"/>
        <w:tblCellMar>
          <w:top w:w="0" w:type="dxa"/>
          <w:left w:w="0" w:type="dxa"/>
          <w:bottom w:w="0" w:type="dxa"/>
          <w:right w:w="0" w:type="dxa"/>
        </w:tblCellMar>
      </w:tblPr>
      <w:tblGrid>
        <w:gridCol w:w="3655"/>
        <w:gridCol w:w="2241"/>
        <w:gridCol w:w="2859"/>
        <w:gridCol w:w="1105"/>
      </w:tblGrid>
      <w:tr w14:paraId="069BAF17">
        <w:tblPrEx>
          <w:tblCellMar>
            <w:top w:w="0" w:type="dxa"/>
            <w:left w:w="0" w:type="dxa"/>
            <w:bottom w:w="0" w:type="dxa"/>
            <w:right w:w="0" w:type="dxa"/>
          </w:tblCellMar>
        </w:tblPrEx>
        <w:trPr>
          <w:trHeight w:val="562" w:hRule="exact"/>
        </w:trPr>
        <w:tc>
          <w:tcPr>
            <w:tcW w:w="3655" w:type="dxa"/>
            <w:tcBorders>
              <w:top w:val="nil"/>
              <w:left w:val="nil"/>
              <w:bottom w:val="nil"/>
              <w:right w:val="nil"/>
            </w:tcBorders>
            <w:noWrap w:val="0"/>
            <w:vAlign w:val="top"/>
          </w:tcPr>
          <w:p w14:paraId="46D94FA5">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厨房：灯泡（</w:t>
            </w:r>
          </w:p>
        </w:tc>
        <w:tc>
          <w:tcPr>
            <w:tcW w:w="2241" w:type="dxa"/>
            <w:tcBorders>
              <w:top w:val="nil"/>
              <w:left w:val="nil"/>
              <w:bottom w:val="nil"/>
              <w:right w:val="nil"/>
            </w:tcBorders>
            <w:noWrap w:val="0"/>
            <w:vAlign w:val="top"/>
          </w:tcPr>
          <w:p w14:paraId="20F4BEEF">
            <w:pPr>
              <w:pStyle w:val="4"/>
              <w:spacing w:before="0" w:line="580" w:lineRule="exact"/>
              <w:ind w:left="0" w:right="0" w:rightChars="0" w:firstLine="0"/>
              <w:jc w:val="left"/>
              <w:rPr>
                <w:rFonts w:hint="default" w:ascii="国标宋体" w:hAnsi="国标宋体" w:eastAsia="国标宋体" w:cs="国标宋体"/>
                <w:color w:val="auto"/>
                <w:spacing w:val="4"/>
                <w:highlight w:val="none"/>
                <w:lang w:val="en-US" w:eastAsia="zh-CN"/>
              </w:rPr>
            </w:pPr>
            <w:r>
              <w:rPr>
                <w:rFonts w:hint="eastAsia" w:ascii="国标宋体" w:hAnsi="国标宋体" w:eastAsia="国标宋体" w:cs="国标宋体"/>
                <w:color w:val="auto"/>
                <w:spacing w:val="4"/>
                <w:highlight w:val="none"/>
                <w:lang w:eastAsia="zh-CN"/>
              </w:rPr>
              <w:t>）个，光管（</w:t>
            </w:r>
            <w:r>
              <w:rPr>
                <w:rFonts w:hint="eastAsia" w:ascii="国标宋体" w:hAnsi="国标宋体" w:eastAsia="国标宋体" w:cs="国标宋体"/>
                <w:color w:val="auto"/>
                <w:spacing w:val="4"/>
                <w:highlight w:val="none"/>
                <w:lang w:val="en-US" w:eastAsia="zh-CN"/>
              </w:rPr>
              <w:t xml:space="preserve"> </w:t>
            </w:r>
          </w:p>
        </w:tc>
        <w:tc>
          <w:tcPr>
            <w:tcW w:w="2859" w:type="dxa"/>
            <w:tcBorders>
              <w:top w:val="nil"/>
              <w:left w:val="nil"/>
              <w:bottom w:val="nil"/>
              <w:right w:val="nil"/>
            </w:tcBorders>
            <w:noWrap w:val="0"/>
            <w:vAlign w:val="top"/>
          </w:tcPr>
          <w:p w14:paraId="6233565D">
            <w:pPr>
              <w:pStyle w:val="4"/>
              <w:spacing w:before="0" w:line="580" w:lineRule="exact"/>
              <w:ind w:left="0" w:right="0" w:rightChars="0" w:firstLine="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val="en-US" w:eastAsia="zh-CN"/>
              </w:rPr>
              <w:t xml:space="preserve">  </w:t>
            </w:r>
            <w:r>
              <w:rPr>
                <w:rFonts w:hint="eastAsia" w:ascii="国标宋体" w:hAnsi="国标宋体" w:eastAsia="国标宋体" w:cs="国标宋体"/>
                <w:color w:val="auto"/>
                <w:spacing w:val="4"/>
                <w:highlight w:val="none"/>
                <w:lang w:eastAsia="zh-CN"/>
              </w:rPr>
              <w:t>）支，吸顶灯（</w:t>
            </w:r>
          </w:p>
        </w:tc>
        <w:tc>
          <w:tcPr>
            <w:tcW w:w="1105" w:type="dxa"/>
            <w:tcBorders>
              <w:top w:val="nil"/>
              <w:left w:val="nil"/>
              <w:bottom w:val="nil"/>
              <w:right w:val="nil"/>
            </w:tcBorders>
            <w:noWrap w:val="0"/>
            <w:vAlign w:val="top"/>
          </w:tcPr>
          <w:p w14:paraId="6372E11E">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）个</w:t>
            </w:r>
          </w:p>
        </w:tc>
      </w:tr>
      <w:tr w14:paraId="08473081">
        <w:tblPrEx>
          <w:tblCellMar>
            <w:top w:w="0" w:type="dxa"/>
            <w:left w:w="0" w:type="dxa"/>
            <w:bottom w:w="0" w:type="dxa"/>
            <w:right w:w="0" w:type="dxa"/>
          </w:tblCellMar>
        </w:tblPrEx>
        <w:trPr>
          <w:trHeight w:val="562" w:hRule="exact"/>
        </w:trPr>
        <w:tc>
          <w:tcPr>
            <w:tcW w:w="3655" w:type="dxa"/>
            <w:tcBorders>
              <w:top w:val="nil"/>
              <w:left w:val="nil"/>
              <w:bottom w:val="nil"/>
              <w:right w:val="nil"/>
            </w:tcBorders>
            <w:noWrap w:val="0"/>
            <w:vAlign w:val="top"/>
          </w:tcPr>
          <w:p w14:paraId="7EEB2C4C">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厕所：灯泡（</w:t>
            </w:r>
          </w:p>
        </w:tc>
        <w:tc>
          <w:tcPr>
            <w:tcW w:w="2241" w:type="dxa"/>
            <w:tcBorders>
              <w:top w:val="nil"/>
              <w:left w:val="nil"/>
              <w:bottom w:val="nil"/>
              <w:right w:val="nil"/>
            </w:tcBorders>
            <w:noWrap w:val="0"/>
            <w:vAlign w:val="top"/>
          </w:tcPr>
          <w:p w14:paraId="34822C28">
            <w:pPr>
              <w:pStyle w:val="4"/>
              <w:spacing w:before="0" w:line="580" w:lineRule="exact"/>
              <w:ind w:left="0" w:right="0" w:rightChars="0" w:firstLine="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）个，光管（</w:t>
            </w:r>
          </w:p>
        </w:tc>
        <w:tc>
          <w:tcPr>
            <w:tcW w:w="2859" w:type="dxa"/>
            <w:tcBorders>
              <w:top w:val="nil"/>
              <w:left w:val="nil"/>
              <w:bottom w:val="nil"/>
              <w:right w:val="nil"/>
            </w:tcBorders>
            <w:noWrap w:val="0"/>
            <w:vAlign w:val="top"/>
          </w:tcPr>
          <w:p w14:paraId="4773C7A6">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）支，吸顶灯（</w:t>
            </w:r>
          </w:p>
        </w:tc>
        <w:tc>
          <w:tcPr>
            <w:tcW w:w="1105" w:type="dxa"/>
            <w:tcBorders>
              <w:top w:val="nil"/>
              <w:left w:val="nil"/>
              <w:bottom w:val="nil"/>
              <w:right w:val="nil"/>
            </w:tcBorders>
            <w:noWrap w:val="0"/>
            <w:vAlign w:val="top"/>
          </w:tcPr>
          <w:p w14:paraId="0AF0352A">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）个</w:t>
            </w:r>
          </w:p>
        </w:tc>
      </w:tr>
    </w:tbl>
    <w:p w14:paraId="239A2D01">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eastAsia="zh-CN"/>
        </w:rPr>
        <w:t>1</w:t>
      </w:r>
      <w:r>
        <w:rPr>
          <w:rFonts w:hint="eastAsia" w:ascii="国标宋体" w:hAnsi="国标宋体" w:eastAsia="国标宋体" w:cs="国标宋体"/>
          <w:color w:val="auto"/>
          <w:spacing w:val="4"/>
          <w:highlight w:val="none"/>
          <w:lang w:val="en-US" w:eastAsia="zh-CN"/>
        </w:rPr>
        <w:t>6.</w:t>
      </w:r>
      <w:r>
        <w:rPr>
          <w:rFonts w:hint="eastAsia" w:ascii="国标宋体" w:hAnsi="国标宋体" w:eastAsia="国标宋体" w:cs="国标宋体"/>
          <w:color w:val="auto"/>
          <w:spacing w:val="4"/>
          <w:highlight w:val="none"/>
          <w:lang w:eastAsia="zh-CN"/>
        </w:rPr>
        <w:t>电表：独立、共用、其它，水表：独立、共用、其它</w:t>
      </w:r>
    </w:p>
    <w:p w14:paraId="5C6397C7">
      <w:pPr>
        <w:pStyle w:val="4"/>
        <w:spacing w:before="0" w:line="580" w:lineRule="exact"/>
        <w:ind w:left="0" w:right="0" w:rightChars="0" w:firstLine="600"/>
        <w:jc w:val="left"/>
        <w:rPr>
          <w:rFonts w:hint="eastAsia" w:ascii="国标宋体" w:hAnsi="国标宋体" w:eastAsia="国标宋体" w:cs="国标宋体"/>
          <w:color w:val="auto"/>
          <w:spacing w:val="4"/>
          <w:highlight w:val="none"/>
          <w:lang w:eastAsia="zh-CN"/>
        </w:rPr>
      </w:pPr>
      <w:r>
        <w:rPr>
          <w:rFonts w:hint="eastAsia" w:ascii="国标宋体" w:hAnsi="国标宋体" w:eastAsia="国标宋体" w:cs="国标宋体"/>
          <w:color w:val="auto"/>
          <w:spacing w:val="4"/>
          <w:highlight w:val="none"/>
          <w:lang w:val="en-US" w:eastAsia="zh-CN"/>
        </w:rPr>
        <w:t>17.</w:t>
      </w:r>
      <w:r>
        <w:rPr>
          <w:rFonts w:hint="eastAsia" w:ascii="国标宋体" w:hAnsi="国标宋体" w:eastAsia="国标宋体" w:cs="国标宋体"/>
          <w:color w:val="auto"/>
          <w:spacing w:val="4"/>
          <w:highlight w:val="none"/>
          <w:lang w:eastAsia="zh-CN"/>
        </w:rPr>
        <w:t>备注：</w:t>
      </w:r>
    </w:p>
    <w:p w14:paraId="08E71A10">
      <w:pPr>
        <w:pStyle w:val="4"/>
        <w:spacing w:before="0" w:line="580" w:lineRule="exact"/>
        <w:ind w:left="0" w:right="0"/>
        <w:rPr>
          <w:color w:val="auto"/>
          <w:highlight w:val="none"/>
          <w:lang w:eastAsia="zh-CN"/>
        </w:rPr>
      </w:pPr>
      <w:r>
        <w:rPr>
          <w:color w:val="auto"/>
          <w:highlight w:val="none"/>
          <w:lang w:eastAsia="zh-CN"/>
        </w:rPr>
        <w:t>注</w:t>
      </w:r>
      <w:r>
        <w:rPr>
          <w:rFonts w:cs="宋体"/>
          <w:color w:val="auto"/>
          <w:highlight w:val="none"/>
          <w:lang w:eastAsia="zh-CN"/>
        </w:rPr>
        <w:t>:</w:t>
      </w:r>
      <w:r>
        <w:rPr>
          <w:color w:val="auto"/>
          <w:highlight w:val="none"/>
          <w:lang w:eastAsia="zh-CN"/>
        </w:rPr>
        <w:t>乙</w:t>
      </w:r>
      <w:r>
        <w:rPr>
          <w:rFonts w:hint="eastAsia"/>
          <w:color w:val="auto"/>
          <w:highlight w:val="none"/>
          <w:lang w:eastAsia="zh-CN"/>
        </w:rPr>
        <w:t>、丙</w:t>
      </w:r>
      <w:r>
        <w:rPr>
          <w:color w:val="auto"/>
          <w:highlight w:val="none"/>
          <w:lang w:eastAsia="zh-CN"/>
        </w:rPr>
        <w:t>双方应核对装修、物品交付使用时的数量、规格、使用状况等。</w:t>
      </w:r>
    </w:p>
    <w:p w14:paraId="65F5C465">
      <w:pPr>
        <w:pStyle w:val="4"/>
        <w:spacing w:before="0" w:line="580" w:lineRule="exact"/>
        <w:ind w:left="0" w:right="0"/>
        <w:rPr>
          <w:color w:val="auto"/>
          <w:highlight w:val="none"/>
          <w:lang w:eastAsia="zh-CN"/>
        </w:rPr>
        <w:sectPr>
          <w:footerReference r:id="rId3" w:type="default"/>
          <w:pgSz w:w="11910" w:h="16840"/>
          <w:pgMar w:top="1417" w:right="1417" w:bottom="1417" w:left="1417" w:header="720" w:footer="720" w:gutter="0"/>
          <w:pgBorders>
            <w:top w:val="none" w:sz="0" w:space="0"/>
            <w:left w:val="none" w:sz="0" w:space="0"/>
            <w:bottom w:val="none" w:sz="0" w:space="0"/>
            <w:right w:val="none" w:sz="0" w:space="0"/>
          </w:pgBorders>
          <w:pgNumType w:fmt="numberInDash"/>
          <w:cols w:space="720" w:num="1"/>
        </w:sectPr>
      </w:pPr>
    </w:p>
    <w:p w14:paraId="2039B004">
      <w:pPr>
        <w:pStyle w:val="4"/>
        <w:spacing w:before="0" w:line="580" w:lineRule="exact"/>
        <w:ind w:left="0" w:firstLine="600" w:firstLineChars="200"/>
        <w:rPr>
          <w:rFonts w:hint="eastAsia" w:ascii="国标黑体" w:hAnsi="国标黑体" w:eastAsia="国标黑体" w:cs="国标黑体"/>
          <w:color w:val="auto"/>
          <w:kern w:val="2"/>
          <w:sz w:val="30"/>
          <w:szCs w:val="30"/>
          <w:highlight w:val="none"/>
          <w:u w:val="none"/>
          <w:lang w:val="en-US" w:eastAsia="zh-CN" w:bidi="ar-SA"/>
        </w:rPr>
      </w:pPr>
      <w:r>
        <w:rPr>
          <w:rFonts w:hint="eastAsia" w:ascii="国标黑体" w:hAnsi="国标黑体" w:eastAsia="国标黑体" w:cs="国标黑体"/>
          <w:color w:val="auto"/>
          <w:kern w:val="2"/>
          <w:sz w:val="30"/>
          <w:szCs w:val="30"/>
          <w:highlight w:val="none"/>
          <w:u w:val="none"/>
          <w:lang w:val="en-US" w:eastAsia="zh-CN" w:bidi="ar-SA"/>
        </w:rPr>
        <w:t>附件二：</w:t>
      </w:r>
    </w:p>
    <w:p w14:paraId="51A96345">
      <w:pPr>
        <w:spacing w:before="0" w:line="580" w:lineRule="exact"/>
        <w:jc w:val="center"/>
        <w:rPr>
          <w:color w:val="auto"/>
          <w:highlight w:val="none"/>
          <w:lang w:eastAsia="zh-CN"/>
        </w:rPr>
      </w:pPr>
      <w:r>
        <w:rPr>
          <w:color w:val="auto"/>
          <w:highlight w:val="none"/>
          <w:lang w:eastAsia="zh-CN"/>
        </w:rPr>
        <w:br w:type="column"/>
      </w:r>
    </w:p>
    <w:p w14:paraId="638DC870">
      <w:pPr>
        <w:spacing w:before="0" w:line="580" w:lineRule="exact"/>
        <w:ind w:firstLine="883" w:firstLineChars="200"/>
        <w:jc w:val="both"/>
        <w:rPr>
          <w:rFonts w:hint="eastAsia" w:ascii="方正公文小标宋" w:hAnsi="方正公文小标宋" w:eastAsia="方正公文小标宋" w:cs="方正公文小标宋"/>
          <w:b/>
          <w:bCs/>
          <w:color w:val="auto"/>
          <w:sz w:val="44"/>
          <w:szCs w:val="44"/>
          <w:highlight w:val="none"/>
          <w:lang w:eastAsia="zh-CN"/>
        </w:rPr>
      </w:pPr>
      <w:r>
        <w:rPr>
          <w:rFonts w:hint="eastAsia" w:ascii="方正公文小标宋" w:hAnsi="方正公文小标宋" w:eastAsia="方正公文小标宋" w:cs="方正公文小标宋"/>
          <w:b/>
          <w:bCs/>
          <w:color w:val="auto"/>
          <w:sz w:val="44"/>
          <w:szCs w:val="44"/>
          <w:highlight w:val="none"/>
          <w:lang w:eastAsia="zh-CN"/>
        </w:rPr>
        <w:t>承租人常住家庭成员名单</w:t>
      </w:r>
    </w:p>
    <w:p w14:paraId="76685F99">
      <w:pPr>
        <w:bidi w:val="0"/>
        <w:jc w:val="left"/>
        <w:rPr>
          <w:color w:val="auto"/>
          <w:highlight w:val="none"/>
          <w:lang w:eastAsia="zh-CN"/>
        </w:rPr>
        <w:sectPr>
          <w:footerReference r:id="rId4" w:type="default"/>
          <w:pgSz w:w="11910" w:h="16840"/>
          <w:pgMar w:top="1200" w:right="340" w:bottom="1160" w:left="20" w:header="0" w:footer="975" w:gutter="0"/>
          <w:pgBorders>
            <w:top w:val="none" w:sz="0" w:space="0"/>
            <w:left w:val="none" w:sz="0" w:space="0"/>
            <w:bottom w:val="none" w:sz="0" w:space="0"/>
            <w:right w:val="none" w:sz="0" w:space="0"/>
          </w:pgBorders>
          <w:pgNumType w:fmt="numberInDash"/>
          <w:cols w:equalWidth="0" w:num="2">
            <w:col w:w="2484" w:space="368"/>
            <w:col w:w="8698"/>
          </w:cols>
        </w:sectPr>
      </w:pPr>
    </w:p>
    <w:p w14:paraId="523C5D66">
      <w:pPr>
        <w:spacing w:before="0" w:line="580" w:lineRule="exact"/>
        <w:rPr>
          <w:rFonts w:ascii="Microsoft JhengHei" w:hAnsi="Microsoft JhengHei" w:eastAsia="Microsoft JhengHei" w:cs="Microsoft JhengHei"/>
          <w:b/>
          <w:bCs/>
          <w:color w:val="auto"/>
          <w:sz w:val="28"/>
          <w:szCs w:val="28"/>
          <w:highlight w:val="none"/>
          <w:lang w:eastAsia="zh-CN"/>
        </w:rPr>
      </w:pPr>
    </w:p>
    <w:tbl>
      <w:tblPr>
        <w:tblStyle w:val="10"/>
        <w:tblW w:w="0" w:type="auto"/>
        <w:tblInd w:w="752" w:type="dxa"/>
        <w:tblLayout w:type="fixed"/>
        <w:tblCellMar>
          <w:top w:w="0" w:type="dxa"/>
          <w:left w:w="0" w:type="dxa"/>
          <w:bottom w:w="0" w:type="dxa"/>
          <w:right w:w="0" w:type="dxa"/>
        </w:tblCellMar>
      </w:tblPr>
      <w:tblGrid>
        <w:gridCol w:w="638"/>
        <w:gridCol w:w="1256"/>
        <w:gridCol w:w="787"/>
        <w:gridCol w:w="807"/>
        <w:gridCol w:w="1781"/>
        <w:gridCol w:w="1519"/>
        <w:gridCol w:w="2756"/>
        <w:gridCol w:w="1125"/>
      </w:tblGrid>
      <w:tr w14:paraId="495F2566">
        <w:tblPrEx>
          <w:tblCellMar>
            <w:top w:w="0" w:type="dxa"/>
            <w:left w:w="0" w:type="dxa"/>
            <w:bottom w:w="0" w:type="dxa"/>
            <w:right w:w="0" w:type="dxa"/>
          </w:tblCellMar>
        </w:tblPrEx>
        <w:trPr>
          <w:trHeight w:val="732"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14:paraId="11E5439F">
            <w:pPr>
              <w:pStyle w:val="4"/>
              <w:spacing w:before="0" w:line="580" w:lineRule="exact"/>
              <w:ind w:left="1500" w:hanging="1205" w:hangingChars="500"/>
              <w:jc w:val="center"/>
              <w:rPr>
                <w:rFonts w:hint="eastAsia" w:ascii="宋体" w:hAnsi="宋体" w:eastAsia="宋体"/>
                <w:b/>
                <w:bCs/>
                <w:color w:val="auto"/>
                <w:sz w:val="24"/>
                <w:szCs w:val="24"/>
                <w:highlight w:val="none"/>
                <w:lang w:eastAsia="zh-CN"/>
              </w:rPr>
            </w:pPr>
            <w:r>
              <w:rPr>
                <w:rFonts w:hint="eastAsia" w:ascii="宋体" w:hAnsi="宋体" w:eastAsia="宋体"/>
                <w:b/>
                <w:bCs/>
                <w:color w:val="auto"/>
                <w:sz w:val="24"/>
                <w:szCs w:val="24"/>
                <w:highlight w:val="none"/>
                <w:lang w:eastAsia="zh-CN"/>
              </w:rPr>
              <w:t>序号</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6AD5C5D0">
            <w:pPr>
              <w:pStyle w:val="4"/>
              <w:spacing w:before="0" w:line="580" w:lineRule="exact"/>
              <w:ind w:left="1500" w:hanging="1205" w:hangingChars="500"/>
              <w:jc w:val="center"/>
              <w:rPr>
                <w:rFonts w:hint="eastAsia" w:ascii="宋体" w:hAnsi="宋体" w:eastAsia="宋体"/>
                <w:b/>
                <w:bCs/>
                <w:color w:val="auto"/>
                <w:sz w:val="24"/>
                <w:szCs w:val="24"/>
                <w:highlight w:val="none"/>
                <w:lang w:eastAsia="zh-CN"/>
              </w:rPr>
            </w:pPr>
            <w:r>
              <w:rPr>
                <w:rFonts w:hint="eastAsia" w:ascii="宋体" w:hAnsi="宋体" w:eastAsia="宋体"/>
                <w:b/>
                <w:bCs/>
                <w:color w:val="auto"/>
                <w:sz w:val="24"/>
                <w:szCs w:val="24"/>
                <w:highlight w:val="none"/>
                <w:lang w:eastAsia="zh-CN"/>
              </w:rPr>
              <w:t>姓名</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0739C433">
            <w:pPr>
              <w:pStyle w:val="4"/>
              <w:spacing w:before="0" w:line="580" w:lineRule="exact"/>
              <w:ind w:left="1500" w:hanging="1205" w:hangingChars="500"/>
              <w:jc w:val="center"/>
              <w:rPr>
                <w:rFonts w:hint="eastAsia" w:ascii="宋体" w:hAnsi="宋体" w:eastAsia="宋体"/>
                <w:b/>
                <w:bCs/>
                <w:color w:val="auto"/>
                <w:sz w:val="24"/>
                <w:szCs w:val="24"/>
                <w:highlight w:val="none"/>
                <w:lang w:eastAsia="zh-CN"/>
              </w:rPr>
            </w:pPr>
            <w:r>
              <w:rPr>
                <w:rFonts w:hint="eastAsia" w:ascii="宋体" w:hAnsi="宋体" w:eastAsia="宋体"/>
                <w:b/>
                <w:bCs/>
                <w:color w:val="auto"/>
                <w:sz w:val="24"/>
                <w:szCs w:val="24"/>
                <w:highlight w:val="none"/>
                <w:lang w:eastAsia="zh-CN"/>
              </w:rPr>
              <w:t>性别</w:t>
            </w: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67D5C655">
            <w:pPr>
              <w:pStyle w:val="4"/>
              <w:spacing w:before="0" w:line="580" w:lineRule="exact"/>
              <w:ind w:left="1500" w:hanging="1205" w:hangingChars="500"/>
              <w:jc w:val="center"/>
              <w:rPr>
                <w:rFonts w:hint="eastAsia" w:ascii="宋体" w:hAnsi="宋体" w:eastAsia="宋体"/>
                <w:b/>
                <w:bCs/>
                <w:color w:val="auto"/>
                <w:sz w:val="24"/>
                <w:szCs w:val="24"/>
                <w:highlight w:val="none"/>
                <w:lang w:eastAsia="zh-CN"/>
              </w:rPr>
            </w:pPr>
            <w:r>
              <w:rPr>
                <w:rFonts w:hint="eastAsia" w:ascii="宋体" w:hAnsi="宋体" w:eastAsia="宋体"/>
                <w:b/>
                <w:bCs/>
                <w:color w:val="auto"/>
                <w:sz w:val="24"/>
                <w:szCs w:val="24"/>
                <w:highlight w:val="none"/>
                <w:lang w:eastAsia="zh-CN"/>
              </w:rPr>
              <w:t>年龄</w:t>
            </w: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4D4DDE84">
            <w:pPr>
              <w:pStyle w:val="4"/>
              <w:spacing w:before="0" w:line="580" w:lineRule="exact"/>
              <w:ind w:left="1500" w:hanging="1205" w:hangingChars="500"/>
              <w:jc w:val="center"/>
              <w:rPr>
                <w:rFonts w:hint="eastAsia" w:ascii="宋体" w:hAnsi="宋体" w:eastAsia="宋体"/>
                <w:b/>
                <w:bCs/>
                <w:color w:val="auto"/>
                <w:sz w:val="24"/>
                <w:szCs w:val="24"/>
                <w:highlight w:val="none"/>
                <w:lang w:eastAsia="zh-CN"/>
              </w:rPr>
            </w:pPr>
            <w:r>
              <w:rPr>
                <w:rFonts w:hint="eastAsia" w:ascii="宋体" w:hAnsi="宋体" w:eastAsia="宋体"/>
                <w:b/>
                <w:bCs/>
                <w:color w:val="auto"/>
                <w:sz w:val="24"/>
                <w:szCs w:val="24"/>
                <w:highlight w:val="none"/>
                <w:lang w:eastAsia="zh-CN"/>
              </w:rPr>
              <w:t>与承租人关系</w:t>
            </w:r>
          </w:p>
        </w:tc>
        <w:tc>
          <w:tcPr>
            <w:tcW w:w="1519" w:type="dxa"/>
            <w:tcBorders>
              <w:top w:val="single" w:color="000000" w:sz="4" w:space="0"/>
              <w:left w:val="single" w:color="000000" w:sz="4" w:space="0"/>
              <w:bottom w:val="single" w:color="000000" w:sz="4" w:space="0"/>
              <w:right w:val="single" w:color="000000" w:sz="4" w:space="0"/>
            </w:tcBorders>
            <w:noWrap w:val="0"/>
            <w:vAlign w:val="center"/>
          </w:tcPr>
          <w:p w14:paraId="04458504">
            <w:pPr>
              <w:pStyle w:val="4"/>
              <w:spacing w:before="0" w:line="580" w:lineRule="exact"/>
              <w:ind w:left="1500" w:hanging="1205" w:hangingChars="500"/>
              <w:jc w:val="center"/>
              <w:rPr>
                <w:rFonts w:hint="eastAsia" w:ascii="宋体" w:hAnsi="宋体" w:eastAsia="宋体"/>
                <w:b/>
                <w:bCs/>
                <w:color w:val="auto"/>
                <w:sz w:val="24"/>
                <w:szCs w:val="24"/>
                <w:highlight w:val="none"/>
                <w:lang w:eastAsia="zh-CN"/>
              </w:rPr>
            </w:pPr>
            <w:r>
              <w:rPr>
                <w:rFonts w:hint="eastAsia" w:ascii="宋体" w:hAnsi="宋体" w:eastAsia="宋体"/>
                <w:b/>
                <w:bCs/>
                <w:color w:val="auto"/>
                <w:sz w:val="24"/>
                <w:szCs w:val="24"/>
                <w:highlight w:val="none"/>
                <w:lang w:eastAsia="zh-CN"/>
              </w:rPr>
              <w:t>证件类型</w:t>
            </w:r>
          </w:p>
        </w:tc>
        <w:tc>
          <w:tcPr>
            <w:tcW w:w="2756" w:type="dxa"/>
            <w:tcBorders>
              <w:top w:val="single" w:color="000000" w:sz="4" w:space="0"/>
              <w:left w:val="single" w:color="000000" w:sz="4" w:space="0"/>
              <w:bottom w:val="single" w:color="000000" w:sz="4" w:space="0"/>
              <w:right w:val="single" w:color="000000" w:sz="4" w:space="0"/>
            </w:tcBorders>
            <w:noWrap w:val="0"/>
            <w:vAlign w:val="center"/>
          </w:tcPr>
          <w:p w14:paraId="3E69B09D">
            <w:pPr>
              <w:pStyle w:val="4"/>
              <w:spacing w:before="0" w:line="580" w:lineRule="exact"/>
              <w:ind w:left="1500" w:hanging="1205" w:hangingChars="500"/>
              <w:jc w:val="center"/>
              <w:rPr>
                <w:rFonts w:hint="eastAsia" w:ascii="宋体" w:hAnsi="宋体" w:eastAsia="宋体"/>
                <w:b/>
                <w:bCs/>
                <w:color w:val="auto"/>
                <w:sz w:val="24"/>
                <w:szCs w:val="24"/>
                <w:highlight w:val="none"/>
                <w:lang w:eastAsia="zh-CN"/>
              </w:rPr>
            </w:pPr>
            <w:r>
              <w:rPr>
                <w:rFonts w:hint="eastAsia" w:ascii="宋体" w:hAnsi="宋体" w:eastAsia="宋体"/>
                <w:b/>
                <w:bCs/>
                <w:color w:val="auto"/>
                <w:sz w:val="24"/>
                <w:szCs w:val="24"/>
                <w:highlight w:val="none"/>
                <w:lang w:eastAsia="zh-CN"/>
              </w:rPr>
              <w:t>证件号码</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90E1D7C">
            <w:pPr>
              <w:pStyle w:val="4"/>
              <w:spacing w:before="0" w:line="580" w:lineRule="exact"/>
              <w:ind w:left="1500" w:hanging="1205" w:hangingChars="500"/>
              <w:jc w:val="center"/>
              <w:rPr>
                <w:rFonts w:hint="eastAsia" w:ascii="宋体" w:hAnsi="宋体" w:eastAsia="宋体"/>
                <w:b/>
                <w:bCs/>
                <w:color w:val="auto"/>
                <w:sz w:val="24"/>
                <w:szCs w:val="24"/>
                <w:highlight w:val="none"/>
                <w:lang w:eastAsia="zh-CN"/>
              </w:rPr>
            </w:pPr>
            <w:r>
              <w:rPr>
                <w:rFonts w:hint="eastAsia" w:ascii="宋体" w:hAnsi="宋体" w:eastAsia="宋体"/>
                <w:b/>
                <w:bCs/>
                <w:color w:val="auto"/>
                <w:sz w:val="24"/>
                <w:szCs w:val="24"/>
                <w:highlight w:val="none"/>
                <w:lang w:eastAsia="zh-CN"/>
              </w:rPr>
              <w:t>备注</w:t>
            </w:r>
          </w:p>
        </w:tc>
      </w:tr>
      <w:tr w14:paraId="795E6AD5">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14:paraId="245F4A5E">
            <w:pPr>
              <w:pStyle w:val="4"/>
              <w:spacing w:before="0" w:line="580" w:lineRule="exact"/>
              <w:ind w:left="1500" w:hanging="1500" w:hangingChars="500"/>
              <w:jc w:val="center"/>
              <w:rPr>
                <w:rFonts w:hint="default" w:ascii="宋体" w:hAnsi="宋体" w:eastAsia="宋体"/>
                <w:color w:val="auto"/>
                <w:highlight w:val="none"/>
                <w:lang w:val="en-US" w:eastAsia="zh-CN"/>
              </w:rPr>
            </w:pPr>
            <w:r>
              <w:rPr>
                <w:rFonts w:hint="eastAsia"/>
                <w:color w:val="auto"/>
                <w:highlight w:val="none"/>
                <w:lang w:val="en-US" w:eastAsia="zh-CN"/>
              </w:rPr>
              <w:t>1</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50DA1881">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638FFC0D">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76010EB9">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71EFD5B1">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14:paraId="3CE7F2C6">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14:paraId="70E0C0BF">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53F37FA">
            <w:pPr>
              <w:pStyle w:val="4"/>
              <w:spacing w:before="0" w:line="580" w:lineRule="exact"/>
              <w:ind w:left="1500" w:hanging="1500" w:hangingChars="500"/>
              <w:jc w:val="center"/>
              <w:rPr>
                <w:rFonts w:hint="eastAsia" w:ascii="宋体" w:hAnsi="宋体" w:eastAsia="宋体"/>
                <w:color w:val="auto"/>
                <w:highlight w:val="none"/>
                <w:lang w:eastAsia="zh-CN"/>
              </w:rPr>
            </w:pPr>
          </w:p>
        </w:tc>
      </w:tr>
      <w:tr w14:paraId="7512E710">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14:paraId="43BE4B06">
            <w:pPr>
              <w:pStyle w:val="4"/>
              <w:spacing w:before="0" w:line="580" w:lineRule="exact"/>
              <w:ind w:left="1500" w:hanging="1500" w:hangingChars="500"/>
              <w:jc w:val="center"/>
              <w:rPr>
                <w:rFonts w:hint="default" w:ascii="宋体" w:hAnsi="宋体" w:eastAsia="宋体"/>
                <w:color w:val="auto"/>
                <w:highlight w:val="none"/>
                <w:lang w:val="en-US" w:eastAsia="zh-CN"/>
              </w:rPr>
            </w:pPr>
            <w:r>
              <w:rPr>
                <w:rFonts w:hint="eastAsia"/>
                <w:color w:val="auto"/>
                <w:highlight w:val="none"/>
                <w:lang w:val="en-US" w:eastAsia="zh-CN"/>
              </w:rPr>
              <w:t>2</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6CD7E9F2">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4FA7EDF2">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3B931E0A">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6665703E">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14:paraId="17179ECA">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14:paraId="219D50A9">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29C97793">
            <w:pPr>
              <w:pStyle w:val="4"/>
              <w:spacing w:before="0" w:line="580" w:lineRule="exact"/>
              <w:ind w:left="1500" w:hanging="1500" w:hangingChars="500"/>
              <w:jc w:val="center"/>
              <w:rPr>
                <w:rFonts w:hint="eastAsia" w:ascii="宋体" w:hAnsi="宋体" w:eastAsia="宋体"/>
                <w:color w:val="auto"/>
                <w:highlight w:val="none"/>
                <w:lang w:eastAsia="zh-CN"/>
              </w:rPr>
            </w:pPr>
          </w:p>
        </w:tc>
      </w:tr>
      <w:tr w14:paraId="484908F4">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14:paraId="5C31F1E0">
            <w:pPr>
              <w:pStyle w:val="4"/>
              <w:spacing w:before="0" w:line="580" w:lineRule="exact"/>
              <w:ind w:left="1500" w:hanging="1500" w:hangingChars="500"/>
              <w:jc w:val="center"/>
              <w:rPr>
                <w:rFonts w:hint="default" w:ascii="宋体" w:hAnsi="宋体" w:eastAsia="宋体"/>
                <w:color w:val="auto"/>
                <w:highlight w:val="none"/>
                <w:lang w:val="en-US" w:eastAsia="zh-CN"/>
              </w:rPr>
            </w:pPr>
            <w:r>
              <w:rPr>
                <w:rFonts w:hint="eastAsia"/>
                <w:color w:val="auto"/>
                <w:highlight w:val="none"/>
                <w:lang w:val="en-US" w:eastAsia="zh-CN"/>
              </w:rPr>
              <w:t>3</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201EBCFA">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78B0DC82">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3C9D6BFB">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26F75965">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14:paraId="57B848DA">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14:paraId="16DF5F83">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6A0815E">
            <w:pPr>
              <w:pStyle w:val="4"/>
              <w:spacing w:before="0" w:line="580" w:lineRule="exact"/>
              <w:ind w:left="1500" w:hanging="1500" w:hangingChars="500"/>
              <w:jc w:val="center"/>
              <w:rPr>
                <w:rFonts w:hint="eastAsia" w:ascii="宋体" w:hAnsi="宋体" w:eastAsia="宋体"/>
                <w:color w:val="auto"/>
                <w:highlight w:val="none"/>
                <w:lang w:eastAsia="zh-CN"/>
              </w:rPr>
            </w:pPr>
          </w:p>
        </w:tc>
      </w:tr>
      <w:tr w14:paraId="69D48C28">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14:paraId="4C420591">
            <w:pPr>
              <w:pStyle w:val="4"/>
              <w:spacing w:before="0" w:line="580" w:lineRule="exact"/>
              <w:ind w:left="1500" w:hanging="1500" w:hangingChars="500"/>
              <w:jc w:val="center"/>
              <w:rPr>
                <w:rFonts w:hint="default" w:ascii="宋体" w:hAnsi="宋体" w:eastAsia="宋体"/>
                <w:color w:val="auto"/>
                <w:highlight w:val="none"/>
                <w:lang w:val="en-US" w:eastAsia="zh-CN"/>
              </w:rPr>
            </w:pPr>
            <w:r>
              <w:rPr>
                <w:rFonts w:hint="eastAsia"/>
                <w:color w:val="auto"/>
                <w:highlight w:val="none"/>
                <w:lang w:val="en-US" w:eastAsia="zh-CN"/>
              </w:rPr>
              <w:t>4</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64E7348D">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787966A0">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0C31F43D">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4B31953E">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14:paraId="20B703BE">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14:paraId="127733B0">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D9474BC">
            <w:pPr>
              <w:pStyle w:val="4"/>
              <w:spacing w:before="0" w:line="580" w:lineRule="exact"/>
              <w:ind w:left="1500" w:hanging="1500" w:hangingChars="500"/>
              <w:jc w:val="center"/>
              <w:rPr>
                <w:rFonts w:hint="eastAsia" w:ascii="宋体" w:hAnsi="宋体" w:eastAsia="宋体"/>
                <w:color w:val="auto"/>
                <w:highlight w:val="none"/>
                <w:lang w:eastAsia="zh-CN"/>
              </w:rPr>
            </w:pPr>
          </w:p>
        </w:tc>
      </w:tr>
      <w:tr w14:paraId="19D78683">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14:paraId="207D1CDF">
            <w:pPr>
              <w:pStyle w:val="4"/>
              <w:spacing w:before="0" w:line="580" w:lineRule="exact"/>
              <w:ind w:left="1500" w:hanging="1500" w:hangingChars="500"/>
              <w:jc w:val="center"/>
              <w:rPr>
                <w:rFonts w:hint="default" w:ascii="宋体" w:hAnsi="宋体" w:eastAsia="宋体"/>
                <w:color w:val="auto"/>
                <w:highlight w:val="none"/>
                <w:lang w:val="en-US" w:eastAsia="zh-CN"/>
              </w:rPr>
            </w:pPr>
            <w:r>
              <w:rPr>
                <w:rFonts w:hint="eastAsia"/>
                <w:color w:val="auto"/>
                <w:highlight w:val="none"/>
                <w:lang w:val="en-US" w:eastAsia="zh-CN"/>
              </w:rPr>
              <w:t>5</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1EA2891E">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65D5AA2E">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1796185F">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10B75167">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14:paraId="3C2B8640">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14:paraId="3330679F">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C07C002">
            <w:pPr>
              <w:pStyle w:val="4"/>
              <w:spacing w:before="0" w:line="580" w:lineRule="exact"/>
              <w:ind w:left="1500" w:hanging="1500" w:hangingChars="500"/>
              <w:jc w:val="center"/>
              <w:rPr>
                <w:rFonts w:hint="eastAsia" w:ascii="宋体" w:hAnsi="宋体" w:eastAsia="宋体"/>
                <w:color w:val="auto"/>
                <w:highlight w:val="none"/>
                <w:lang w:eastAsia="zh-CN"/>
              </w:rPr>
            </w:pPr>
          </w:p>
        </w:tc>
      </w:tr>
      <w:tr w14:paraId="43DAF9EF">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14:paraId="4BA49C67">
            <w:pPr>
              <w:pStyle w:val="4"/>
              <w:spacing w:before="0" w:line="580" w:lineRule="exact"/>
              <w:ind w:left="1500" w:hanging="1500" w:hangingChars="500"/>
              <w:jc w:val="center"/>
              <w:rPr>
                <w:rFonts w:hint="default" w:ascii="宋体" w:hAnsi="宋体" w:eastAsia="宋体"/>
                <w:color w:val="auto"/>
                <w:highlight w:val="none"/>
                <w:lang w:val="en-US" w:eastAsia="zh-CN"/>
              </w:rPr>
            </w:pPr>
            <w:r>
              <w:rPr>
                <w:rFonts w:hint="eastAsia"/>
                <w:color w:val="auto"/>
                <w:highlight w:val="none"/>
                <w:lang w:val="en-US" w:eastAsia="zh-CN"/>
              </w:rPr>
              <w:t>6</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65F71169">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745E0684">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123A11D9">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2A32FC92">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14:paraId="402A06C4">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14:paraId="7A5EF315">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A4777C2">
            <w:pPr>
              <w:pStyle w:val="4"/>
              <w:spacing w:before="0" w:line="580" w:lineRule="exact"/>
              <w:ind w:left="1500" w:hanging="1500" w:hangingChars="500"/>
              <w:jc w:val="center"/>
              <w:rPr>
                <w:rFonts w:hint="eastAsia" w:ascii="宋体" w:hAnsi="宋体" w:eastAsia="宋体"/>
                <w:color w:val="auto"/>
                <w:highlight w:val="none"/>
                <w:lang w:eastAsia="zh-CN"/>
              </w:rPr>
            </w:pPr>
          </w:p>
        </w:tc>
      </w:tr>
      <w:tr w14:paraId="61CCA0EB">
        <w:tblPrEx>
          <w:tblCellMar>
            <w:top w:w="0" w:type="dxa"/>
            <w:left w:w="0" w:type="dxa"/>
            <w:bottom w:w="0" w:type="dxa"/>
            <w:right w:w="0" w:type="dxa"/>
          </w:tblCellMar>
        </w:tblPrEx>
        <w:trPr>
          <w:trHeight w:val="708" w:hRule="exact"/>
        </w:trPr>
        <w:tc>
          <w:tcPr>
            <w:tcW w:w="638" w:type="dxa"/>
            <w:tcBorders>
              <w:top w:val="single" w:color="000000" w:sz="4" w:space="0"/>
              <w:left w:val="single" w:color="000000" w:sz="4" w:space="0"/>
              <w:bottom w:val="single" w:color="000000" w:sz="4" w:space="0"/>
              <w:right w:val="single" w:color="000000" w:sz="4" w:space="0"/>
            </w:tcBorders>
            <w:noWrap w:val="0"/>
            <w:vAlign w:val="center"/>
          </w:tcPr>
          <w:p w14:paraId="23857363">
            <w:pPr>
              <w:pStyle w:val="4"/>
              <w:spacing w:before="0" w:line="580" w:lineRule="exact"/>
              <w:ind w:left="1500" w:hanging="1500" w:hangingChars="500"/>
              <w:jc w:val="center"/>
              <w:rPr>
                <w:rFonts w:hint="default" w:ascii="宋体" w:hAnsi="宋体" w:eastAsia="宋体"/>
                <w:color w:val="auto"/>
                <w:highlight w:val="none"/>
                <w:lang w:val="en-US" w:eastAsia="zh-CN"/>
              </w:rPr>
            </w:pPr>
            <w:r>
              <w:rPr>
                <w:rFonts w:hint="eastAsia"/>
                <w:color w:val="auto"/>
                <w:highlight w:val="none"/>
                <w:lang w:val="en-US" w:eastAsia="zh-CN"/>
              </w:rPr>
              <w:t>7</w:t>
            </w:r>
          </w:p>
        </w:tc>
        <w:tc>
          <w:tcPr>
            <w:tcW w:w="1256" w:type="dxa"/>
            <w:tcBorders>
              <w:top w:val="single" w:color="000000" w:sz="4" w:space="0"/>
              <w:left w:val="single" w:color="000000" w:sz="4" w:space="0"/>
              <w:bottom w:val="single" w:color="000000" w:sz="4" w:space="0"/>
              <w:right w:val="single" w:color="000000" w:sz="4" w:space="0"/>
            </w:tcBorders>
            <w:noWrap w:val="0"/>
            <w:vAlign w:val="center"/>
          </w:tcPr>
          <w:p w14:paraId="466E58CA">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787" w:type="dxa"/>
            <w:tcBorders>
              <w:top w:val="single" w:color="000000" w:sz="4" w:space="0"/>
              <w:left w:val="single" w:color="000000" w:sz="4" w:space="0"/>
              <w:bottom w:val="single" w:color="000000" w:sz="4" w:space="0"/>
              <w:right w:val="single" w:color="000000" w:sz="4" w:space="0"/>
            </w:tcBorders>
            <w:noWrap w:val="0"/>
            <w:vAlign w:val="center"/>
          </w:tcPr>
          <w:p w14:paraId="15CC78EC">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807" w:type="dxa"/>
            <w:tcBorders>
              <w:top w:val="single" w:color="000000" w:sz="4" w:space="0"/>
              <w:left w:val="single" w:color="000000" w:sz="4" w:space="0"/>
              <w:bottom w:val="single" w:color="000000" w:sz="4" w:space="0"/>
              <w:right w:val="single" w:color="000000" w:sz="4" w:space="0"/>
            </w:tcBorders>
            <w:noWrap w:val="0"/>
            <w:vAlign w:val="center"/>
          </w:tcPr>
          <w:p w14:paraId="25FD13CA">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781" w:type="dxa"/>
            <w:tcBorders>
              <w:top w:val="single" w:color="000000" w:sz="4" w:space="0"/>
              <w:left w:val="single" w:color="000000" w:sz="4" w:space="0"/>
              <w:bottom w:val="single" w:color="000000" w:sz="4" w:space="0"/>
              <w:right w:val="single" w:color="000000" w:sz="4" w:space="0"/>
            </w:tcBorders>
            <w:noWrap w:val="0"/>
            <w:vAlign w:val="center"/>
          </w:tcPr>
          <w:p w14:paraId="07EB2C86">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519" w:type="dxa"/>
            <w:tcBorders>
              <w:top w:val="single" w:color="000000" w:sz="4" w:space="0"/>
              <w:left w:val="single" w:color="000000" w:sz="4" w:space="0"/>
              <w:bottom w:val="single" w:color="000000" w:sz="4" w:space="0"/>
              <w:right w:val="single" w:color="000000" w:sz="4" w:space="0"/>
            </w:tcBorders>
            <w:noWrap w:val="0"/>
            <w:vAlign w:val="center"/>
          </w:tcPr>
          <w:p w14:paraId="0ABA96EB">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2756" w:type="dxa"/>
            <w:tcBorders>
              <w:top w:val="single" w:color="000000" w:sz="4" w:space="0"/>
              <w:left w:val="single" w:color="000000" w:sz="4" w:space="0"/>
              <w:bottom w:val="single" w:color="000000" w:sz="4" w:space="0"/>
              <w:right w:val="single" w:color="000000" w:sz="4" w:space="0"/>
            </w:tcBorders>
            <w:noWrap w:val="0"/>
            <w:vAlign w:val="center"/>
          </w:tcPr>
          <w:p w14:paraId="53CCEFA2">
            <w:pPr>
              <w:pStyle w:val="4"/>
              <w:spacing w:before="0" w:line="580" w:lineRule="exact"/>
              <w:ind w:left="1500" w:hanging="1500" w:hangingChars="500"/>
              <w:jc w:val="center"/>
              <w:rPr>
                <w:rFonts w:hint="eastAsia" w:ascii="宋体" w:hAnsi="宋体" w:eastAsia="宋体"/>
                <w:color w:val="auto"/>
                <w:highlight w:val="none"/>
                <w:lang w:eastAsia="zh-CN"/>
              </w:rPr>
            </w:pP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5F857F9F">
            <w:pPr>
              <w:pStyle w:val="4"/>
              <w:spacing w:before="0" w:line="580" w:lineRule="exact"/>
              <w:ind w:left="1500" w:hanging="1500" w:hangingChars="500"/>
              <w:jc w:val="center"/>
              <w:rPr>
                <w:rFonts w:hint="eastAsia" w:ascii="宋体" w:hAnsi="宋体" w:eastAsia="宋体"/>
                <w:color w:val="auto"/>
                <w:highlight w:val="none"/>
                <w:lang w:eastAsia="zh-CN"/>
              </w:rPr>
            </w:pPr>
          </w:p>
        </w:tc>
      </w:tr>
    </w:tbl>
    <w:p w14:paraId="60055C5F">
      <w:pPr>
        <w:spacing w:line="580" w:lineRule="exact"/>
        <w:rPr>
          <w:color w:val="auto"/>
          <w:highlight w:val="none"/>
        </w:rPr>
      </w:pPr>
    </w:p>
    <w:p w14:paraId="44552E20">
      <w:pPr>
        <w:spacing w:before="120" w:line="560" w:lineRule="exact"/>
        <w:rPr>
          <w:color w:val="auto"/>
          <w:highlight w:val="none"/>
        </w:rPr>
      </w:pPr>
    </w:p>
    <w:sectPr>
      <w:footerReference r:id="rId5" w:type="default"/>
      <w:type w:val="continuous"/>
      <w:pgSz w:w="11910" w:h="16840"/>
      <w:pgMar w:top="1200" w:right="340" w:bottom="1160" w:left="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Microsoft JhengHei">
    <w:altName w:val="方正书宋_GBK"/>
    <w:panose1 w:val="020B0604030504040204"/>
    <w:charset w:val="88"/>
    <w:family w:val="swiss"/>
    <w:pitch w:val="default"/>
    <w:sig w:usb0="00000000" w:usb1="00000000" w:usb2="00000016" w:usb3="00000000" w:csb0="00100009" w:csb1="00000000"/>
  </w:font>
  <w:font w:name="方正公文小标宋">
    <w:altName w:val="方正小标宋简体"/>
    <w:panose1 w:val="02000000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黑体">
    <w:panose1 w:val="02000500000000000000"/>
    <w:charset w:val="86"/>
    <w:family w:val="auto"/>
    <w:pitch w:val="default"/>
    <w:sig w:usb0="00000001" w:usb1="08000000" w:usb2="00000000" w:usb3="00000000" w:csb0="00040000" w:csb1="00000000"/>
  </w:font>
  <w:font w:name="国标宋体">
    <w:panose1 w:val="02000500000000000000"/>
    <w:charset w:val="86"/>
    <w:family w:val="auto"/>
    <w:pitch w:val="default"/>
    <w:sig w:usb0="00000001" w:usb1="28000000" w:usb2="00000000" w:usb3="00000000" w:csb0="00060007"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1852">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206DC77">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6206DC77">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9C821">
    <w:pPr>
      <w:spacing w:line="14" w:lineRule="auto"/>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A713BC1">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2A713BC1">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F6062">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3644900</wp:posOffset>
              </wp:positionH>
              <wp:positionV relativeFrom="page">
                <wp:posOffset>9933305</wp:posOffset>
              </wp:positionV>
              <wp:extent cx="2178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217805" cy="139700"/>
                      </a:xfrm>
                      <a:prstGeom prst="rect">
                        <a:avLst/>
                      </a:prstGeom>
                      <a:noFill/>
                      <a:ln>
                        <a:noFill/>
                      </a:ln>
                    </wps:spPr>
                    <wps:txbx>
                      <w:txbxContent>
                        <w:p w14:paraId="121CC381">
                          <w:pPr>
                            <w:spacing w:line="204" w:lineRule="exact"/>
                            <w:ind w:left="122"/>
                            <w:rPr>
                              <w:rFonts w:ascii="Times New Roman" w:hAnsi="Times New Roman" w:eastAsia="Times New Roman" w:cs="Times New Roman"/>
                              <w:sz w:val="18"/>
                              <w:szCs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wps:txbx>
                    <wps:bodyPr lIns="0" tIns="0" rIns="0" bIns="0" upright="1"/>
                  </wps:wsp>
                </a:graphicData>
              </a:graphic>
            </wp:anchor>
          </w:drawing>
        </mc:Choice>
        <mc:Fallback>
          <w:pict>
            <v:shape id="文本框 1025" o:spid="_x0000_s1026" o:spt="202" type="#_x0000_t202" style="position:absolute;left:0pt;margin-left:287pt;margin-top:782.15pt;height:11pt;width:17.15pt;mso-position-horizontal-relative:page;mso-position-vertical-relative:page;z-index:-251657216;mso-width-relative:page;mso-height-relative:page;" filled="f" stroked="f" coordsize="21600,21600" o:gfxdata="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HcrBKvbAAAADQEAAA8AAAAAAAAAAQAgAAAAIgAAAGRycy9kb3ducmV2Lnht&#10;bFBLAQIUABQAAAAIAIdO4kC/Z1rkvQEAAHQDAAAOAAAAAAAAAAEAIAAAACoBAABkcnMvZTJvRG9j&#10;LnhtbFBLBQYAAAAABgAGAFkBAABZBQAAAAA=&#10;">
              <v:fill on="f" focussize="0,0"/>
              <v:stroke on="f"/>
              <v:imagedata o:title=""/>
              <o:lock v:ext="edit" aspectratio="f"/>
              <v:textbox inset="0mm,0mm,0mm,0mm">
                <w:txbxContent>
                  <w:p w14:paraId="121CC381">
                    <w:pPr>
                      <w:spacing w:line="204" w:lineRule="exact"/>
                      <w:ind w:left="122"/>
                      <w:rPr>
                        <w:rFonts w:ascii="Times New Roman" w:hAnsi="Times New Roman" w:eastAsia="Times New Roman" w:cs="Times New Roman"/>
                        <w:sz w:val="18"/>
                        <w:szCs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720"/>
  <w:drawingGridHorizontalSpacing w:val="110"/>
  <w:displayHorizontalDrawingGridEvery w:val="0"/>
  <w:displayVerticalDrawingGridEvery w:val="2"/>
  <w:characterSpacingControl w:val="doNotCompress"/>
  <w:hdrShapeDefaults>
    <o:shapelayout v:ext="edit">
      <o:idmap v:ext="edit" data="3,4"/>
    </o:shapelayout>
  </w:hdrShapeDefault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B50"/>
    <w:rsid w:val="00003B2B"/>
    <w:rsid w:val="005C2B50"/>
    <w:rsid w:val="00B71DF1"/>
    <w:rsid w:val="12F44FBC"/>
    <w:rsid w:val="167033FA"/>
    <w:rsid w:val="1ABA2244"/>
    <w:rsid w:val="1E773B31"/>
    <w:rsid w:val="1FED5872"/>
    <w:rsid w:val="1FFD6657"/>
    <w:rsid w:val="20F5FDE2"/>
    <w:rsid w:val="27FE5BB0"/>
    <w:rsid w:val="31EB0591"/>
    <w:rsid w:val="368706FF"/>
    <w:rsid w:val="3D54B7A7"/>
    <w:rsid w:val="3EF5368E"/>
    <w:rsid w:val="47F7170E"/>
    <w:rsid w:val="4D57B3A4"/>
    <w:rsid w:val="51BB8C86"/>
    <w:rsid w:val="53D79FC6"/>
    <w:rsid w:val="57D7FC93"/>
    <w:rsid w:val="59FD8BD2"/>
    <w:rsid w:val="5BEDA168"/>
    <w:rsid w:val="5E7DFEA7"/>
    <w:rsid w:val="5ECF6C57"/>
    <w:rsid w:val="5F7FF1F5"/>
    <w:rsid w:val="5FBFBF75"/>
    <w:rsid w:val="5FCF008A"/>
    <w:rsid w:val="5FDF7F95"/>
    <w:rsid w:val="5FF9966C"/>
    <w:rsid w:val="6BB700B3"/>
    <w:rsid w:val="6DBE21FC"/>
    <w:rsid w:val="6DBF9F1A"/>
    <w:rsid w:val="6F7C07DA"/>
    <w:rsid w:val="6FD9EEE5"/>
    <w:rsid w:val="6FDBA7E3"/>
    <w:rsid w:val="6FF717F1"/>
    <w:rsid w:val="77BD0257"/>
    <w:rsid w:val="7A696DBC"/>
    <w:rsid w:val="7BBDD648"/>
    <w:rsid w:val="7BFF9E1C"/>
    <w:rsid w:val="7FDA8C46"/>
    <w:rsid w:val="7FF9E461"/>
    <w:rsid w:val="8ED3E203"/>
    <w:rsid w:val="9BB3C833"/>
    <w:rsid w:val="9F3E20F2"/>
    <w:rsid w:val="9FEA3E24"/>
    <w:rsid w:val="AFDFC005"/>
    <w:rsid w:val="AFFB48A4"/>
    <w:rsid w:val="B79DD5E9"/>
    <w:rsid w:val="B79E3B02"/>
    <w:rsid w:val="BABAC3F3"/>
    <w:rsid w:val="BF2F64E9"/>
    <w:rsid w:val="BF77AF75"/>
    <w:rsid w:val="BFD763C4"/>
    <w:rsid w:val="C6DFFC84"/>
    <w:rsid w:val="C86E5FEC"/>
    <w:rsid w:val="CD7EF5E0"/>
    <w:rsid w:val="CFFFE64D"/>
    <w:rsid w:val="D7A7C67F"/>
    <w:rsid w:val="DAFF5CD3"/>
    <w:rsid w:val="DDFF69E2"/>
    <w:rsid w:val="DEFFFA87"/>
    <w:rsid w:val="DF6344AF"/>
    <w:rsid w:val="E37FC478"/>
    <w:rsid w:val="EBEEEEAE"/>
    <w:rsid w:val="ED9E97F1"/>
    <w:rsid w:val="F3E3F0B4"/>
    <w:rsid w:val="F4F735FF"/>
    <w:rsid w:val="F6ACAE8D"/>
    <w:rsid w:val="F73E37C8"/>
    <w:rsid w:val="F75F7597"/>
    <w:rsid w:val="F779FB97"/>
    <w:rsid w:val="F7EF6595"/>
    <w:rsid w:val="F9FC2688"/>
    <w:rsid w:val="FBDC8C19"/>
    <w:rsid w:val="FBFF107E"/>
    <w:rsid w:val="FC8BF518"/>
    <w:rsid w:val="FCF7BC96"/>
    <w:rsid w:val="FDFC0931"/>
    <w:rsid w:val="FE36B658"/>
    <w:rsid w:val="FECA2111"/>
    <w:rsid w:val="FEF80A5A"/>
    <w:rsid w:val="FF376079"/>
    <w:rsid w:val="FFBFC151"/>
    <w:rsid w:val="FFEB2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qFormat/>
    <w:uiPriority w:val="1"/>
    <w:pPr>
      <w:ind w:left="744"/>
      <w:outlineLvl w:val="0"/>
    </w:pPr>
    <w:rPr>
      <w:rFonts w:ascii="Microsoft JhengHei" w:hAnsi="Microsoft JhengHei" w:eastAsia="Microsoft JhengHei"/>
      <w:b/>
      <w:bCs/>
      <w:sz w:val="32"/>
      <w:szCs w:val="32"/>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54"/>
      <w:ind w:left="114"/>
    </w:pPr>
    <w:rPr>
      <w:rFonts w:ascii="宋体" w:hAnsi="宋体" w:eastAsia="宋体"/>
      <w:sz w:val="30"/>
      <w:szCs w:val="30"/>
    </w:rPr>
  </w:style>
  <w:style w:type="paragraph" w:styleId="5">
    <w:name w:val="footer"/>
    <w:basedOn w:val="1"/>
    <w:unhideWhenUsed/>
    <w:qFormat/>
    <w:uiPriority w:val="99"/>
    <w:pPr>
      <w:tabs>
        <w:tab w:val="center" w:pos="4153"/>
        <w:tab w:val="right" w:pos="8306"/>
      </w:tabs>
      <w:snapToGrid w:val="0"/>
      <w:jc w:val="left"/>
    </w:pPr>
    <w:rPr>
      <w:sz w:val="18"/>
    </w:rPr>
  </w:style>
  <w:style w:type="paragraph" w:styleId="6">
    <w:name w:val="Normal (Web)"/>
    <w:basedOn w:val="1"/>
    <w:semiHidden/>
    <w:unhideWhenUsed/>
    <w:qFormat/>
    <w:uiPriority w:val="99"/>
    <w:rPr>
      <w:sz w:val="24"/>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Pages>
  <Words>6001</Words>
  <Characters>6040</Characters>
  <Lines>1</Lines>
  <Paragraphs>1</Paragraphs>
  <TotalTime>35</TotalTime>
  <ScaleCrop>false</ScaleCrop>
  <LinksUpToDate>false</LinksUpToDate>
  <CharactersWithSpaces>6941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2026-07-13T16:29:00Z</dcterms:created>
  <dc:creator>user</dc:creator>
  <cp:lastModifiedBy>greatwall</cp:lastModifiedBy>
  <cp:lastPrinted>2026-08-16T17:06:00Z</cp:lastPrinted>
  <dcterms:modified xsi:type="dcterms:W3CDTF">2026-08-28T09:27:38Z</dcterms:modified>
  <dc:title>住宅房屋租赁合同</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2012-05-01T00:00:00Z</vt:filetime>
  </property>
  <property fmtid="{D5CDD505-2E9C-101B-9397-08002B2CF9AE}" pid="3" name="Creator">
    <vt:lpwstr>WPS Office_12.1.0.15712_F1E327BC-269C-435d-A152-05C5408002CA</vt:lpwstr>
  </property>
  <property fmtid="{D5CDD505-2E9C-101B-9397-08002B2CF9AE}" pid="4" name="LastSaved">
    <vt:filetime>2026-07-01T00:00:00Z</vt:filetime>
  </property>
  <property fmtid="{D5CDD505-2E9C-101B-9397-08002B2CF9AE}" pid="5" name="KSOProductBuildVer">
    <vt:lpwstr>2052-12.1.2.24730</vt:lpwstr>
  </property>
  <property fmtid="{D5CDD505-2E9C-101B-9397-08002B2CF9AE}" pid="6" name="ICV">
    <vt:lpwstr>FD220372F998BEB46F22886A95F09655</vt:lpwstr>
  </property>
  <property fmtid="{D5CDD505-2E9C-101B-9397-08002B2CF9AE}" pid="7" name="KSOTemplateDocerSaveRecord">
    <vt:lpwstr>eyJoZGlkIjoiY2I0YTYxZGQwYjgzMmIwNDBmNWI3NDA0MGU4OTBmNWIiLCJ1c2VySWQiOiIyNDkxNDQ5MzIifQ==</vt:lpwstr>
  </property>
</Properties>
</file>