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339" w:rsidRDefault="00F25881">
      <w:pPr>
        <w:spacing w:line="360" w:lineRule="auto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</w:p>
    <w:p w:rsidR="00634339" w:rsidRDefault="00F25881">
      <w:pPr>
        <w:spacing w:line="360" w:lineRule="auto"/>
        <w:jc w:val="center"/>
        <w:rPr>
          <w:rFonts w:ascii="方正大标宋_GBK" w:eastAsia="方正大标宋_GBK" w:hAnsi="方正大标宋_GBK" w:cs="方正大标宋_GBK"/>
          <w:sz w:val="42"/>
          <w:szCs w:val="42"/>
        </w:rPr>
      </w:pPr>
      <w:r>
        <w:rPr>
          <w:rFonts w:ascii="方正大标宋_GBK" w:eastAsia="方正大标宋_GBK" w:hAnsi="方正大标宋_GBK" w:cs="方正大标宋_GBK" w:hint="eastAsia"/>
          <w:sz w:val="42"/>
          <w:szCs w:val="42"/>
        </w:rPr>
        <w:t>项目供应商评审标准</w:t>
      </w:r>
    </w:p>
    <w:tbl>
      <w:tblPr>
        <w:tblW w:w="14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11476"/>
      </w:tblGrid>
      <w:tr w:rsidR="00634339">
        <w:trPr>
          <w:trHeight w:val="543"/>
          <w:tblHeader/>
          <w:jc w:val="center"/>
        </w:trPr>
        <w:tc>
          <w:tcPr>
            <w:tcW w:w="2526" w:type="dxa"/>
            <w:vAlign w:val="center"/>
          </w:tcPr>
          <w:p w:rsidR="00634339" w:rsidRDefault="00F25881">
            <w:pPr>
              <w:tabs>
                <w:tab w:val="left" w:pos="1260"/>
                <w:tab w:val="left" w:pos="1440"/>
              </w:tabs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30"/>
                <w:szCs w:val="30"/>
              </w:rPr>
              <w:t>评审因素</w:t>
            </w:r>
          </w:p>
        </w:tc>
        <w:tc>
          <w:tcPr>
            <w:tcW w:w="11476" w:type="dxa"/>
            <w:vAlign w:val="center"/>
          </w:tcPr>
          <w:p w:rsidR="00634339" w:rsidRDefault="00F25881">
            <w:pPr>
              <w:tabs>
                <w:tab w:val="left" w:pos="1260"/>
                <w:tab w:val="left" w:pos="1440"/>
              </w:tabs>
              <w:spacing w:line="36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30"/>
                <w:szCs w:val="30"/>
              </w:rPr>
              <w:t>评审指标</w:t>
            </w:r>
          </w:p>
        </w:tc>
      </w:tr>
      <w:tr w:rsidR="00634339">
        <w:trPr>
          <w:trHeight w:val="90"/>
          <w:jc w:val="center"/>
        </w:trPr>
        <w:tc>
          <w:tcPr>
            <w:tcW w:w="2526" w:type="dxa"/>
            <w:vAlign w:val="center"/>
          </w:tcPr>
          <w:p w:rsidR="00634339" w:rsidRDefault="00F2588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项目理解及需求、重点难点分析</w:t>
            </w:r>
          </w:p>
          <w:p w:rsidR="00634339" w:rsidRDefault="00F2588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分）</w:t>
            </w:r>
          </w:p>
        </w:tc>
        <w:tc>
          <w:tcPr>
            <w:tcW w:w="11476" w:type="dxa"/>
            <w:vAlign w:val="center"/>
          </w:tcPr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根据供应商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提供的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对项目理解及需求、重点难点分析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报告（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包括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但不限于对“侨才通”小程序日常运营、人才服务点拓展维护、重点单位和人才走访对接、组织开展特色人才活动、深化专业数据分析等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工作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背景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分析、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需求分析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重点难点分析是否准确到位、是否条理清晰，应对措施是否可行和高效等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进行评审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：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）对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项目背景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需求分析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重点难点分析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，内容完整、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准确到位、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条理清晰，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应对措施可行和高效，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16-20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分；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）对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项目背景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需求分析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重点难点分析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，内容基本完整、比较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准确到位、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条理比较清晰，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应对措施较好，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12-15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分；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）对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项目背景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需求分析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重点难点分析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，内容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缺失部分较多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偏差较远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条理不够清晰，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应对措施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不太实际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-11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；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没有提供项目理解及需求、重点难点分析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报告的，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本项目最高得分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分。</w:t>
            </w:r>
          </w:p>
        </w:tc>
      </w:tr>
      <w:tr w:rsidR="00634339">
        <w:trPr>
          <w:trHeight w:val="2306"/>
          <w:jc w:val="center"/>
        </w:trPr>
        <w:tc>
          <w:tcPr>
            <w:tcW w:w="2526" w:type="dxa"/>
            <w:vAlign w:val="center"/>
          </w:tcPr>
          <w:p w:rsidR="00634339" w:rsidRDefault="00F25881">
            <w:pPr>
              <w:tabs>
                <w:tab w:val="left" w:pos="291"/>
              </w:tabs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sz w:val="28"/>
                <w:szCs w:val="28"/>
              </w:rPr>
              <w:t>策划执行方案</w:t>
            </w:r>
          </w:p>
          <w:p w:rsidR="00634339" w:rsidRDefault="00F25881">
            <w:pPr>
              <w:tabs>
                <w:tab w:val="left" w:pos="291"/>
              </w:tabs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30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分）</w:t>
            </w:r>
          </w:p>
          <w:p w:rsidR="00634339" w:rsidRDefault="00634339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476" w:type="dxa"/>
            <w:vAlign w:val="center"/>
          </w:tcPr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根据供应商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提供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的策划执行方案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（包括但不限于对“侨才通”小程序日常运营、人才服务点拓展维护、重点单位和人才走访对接、组织开展特色人才活动、深化专业数据分析等工作的理解程度及实施计划等）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进行评审</w:t>
            </w:r>
            <w:r>
              <w:rPr>
                <w:rFonts w:ascii="Times New Roman" w:eastAsia="方正仿宋_GBK" w:hAnsi="Times New Roman" w:cs="Times New Roman" w:hint="eastAsia"/>
                <w:sz w:val="28"/>
                <w:szCs w:val="28"/>
              </w:rPr>
              <w:t>：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）提供详尽、完善的项目实施方案，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方案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完整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涵盖采购内容、高度贴合采购需求，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进度合理、条理清晰，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措施具体、成熟，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可操作性强，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亮点突出，得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24-30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；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）提供完善的项目实施方案，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方案基本涵盖了采购内容，比较贴合采购需求，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进度比较合理、条理比较清晰，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有比较明确的措施安排，得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18-23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分；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）提供简单的项目实施方案，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方案缺失部分较多，措施不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够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具体，得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12-17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分；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没有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提供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方案得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本项目最高得分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30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分。</w:t>
            </w:r>
          </w:p>
        </w:tc>
      </w:tr>
      <w:tr w:rsidR="00634339">
        <w:trPr>
          <w:trHeight w:val="2378"/>
          <w:jc w:val="center"/>
        </w:trPr>
        <w:tc>
          <w:tcPr>
            <w:tcW w:w="2526" w:type="dxa"/>
            <w:vAlign w:val="center"/>
          </w:tcPr>
          <w:p w:rsidR="00634339" w:rsidRDefault="00F25881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lastRenderedPageBreak/>
              <w:t>服务团队成员</w:t>
            </w:r>
          </w:p>
          <w:p w:rsidR="00634339" w:rsidRDefault="00F25881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配备情况</w:t>
            </w:r>
          </w:p>
          <w:p w:rsidR="00634339" w:rsidRDefault="00F25881">
            <w:pPr>
              <w:spacing w:line="300" w:lineRule="exact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分）</w:t>
            </w:r>
          </w:p>
        </w:tc>
        <w:tc>
          <w:tcPr>
            <w:tcW w:w="11476" w:type="dxa"/>
            <w:vAlign w:val="center"/>
          </w:tcPr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根据供应商拟投入的服务团队成员，在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团队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人数、能力水平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相关经验等方面进行评审：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）供应商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能够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提供组建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不少于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人的服务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团队承诺函的，得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组建的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服务团队成员中具有技术转移转化服务专业职称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、或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创业导师资质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的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人员，每位成员得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分，最高得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00" w:lineRule="exact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注：需提供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组建团队承诺函和服务团队人员名单、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上述人员的有关资质证书扫描件，此项满分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分，不提供得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分。</w:t>
            </w:r>
          </w:p>
        </w:tc>
      </w:tr>
      <w:tr w:rsidR="00634339">
        <w:trPr>
          <w:trHeight w:val="1628"/>
          <w:jc w:val="center"/>
        </w:trPr>
        <w:tc>
          <w:tcPr>
            <w:tcW w:w="2526" w:type="dxa"/>
            <w:vAlign w:val="center"/>
          </w:tcPr>
          <w:p w:rsidR="00634339" w:rsidRDefault="00F2588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资源对接能力</w:t>
            </w:r>
          </w:p>
          <w:p w:rsidR="00634339" w:rsidRDefault="00F2588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分）</w:t>
            </w:r>
          </w:p>
        </w:tc>
        <w:tc>
          <w:tcPr>
            <w:tcW w:w="11476" w:type="dxa"/>
            <w:vAlign w:val="center"/>
          </w:tcPr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）供应商可以为项目对接的服务机构、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高校、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科研院校等资源，每家单位得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分，最高得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）供应商可以为项目对接的专家资源，每位专家得</w:t>
            </w:r>
            <w:r>
              <w:rPr>
                <w:rFonts w:ascii="Times New Roman" w:eastAsia="方正仿宋_GBK" w:hAnsi="Times New Roman" w:cs="Times New Roman" w:hint="eastAsia"/>
                <w:bCs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分，最高得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bCs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注：需提供与有关单位或个人签订的合作协议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（或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合作证明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扫描件，此项满分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分，不提供得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分。</w:t>
            </w:r>
          </w:p>
        </w:tc>
      </w:tr>
      <w:tr w:rsidR="00634339">
        <w:trPr>
          <w:trHeight w:val="2352"/>
          <w:jc w:val="center"/>
        </w:trPr>
        <w:tc>
          <w:tcPr>
            <w:tcW w:w="2526" w:type="dxa"/>
            <w:vAlign w:val="center"/>
          </w:tcPr>
          <w:p w:rsidR="00634339" w:rsidRDefault="00F2588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经验业绩</w:t>
            </w:r>
          </w:p>
          <w:p w:rsidR="00634339" w:rsidRDefault="00F2588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分）</w:t>
            </w:r>
          </w:p>
        </w:tc>
        <w:tc>
          <w:tcPr>
            <w:tcW w:w="11476" w:type="dxa"/>
            <w:vAlign w:val="center"/>
          </w:tcPr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根据供应商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202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8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日以来（以合同签订日期为准）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在各个相关领域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承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接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过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相关项目经验业绩进行评审：</w:t>
            </w:r>
          </w:p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承接过至少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个县级及以上相关部门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委托的人才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服务类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项目（含人才驿站、引才工作站等平台运营）的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）承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接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过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至少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个县级及以上相关部门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委托的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举办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人才活动（含海内外高层次人才、博士博士后、创业创新大赛、创新之旅、研修班等）的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得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分。</w:t>
            </w:r>
          </w:p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注：项目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需提供项目合同（或协议）关键页复印件，活动需提供活动方案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宣传稿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（或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签到表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。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此项满分</w:t>
            </w:r>
            <w:r>
              <w:rPr>
                <w:rFonts w:ascii="Times New Roman" w:eastAsia="方正仿宋_GBK" w:hAnsi="Times New Roman" w:cs="Times New Roman" w:hint="eastAsia"/>
                <w:b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分，不提供得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0</w:t>
            </w:r>
            <w:r>
              <w:rPr>
                <w:rFonts w:ascii="Times New Roman" w:eastAsia="方正仿宋_GBK" w:hAnsi="Times New Roman" w:cs="Times New Roman"/>
                <w:b/>
                <w:kern w:val="0"/>
                <w:sz w:val="28"/>
                <w:szCs w:val="28"/>
              </w:rPr>
              <w:t>分。</w:t>
            </w:r>
          </w:p>
        </w:tc>
      </w:tr>
      <w:tr w:rsidR="00634339">
        <w:trPr>
          <w:trHeight w:val="1050"/>
          <w:jc w:val="center"/>
        </w:trPr>
        <w:tc>
          <w:tcPr>
            <w:tcW w:w="2526" w:type="dxa"/>
            <w:vAlign w:val="center"/>
          </w:tcPr>
          <w:p w:rsidR="00634339" w:rsidRDefault="00F25881">
            <w:pPr>
              <w:tabs>
                <w:tab w:val="left" w:pos="1260"/>
                <w:tab w:val="left" w:pos="1440"/>
              </w:tabs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价格评分</w:t>
            </w:r>
          </w:p>
          <w:p w:rsidR="00634339" w:rsidRDefault="00F25881">
            <w:pPr>
              <w:spacing w:line="320" w:lineRule="exact"/>
              <w:jc w:val="center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 w:cs="Times New Roman" w:hint="eastAsia"/>
                <w:b/>
                <w:bCs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  <w:t>分）</w:t>
            </w:r>
          </w:p>
        </w:tc>
        <w:tc>
          <w:tcPr>
            <w:tcW w:w="11476" w:type="dxa"/>
            <w:vAlign w:val="center"/>
          </w:tcPr>
          <w:p w:rsidR="00634339" w:rsidRDefault="00F25881">
            <w:pPr>
              <w:spacing w:line="32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以最低的有效报价为评标基准报价，其价格为满分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分。其他投标人的价格分统一按照下列公式计算：投标报价得分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（评标基准价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投标报价）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×</w:t>
            </w:r>
            <w:r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，此项得分保留两位小数。</w:t>
            </w:r>
          </w:p>
        </w:tc>
      </w:tr>
    </w:tbl>
    <w:p w:rsidR="00634339" w:rsidRDefault="00634339">
      <w:pPr>
        <w:spacing w:line="320" w:lineRule="exact"/>
        <w:rPr>
          <w:rFonts w:ascii="Times New Roman" w:eastAsia="方正仿宋_GBK" w:hAnsi="Times New Roman" w:cs="Times New Roman"/>
          <w:sz w:val="28"/>
          <w:szCs w:val="28"/>
        </w:rPr>
      </w:pPr>
    </w:p>
    <w:sectPr w:rsidR="00634339">
      <w:footerReference w:type="default" r:id="rId8"/>
      <w:pgSz w:w="16838" w:h="11906" w:orient="landscape"/>
      <w:pgMar w:top="1417" w:right="1134" w:bottom="1191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881" w:rsidRDefault="00F25881">
      <w:r>
        <w:separator/>
      </w:r>
    </w:p>
  </w:endnote>
  <w:endnote w:type="continuationSeparator" w:id="0">
    <w:p w:rsidR="00F25881" w:rsidRDefault="00F2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39" w:rsidRDefault="00F2588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34339" w:rsidRDefault="00F2588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74B2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34339" w:rsidRDefault="00F2588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74B2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881" w:rsidRDefault="00F25881">
      <w:r>
        <w:separator/>
      </w:r>
    </w:p>
  </w:footnote>
  <w:footnote w:type="continuationSeparator" w:id="0">
    <w:p w:rsidR="00F25881" w:rsidRDefault="00F25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trackRevisions/>
  <w:defaultTabStop w:val="420"/>
  <w:drawingGridVerticalSpacing w:val="156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20931"/>
    <w:rsid w:val="F6FF76A4"/>
    <w:rsid w:val="FAFF349D"/>
    <w:rsid w:val="FBFBC949"/>
    <w:rsid w:val="FBFF9334"/>
    <w:rsid w:val="00634339"/>
    <w:rsid w:val="00974B22"/>
    <w:rsid w:val="00F25881"/>
    <w:rsid w:val="01725BB8"/>
    <w:rsid w:val="17BC246F"/>
    <w:rsid w:val="24D41B57"/>
    <w:rsid w:val="2FAD28EE"/>
    <w:rsid w:val="3F999ACD"/>
    <w:rsid w:val="430F0AE9"/>
    <w:rsid w:val="49FE3A14"/>
    <w:rsid w:val="5BE66534"/>
    <w:rsid w:val="5E931CB5"/>
    <w:rsid w:val="5FFC0C66"/>
    <w:rsid w:val="636E412A"/>
    <w:rsid w:val="672B0A63"/>
    <w:rsid w:val="6CD90D38"/>
    <w:rsid w:val="6CEF14CF"/>
    <w:rsid w:val="75620931"/>
    <w:rsid w:val="77F7C93E"/>
    <w:rsid w:val="77FF7507"/>
    <w:rsid w:val="7B5BFEDC"/>
    <w:rsid w:val="7B7F467B"/>
    <w:rsid w:val="7FCC2EF4"/>
    <w:rsid w:val="7FCDF81C"/>
    <w:rsid w:val="7FFB90FF"/>
    <w:rsid w:val="7FFF24DA"/>
    <w:rsid w:val="AEF3D2D3"/>
    <w:rsid w:val="AFF7FA68"/>
    <w:rsid w:val="E30FF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60" w:lineRule="auto"/>
    </w:pPr>
    <w:rPr>
      <w:rFonts w:ascii="仿宋_GB2312"/>
      <w:sz w:val="28"/>
    </w:rPr>
  </w:style>
  <w:style w:type="paragraph" w:styleId="a4">
    <w:name w:val="Plain Text"/>
    <w:basedOn w:val="a"/>
    <w:qFormat/>
    <w:rPr>
      <w:rFonts w:ascii="宋体" w:hAnsi="Courier New" w:cs="Times New Roman" w:hint="eastAsia"/>
      <w:kern w:val="0"/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line="360" w:lineRule="auto"/>
    </w:pPr>
    <w:rPr>
      <w:rFonts w:ascii="仿宋_GB2312"/>
      <w:sz w:val="28"/>
    </w:rPr>
  </w:style>
  <w:style w:type="paragraph" w:styleId="a4">
    <w:name w:val="Plain Text"/>
    <w:basedOn w:val="a"/>
    <w:qFormat/>
    <w:rPr>
      <w:rFonts w:ascii="宋体" w:hAnsi="Courier New" w:cs="Times New Roman" w:hint="eastAsia"/>
      <w:kern w:val="0"/>
      <w:sz w:val="20"/>
      <w:szCs w:val="2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1204</Characters>
  <Application>Microsoft Office Word</Application>
  <DocSecurity>0</DocSecurity>
  <Lines>10</Lines>
  <Paragraphs>2</Paragraphs>
  <ScaleCrop>false</ScaleCrop>
  <Company>Microsoft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Carrie-hungry</dc:creator>
  <cp:lastModifiedBy>梁启铸</cp:lastModifiedBy>
  <cp:revision>2</cp:revision>
  <cp:lastPrinted>2026-08-28T08:56:00Z</cp:lastPrinted>
  <dcterms:created xsi:type="dcterms:W3CDTF">2025-05-17T21:41:00Z</dcterms:created>
  <dcterms:modified xsi:type="dcterms:W3CDTF">2026-09-04T07:08:00Z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79DEDBDAE79A86558B439A6A9FCF1F7E</vt:lpwstr>
  </property>
  <property fmtid="{D5CDD505-2E9C-101B-9397-08002B2CF9AE}" pid="4" name="KSOTemplateDocerSaveRecord">
    <vt:lpwstr>eyJoZGlkIjoiNmEzNGRiOTgxOTQyMGZkYzRhZTU3MDVlNjYyNDQyOTciLCJ1c2VySWQiOiI3NTIwMjQ3NjUifQ==</vt:lpwstr>
  </property>
</Properties>
</file>