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附件5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color w:val="auto"/>
          <w:kern w:val="2"/>
          <w:sz w:val="44"/>
          <w:szCs w:val="44"/>
          <w:lang w:val="en-US" w:eastAsia="zh-CN" w:bidi="ar-SA"/>
        </w:rPr>
        <w:t>关于撤销江门市科技创新平台的申请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kern w:val="2"/>
          <w:sz w:val="32"/>
          <w:szCs w:val="32"/>
          <w:lang w:val="en-US" w:eastAsia="zh-CN" w:bidi="ar-SA"/>
        </w:rPr>
        <w:t>（模板）</w:t>
      </w:r>
    </w:p>
    <w:p>
      <w:pPr>
        <w:spacing w:before="120" w:after="60" w:line="360" w:lineRule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江门市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科学技术局：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我单位×××，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××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年认定“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江门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市××（平台名称）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。因××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（简述原因），经自评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已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不符合江门市重点实验室（江门市新型研发机构、江门市工程技术研究中心、江门市特派员工作站）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认定要求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经审慎研究，现申请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撤销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江门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市××（平台名称）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我单位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承诺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承担因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江门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市××（平台名称）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撤销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产生的相应责任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，承诺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不再享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受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该科技创新平台相关政策支持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不以</w:t>
      </w: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该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平台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名义组织开展各类活动。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专此申请，请审批。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申请单位（盖章）：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日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（联系人：                  联系电话：                    ）</w:t>
      </w:r>
    </w:p>
    <w:p>
      <w:pPr>
        <w:pStyle w:val="17"/>
        <w:numPr>
          <w:ilvl w:val="0"/>
          <w:numId w:val="0"/>
        </w:numPr>
        <w:spacing w:line="360" w:lineRule="auto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trackRevisions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7BF6477"/>
    <w:rsid w:val="6BDBF049"/>
    <w:rsid w:val="6F3DA9B5"/>
    <w:rsid w:val="77DFA308"/>
    <w:rsid w:val="B4FEBF5E"/>
    <w:rsid w:val="E4B79EBE"/>
    <w:rsid w:val="F3B894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思源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4"/>
      <w:szCs w:val="24"/>
    </w:rPr>
  </w:style>
  <w:style w:type="paragraph" w:styleId="4">
    <w:name w:val="heading 1"/>
    <w:next w:val="1"/>
    <w:qFormat/>
    <w:uiPriority w:val="0"/>
    <w:pPr>
      <w:spacing w:before="240" w:after="360"/>
      <w:jc w:val="center"/>
      <w:outlineLvl w:val="0"/>
    </w:pPr>
    <w:rPr>
      <w:rFonts w:ascii="Times New Roman" w:hAnsi="Times New Roman" w:eastAsia="思源黑体" w:cs="Times New Roman"/>
      <w:b/>
      <w:bCs/>
      <w:sz w:val="44"/>
      <w:szCs w:val="44"/>
    </w:rPr>
  </w:style>
  <w:style w:type="paragraph" w:styleId="5">
    <w:name w:val="heading 2"/>
    <w:next w:val="1"/>
    <w:qFormat/>
    <w:uiPriority w:val="0"/>
    <w:rPr>
      <w:rFonts w:ascii="Times New Roman" w:hAnsi="Times New Roman" w:eastAsia="思源黑体" w:cs="Times New Roman"/>
      <w:color w:val="2E74B5"/>
      <w:sz w:val="26"/>
      <w:szCs w:val="26"/>
    </w:rPr>
  </w:style>
  <w:style w:type="paragraph" w:styleId="6">
    <w:name w:val="heading 3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paragraph" w:styleId="7">
    <w:name w:val="heading 4"/>
    <w:next w:val="1"/>
    <w:qFormat/>
    <w:uiPriority w:val="0"/>
    <w:rPr>
      <w:rFonts w:ascii="Times New Roman" w:hAnsi="Times New Roman" w:eastAsia="思源黑体" w:cs="Times New Roman"/>
      <w:i/>
      <w:iCs/>
      <w:color w:val="2E74B5"/>
      <w:sz w:val="24"/>
      <w:szCs w:val="24"/>
    </w:rPr>
  </w:style>
  <w:style w:type="paragraph" w:styleId="8">
    <w:name w:val="heading 5"/>
    <w:next w:val="1"/>
    <w:qFormat/>
    <w:uiPriority w:val="0"/>
    <w:rPr>
      <w:rFonts w:ascii="Times New Roman" w:hAnsi="Times New Roman" w:eastAsia="思源黑体" w:cs="Times New Roman"/>
      <w:color w:val="2E74B5"/>
      <w:sz w:val="24"/>
      <w:szCs w:val="24"/>
    </w:rPr>
  </w:style>
  <w:style w:type="paragraph" w:styleId="9">
    <w:name w:val="heading 6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3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itle"/>
    <w:basedOn w:val="1"/>
    <w:next w:val="1"/>
    <w:qFormat/>
    <w:uiPriority w:val="0"/>
    <w:rPr>
      <w:rFonts w:ascii="Times New Roman" w:hAnsi="Times New Roman" w:eastAsia="思源黑体" w:cs="Times New Roman"/>
      <w:sz w:val="56"/>
      <w:szCs w:val="56"/>
    </w:rPr>
  </w:style>
  <w:style w:type="paragraph" w:styleId="10">
    <w:name w:val="end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1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Times New Roman" w:hAnsi="Times New Roman" w:eastAsia="思源黑体" w:cs="Times New Roman"/>
      <w:sz w:val="24"/>
      <w:szCs w:val="24"/>
    </w:rPr>
  </w:style>
  <w:style w:type="character" w:customStyle="1" w:styleId="18">
    <w:name w:val="Footnote Text Char"/>
    <w:link w:val="11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10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张暖钦</cp:lastModifiedBy>
  <dcterms:modified xsi:type="dcterms:W3CDTF">2026-09-04T16:26:59Z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{"Label":"1","ContentProducer":"001191440300708461136T1WFUO","ProduceID":"cd3211d0e33430d9e434c3c89d63dc13-HWo1","ReservedCode1":"{\"Type\":\" TC260PG\",\"Version\":1,\"Bindings\":[{\"Type\":\"soft\",\"AlgID\":\"sm3\",\"Value\":\"103bc3fc3d87666c1983172b76d00903c1b99af7dc2bd6ef363846803ad551dd\"},{\"Type\":\"hash\",\"AlgID\":\"sm3\",\"Value\":\"42577dc9729779194cc0eb8d9daa971ab4dfaad37a6a132706e3a5a0ed92ea50\"}],\"PubSD\":[{\"Type\":\"DS\",\"AlgID\":\"sm2\",\"TBSData\":{\"Type\":\"Binding\",\"BType\":\"hash\"},\"Signature\":\"3046022100915952d7821d3cc1af24f00a3e93ef879a51a9d0cab78d218810293e3b4c5373022100f288729f2d93dd473379d65c7e37e9196ae64666374fc932eb75a77ce7583568\"},{\"Type\":\"PubKey\",\"AlgID\":\"sm2\",\"KeyValue\":\"0407f79b28a17a752b3aae4305c98b48978213832729a2571850b1310b2bc9fe8fee039ccf25ebfeac27502414d9fcef792d777183c98893d226171c2f7a3289a2\"}],\"Extension\":{\"Timestamp\":1788400306,\"KeyVersion\":\"v1-TxLeOmf7bqU223\"}}","ContentPropagator":"001191440300708461136T1WFUO","PropagateID":"cd3211d0e33430d9e434c3c89d63dc13-HWo1","ReservedCode2":"{\"Type\":\" TC260PG\",\"Version\":1,\"Bindings\":[{\"Type\":\"soft\",\"AlgID\":\"sm3\",\"Value\":\"103bc3fc3d87666c1983172b76d00903c1b99af7dc2bd6ef363846803ad551dd\"},{\"Type\":\"hash\",\"AlgID\":\"sm3\",\"Value\":\"42577dc9729779194cc0eb8d9daa971ab4dfaad37a6a132706e3a5a0ed92ea50\"}],\"PubSD\":[{\"Type\":\"DS\",\"AlgID\":\"sm2\",\"TBSData\":{\"Type\":\"Binding\",\"BType\":\"hash\"},\"Signature\":\"30440220304e754c4094467717e2752c74701ac60674e2ebdca3a84045e52f29bb1c46d402207a81e7350ac5dd6f927c43e7d30a0c8304570eeda0dcf7974e271cef5956154a\"},{\"Type\":\"PubKey\",\"AlgID\":\"sm2\",\"KeyValue\":\"0407f79b28a17a752b3aae4305c98b48978213832729a2571850b1310b2bc9fe8fee039ccf25ebfeac27502414d9fcef792d777183c98893d226171c2f7a3289a2\"}],\"Extension\":{\"Timestamp\":1788400306,\"KeyVersion\":\"v1-TxLeOmf7bqU223\"}}"}</vt:lpwstr>
  </property>
  <property fmtid="{D5CDD505-2E9C-101B-9397-08002B2CF9AE}" pid="3" name="KSOProductBuildVer">
    <vt:lpwstr>2052-11.8.2.11929</vt:lpwstr>
  </property>
  <property fmtid="{D5CDD505-2E9C-101B-9397-08002B2CF9AE}" pid="4" name="ICV">
    <vt:lpwstr>5D37A9905CF5FFE6D3809A6A811CDD96</vt:lpwstr>
  </property>
</Properties>
</file>