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B3B7B">
      <w:pPr>
        <w:jc w:val="center"/>
        <w:rPr>
          <w:rFonts w:hint="eastAsia"/>
        </w:rPr>
      </w:pPr>
      <w:r>
        <w:rPr>
          <w:rFonts w:hint="eastAsia"/>
          <w:b/>
          <w:bCs/>
          <w:sz w:val="44"/>
          <w:szCs w:val="44"/>
        </w:rPr>
        <w:t>关于《美丽</w:t>
      </w:r>
      <w:r>
        <w:rPr>
          <w:rFonts w:hint="eastAsia"/>
          <w:b/>
          <w:bCs/>
          <w:sz w:val="44"/>
          <w:szCs w:val="44"/>
          <w:lang w:val="en-US" w:eastAsia="zh-CN"/>
        </w:rPr>
        <w:t>蓬江</w:t>
      </w:r>
      <w:r>
        <w:rPr>
          <w:rFonts w:hint="eastAsia"/>
          <w:b/>
          <w:bCs/>
          <w:sz w:val="44"/>
          <w:szCs w:val="44"/>
        </w:rPr>
        <w:t>建设“十五五”规划》的</w:t>
      </w:r>
      <w:r>
        <w:rPr>
          <w:rFonts w:hint="eastAsia"/>
          <w:b/>
          <w:bCs/>
          <w:sz w:val="44"/>
          <w:szCs w:val="44"/>
          <w:lang w:val="en-US" w:eastAsia="zh-CN"/>
        </w:rPr>
        <w:t>编制</w:t>
      </w:r>
      <w:r>
        <w:rPr>
          <w:rFonts w:hint="eastAsia"/>
          <w:b/>
          <w:bCs/>
          <w:sz w:val="44"/>
          <w:szCs w:val="44"/>
        </w:rPr>
        <w:t>说明</w:t>
      </w:r>
    </w:p>
    <w:p w14:paraId="7F064418">
      <w:pPr>
        <w:rPr>
          <w:rFonts w:hint="eastAsia"/>
        </w:rPr>
      </w:pPr>
    </w:p>
    <w:p w14:paraId="72EF03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一、</w:t>
      </w:r>
      <w:r>
        <w:rPr>
          <w:rFonts w:hint="eastAsia" w:ascii="黑体" w:hAnsi="黑体" w:eastAsia="黑体" w:cs="黑体"/>
          <w:sz w:val="32"/>
          <w:szCs w:val="32"/>
          <w:lang w:val="en-US" w:eastAsia="zh-CN"/>
        </w:rPr>
        <w:t>制定背景</w:t>
      </w:r>
    </w:p>
    <w:p w14:paraId="50E239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“十五五”时期，是美丽中国建设的关键期，也是绿色低碳转型的攻坚期。编制《美丽蓬江建设“十五五”规划》</w:t>
      </w:r>
      <w:r>
        <w:rPr>
          <w:rFonts w:hint="eastAsia" w:ascii="仿宋_GB2312" w:hAnsi="仿宋_GB2312" w:eastAsia="仿宋_GB2312" w:cs="仿宋_GB2312"/>
          <w:sz w:val="32"/>
          <w:szCs w:val="32"/>
        </w:rPr>
        <w:t>（以下简称《规划》）</w:t>
      </w:r>
      <w:r>
        <w:rPr>
          <w:rFonts w:hint="eastAsia" w:ascii="仿宋_GB2312" w:hAnsi="仿宋_GB2312" w:eastAsia="仿宋_GB2312" w:cs="仿宋_GB2312"/>
          <w:sz w:val="32"/>
          <w:szCs w:val="32"/>
          <w:lang w:val="en-US" w:eastAsia="zh-CN"/>
        </w:rPr>
        <w:t>，是贯彻落实国家、省、市生态环境保护战略部署的政治担当，是破解蓬江社会经济发展与生态保护协同共进难题的现实路径，更是锚定蓬江战略定位、筑牢生态安全屏障、深度融入美丽湾区建设，推动生态效益、经济效益与社会效益共赢的关键举措。</w:t>
      </w:r>
    </w:p>
    <w:p w14:paraId="750975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二、编制依据</w:t>
      </w:r>
    </w:p>
    <w:p w14:paraId="0CD0FD7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1.法律法规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《中华人民共和国生态环境法典》《中华人民共和国水法》《中华人民共和国森林法》《广东省环境保护条例》《广东省水污染防治条例》《广东省大气污染防治条例》等。​</w:t>
      </w:r>
    </w:p>
    <w:p w14:paraId="7AAC049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lang w:val="en-US" w:eastAsia="zh-CN"/>
        </w:rPr>
        <w:t>2.政策文件：</w:t>
      </w:r>
      <w:r>
        <w:rPr>
          <w:rFonts w:hint="eastAsia" w:ascii="仿宋_GB2312" w:hAnsi="仿宋_GB2312" w:eastAsia="仿宋_GB2312" w:cs="仿宋_GB2312"/>
          <w:sz w:val="32"/>
          <w:szCs w:val="32"/>
        </w:rPr>
        <w:t>《中共中央关于制定国民经济和社会发展第十五个五年规划的建议》《中共中央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国务院关于全面推进美丽中国建设的意见》</w:t>
      </w:r>
      <w:r>
        <w:rPr>
          <w:rFonts w:hint="eastAsia" w:ascii="仿宋_GB2312" w:hAnsi="仿宋_GB2312" w:eastAsia="仿宋_GB2312" w:cs="仿宋_GB2312"/>
          <w:sz w:val="32"/>
          <w:szCs w:val="32"/>
          <w:lang w:eastAsia="zh-CN"/>
        </w:rPr>
        <w:t>《美丽中国建设“十五五”规划》</w:t>
      </w:r>
      <w:r>
        <w:rPr>
          <w:rFonts w:hint="eastAsia" w:ascii="仿宋_GB2312" w:hAnsi="仿宋_GB2312" w:eastAsia="仿宋_GB2312" w:cs="仿宋_GB2312"/>
          <w:sz w:val="32"/>
          <w:szCs w:val="32"/>
        </w:rPr>
        <w:t>《中共广东省委关于制定广东省国民经济和社会发展第十五个五年规划的建议》《中共广东省委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广东省人民政府关于全面推进美丽广东建设的实施意见》</w:t>
      </w:r>
      <w:r>
        <w:rPr>
          <w:rFonts w:hint="eastAsia" w:ascii="仿宋_GB2312" w:hAnsi="仿宋_GB2312" w:eastAsia="仿宋_GB2312" w:cs="仿宋_GB2312"/>
          <w:sz w:val="32"/>
          <w:szCs w:val="32"/>
          <w:lang w:eastAsia="zh-CN"/>
        </w:rPr>
        <w:t>《粤港澳大湾区美丽中国先行区建设行动方案》</w:t>
      </w:r>
      <w:r>
        <w:rPr>
          <w:rFonts w:hint="eastAsia" w:ascii="仿宋_GB2312" w:hAnsi="仿宋_GB2312" w:eastAsia="仿宋_GB2312" w:cs="仿宋_GB2312"/>
          <w:sz w:val="32"/>
          <w:szCs w:val="32"/>
        </w:rPr>
        <w:t>《美丽广东建设规划纲要（2024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2035年）》</w:t>
      </w:r>
      <w:r>
        <w:rPr>
          <w:rFonts w:hint="eastAsia" w:ascii="仿宋_GB2312" w:hAnsi="仿宋_GB2312" w:eastAsia="仿宋_GB2312" w:cs="仿宋_GB2312"/>
          <w:color w:val="auto"/>
          <w:sz w:val="32"/>
          <w:szCs w:val="32"/>
        </w:rPr>
        <w:t>《中共江门市委关于制定江门市国民经济和社会发展第十五个五年规划的建议》</w:t>
      </w:r>
      <w:r>
        <w:rPr>
          <w:rFonts w:hint="eastAsia" w:ascii="仿宋_GB2312" w:hAnsi="仿宋_GB2312" w:eastAsia="仿宋_GB2312" w:cs="仿宋_GB2312"/>
          <w:color w:val="auto"/>
          <w:sz w:val="32"/>
          <w:szCs w:val="32"/>
          <w:lang w:eastAsia="zh-CN"/>
        </w:rPr>
        <w:t>《江门市蓬江区国民经济和社会发展第十五个五年规划纲要》</w:t>
      </w:r>
      <w:r>
        <w:rPr>
          <w:rFonts w:hint="eastAsia" w:ascii="仿宋_GB2312" w:hAnsi="仿宋_GB2312" w:eastAsia="仿宋_GB2312" w:cs="仿宋_GB2312"/>
          <w:color w:val="auto"/>
          <w:sz w:val="32"/>
          <w:szCs w:val="32"/>
        </w:rPr>
        <w:t>等。</w:t>
      </w:r>
    </w:p>
    <w:p w14:paraId="0E0E65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、主要内容</w:t>
      </w:r>
    </w:p>
    <w:p w14:paraId="1734FE1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本《规划》共九章，以碳达峰碳中和为牵引，协同推进降碳、减污、扩绿、增长，系统部署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3+2+N</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产业</w:t>
      </w:r>
      <w:r>
        <w:rPr>
          <w:rFonts w:hint="eastAsia" w:ascii="仿宋_GB2312" w:hAnsi="仿宋_GB2312" w:eastAsia="仿宋_GB2312" w:cs="仿宋_GB2312"/>
          <w:sz w:val="32"/>
          <w:szCs w:val="32"/>
          <w:highlight w:val="none"/>
          <w:lang w:val="en-US" w:eastAsia="zh-CN"/>
        </w:rPr>
        <w:t>布局优化</w:t>
      </w:r>
      <w:r>
        <w:rPr>
          <w:rFonts w:hint="eastAsia" w:ascii="仿宋_GB2312" w:hAnsi="仿宋_GB2312" w:eastAsia="仿宋_GB2312" w:cs="仿宋_GB2312"/>
          <w:sz w:val="32"/>
          <w:szCs w:val="32"/>
          <w:highlight w:val="none"/>
        </w:rPr>
        <w:t>、重点领域低碳转型</w:t>
      </w:r>
      <w:r>
        <w:rPr>
          <w:rFonts w:hint="eastAsia" w:ascii="仿宋_GB2312" w:hAnsi="仿宋_GB2312" w:eastAsia="仿宋_GB2312" w:cs="仿宋_GB2312"/>
          <w:sz w:val="32"/>
          <w:szCs w:val="32"/>
          <w:highlight w:val="none"/>
          <w:lang w:eastAsia="zh-CN"/>
        </w:rPr>
        <w:t>、循环经济发展</w:t>
      </w:r>
      <w:r>
        <w:rPr>
          <w:rFonts w:hint="eastAsia" w:ascii="仿宋_GB2312" w:hAnsi="仿宋_GB2312" w:eastAsia="仿宋_GB2312" w:cs="仿宋_GB2312"/>
          <w:sz w:val="32"/>
          <w:szCs w:val="32"/>
          <w:highlight w:val="none"/>
        </w:rPr>
        <w:t>等碳达峰行动，统筹推进大气、水、土壤、固废、噪声等多要素环境综合治理。立足</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四山</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环抱、</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三水</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穿城、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两湖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秀美的自然禀赋，构建中心城区绿美生态新格局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聚焦</w:t>
      </w:r>
      <w:r>
        <w:rPr>
          <w:rFonts w:hint="eastAsia" w:ascii="仿宋_GB2312" w:hAnsi="仿宋_GB2312" w:eastAsia="仿宋_GB2312" w:cs="仿宋_GB2312"/>
          <w:sz w:val="32"/>
          <w:szCs w:val="32"/>
          <w:highlight w:val="none"/>
        </w:rPr>
        <w:t>美丽河湖、美丽圩镇、美丽乡村等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美丽系列</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建设，推动全域美丽蓬江建设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防控重点领域环境风险，守牢环境安全底线。压实治理责任</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提升数智监管水平</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强化资金与政策支撑，</w:t>
      </w:r>
      <w:r>
        <w:rPr>
          <w:rFonts w:hint="eastAsia" w:ascii="仿宋_GB2312" w:hAnsi="仿宋_GB2312" w:eastAsia="仿宋_GB2312" w:cs="仿宋_GB2312"/>
          <w:color w:val="auto"/>
          <w:sz w:val="32"/>
          <w:szCs w:val="32"/>
          <w:highlight w:val="none"/>
          <w:lang w:val="en-US" w:eastAsia="zh-CN"/>
        </w:rPr>
        <w:t>力争</w:t>
      </w:r>
      <w:r>
        <w:rPr>
          <w:rFonts w:hint="eastAsia" w:ascii="仿宋_GB2312" w:hAnsi="仿宋_GB2312" w:eastAsia="仿宋_GB2312" w:cs="仿宋_GB2312"/>
          <w:sz w:val="32"/>
          <w:szCs w:val="32"/>
          <w:highlight w:val="none"/>
        </w:rPr>
        <w:t>到2030年实现生态环境质量全面改善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碳达峰目标如期实现，为江门市打造美丽中国先行区重</w:t>
      </w:r>
      <w:bookmarkStart w:id="0" w:name="_GoBack"/>
      <w:bookmarkEnd w:id="0"/>
      <w:r>
        <w:rPr>
          <w:rFonts w:hint="eastAsia" w:ascii="仿宋_GB2312" w:hAnsi="仿宋_GB2312" w:eastAsia="仿宋_GB2312" w:cs="仿宋_GB2312"/>
          <w:sz w:val="32"/>
          <w:szCs w:val="32"/>
          <w:highlight w:val="none"/>
        </w:rPr>
        <w:t>要支撑城市贡献蓬江力量。</w:t>
      </w:r>
    </w:p>
    <w:p w14:paraId="199210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具体章节内容如下：</w:t>
      </w:r>
    </w:p>
    <w:p w14:paraId="3DDF009C">
      <w:pPr>
        <w:keepNext w:val="0"/>
        <w:keepLines w:val="0"/>
        <w:pageBreakBefore w:val="0"/>
        <w:widowControl w:val="0"/>
        <w:numPr>
          <w:ilvl w:val="0"/>
          <w:numId w:val="1"/>
        </w:numPr>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背景与形势</w:t>
      </w:r>
    </w:p>
    <w:p w14:paraId="47BEE3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系统总结“十四五”时期我区生态环境保护取得的显著进展，涵盖生态环境质量、绿色低碳转型、环境治理能力建设、长效体制机制等方面。同时，对标美丽蓬江建设目标要求，清醒认识当前存在的短板与不足，进而明确“十五五”时期美丽蓬江建设的目标任务与实施路径。</w:t>
      </w:r>
    </w:p>
    <w:p w14:paraId="1C7A7EB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总体要求</w:t>
      </w:r>
    </w:p>
    <w:p w14:paraId="258DA0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阐述指导思想，以习近平生态文明思想为引领，贯彻上级部署，把握大湾区美丽中国先行区建设机遇。明确坚持绿色发展、系统治理、改革创新、</w:t>
      </w:r>
      <w:r>
        <w:rPr>
          <w:rFonts w:hint="eastAsia" w:ascii="仿宋_GB2312" w:hAnsi="仿宋_GB2312" w:eastAsia="仿宋_GB2312" w:cs="仿宋_GB2312"/>
          <w:sz w:val="32"/>
          <w:szCs w:val="32"/>
          <w:lang w:val="en-US" w:eastAsia="zh-CN"/>
        </w:rPr>
        <w:t>环保为民四</w:t>
      </w:r>
      <w:r>
        <w:rPr>
          <w:rFonts w:hint="eastAsia" w:ascii="仿宋_GB2312" w:hAnsi="仿宋_GB2312" w:eastAsia="仿宋_GB2312" w:cs="仿宋_GB2312"/>
          <w:sz w:val="32"/>
          <w:szCs w:val="32"/>
        </w:rPr>
        <w:t>项基本原则。提出到2030年全区生态环境质量全面改善，绿色低碳转型成效显著，碳达峰目标如期实现等总体目标，并设置涵盖生态环境质量、减污降碳、生态系统、</w:t>
      </w:r>
      <w:r>
        <w:rPr>
          <w:rFonts w:hint="eastAsia" w:ascii="仿宋_GB2312" w:hAnsi="仿宋_GB2312" w:eastAsia="仿宋_GB2312" w:cs="仿宋_GB2312"/>
          <w:sz w:val="32"/>
          <w:szCs w:val="32"/>
          <w:lang w:val="en-US" w:eastAsia="zh-CN"/>
        </w:rPr>
        <w:t>生态环境</w:t>
      </w:r>
      <w:r>
        <w:rPr>
          <w:rFonts w:hint="eastAsia" w:ascii="仿宋_GB2312" w:hAnsi="仿宋_GB2312" w:eastAsia="仿宋_GB2312" w:cs="仿宋_GB2312"/>
          <w:sz w:val="32"/>
          <w:szCs w:val="32"/>
        </w:rPr>
        <w:t>风险防控等</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项具体指标，作为“十五五”发展的量化导向。</w:t>
      </w:r>
    </w:p>
    <w:p w14:paraId="442D65B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）积极稳妥推进实现碳达峰</w:t>
      </w:r>
    </w:p>
    <w:p w14:paraId="2DD2BC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加快构建碳达峰碳中和政策体系，实施碳排放总量和强度双控，推进能源、工业、交通运输、建筑和农业农村等领域绿色低碳转型，加快提升应对气候变化能力，大力推动绿色低碳全民行动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推动循环经济发展。</w:t>
      </w:r>
    </w:p>
    <w:p w14:paraId="7DDE905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）纵深推进污染防治攻坚，持续提升生态环境品质</w:t>
      </w:r>
    </w:p>
    <w:p w14:paraId="29BCDB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 w:cs="仿宋_GB2312"/>
          <w:sz w:val="32"/>
          <w:szCs w:val="32"/>
          <w:lang w:val="en-US" w:eastAsia="zh-CN"/>
        </w:rPr>
      </w:pPr>
      <w:r>
        <w:rPr>
          <w:rFonts w:hint="eastAsia" w:ascii="仿宋_GB2312" w:hAnsi="仿宋_GB2312" w:eastAsia="仿宋_GB2312" w:cs="仿宋_GB2312"/>
          <w:sz w:val="32"/>
          <w:szCs w:val="32"/>
          <w:lang w:val="en-US" w:eastAsia="zh-CN"/>
        </w:rPr>
        <w:t>大气方面，推动挥发性有机物和氮氧化物协同减排，实施精准化管控。水环境方面，强化“三水”统筹，全力打造省级全域幸福河湖，推进全流域综合治理、黑臭水体整治、城镇污水收集、养殖尾水处理等。</w:t>
      </w:r>
      <w:r>
        <w:rPr>
          <w:rFonts w:hint="eastAsia" w:ascii="仿宋_GB2312" w:hAnsi="仿宋_GB2312" w:eastAsia="仿宋_GB2312" w:cs="仿宋_GB2312"/>
          <w:sz w:val="32"/>
          <w:szCs w:val="32"/>
        </w:rPr>
        <w:t>土壤地下水方面，强化源头防控</w:t>
      </w:r>
      <w:r>
        <w:rPr>
          <w:rFonts w:hint="eastAsia" w:ascii="仿宋_GB2312" w:hAnsi="仿宋_GB2312" w:eastAsia="仿宋_GB2312" w:cs="仿宋_GB2312"/>
          <w:sz w:val="32"/>
          <w:szCs w:val="32"/>
          <w:lang w:eastAsia="zh-CN"/>
        </w:rPr>
        <w:t>，探索推行“二三产业混合用地”分类差异化管控，强化涉重金属企业监管，加</w:t>
      </w:r>
      <w:r>
        <w:rPr>
          <w:rFonts w:hint="eastAsia" w:ascii="仿宋_GB2312" w:hAnsi="仿宋_GB2312" w:eastAsia="仿宋_GB2312" w:cs="仿宋_GB2312"/>
          <w:sz w:val="32"/>
          <w:szCs w:val="32"/>
        </w:rPr>
        <w:t>强农业面源防控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固体废物方面，强化固体废物规范化管理和新污染物协同治理，</w:t>
      </w:r>
      <w:r>
        <w:rPr>
          <w:rFonts w:hint="eastAsia" w:ascii="仿宋_GB2312" w:hAnsi="仿宋_GB2312" w:eastAsia="仿宋_GB2312" w:cs="仿宋_GB2312"/>
          <w:sz w:val="32"/>
          <w:szCs w:val="32"/>
        </w:rPr>
        <w:t>同时推进“无废城市”建设</w:t>
      </w:r>
      <w:r>
        <w:rPr>
          <w:rFonts w:hint="eastAsia" w:ascii="仿宋_GB2312" w:hAnsi="仿宋_GB2312" w:eastAsia="仿宋_GB2312" w:cs="仿宋_GB2312"/>
          <w:sz w:val="32"/>
          <w:szCs w:val="32"/>
          <w:lang w:eastAsia="zh-CN"/>
        </w:rPr>
        <w:t>，</w:t>
      </w:r>
      <w:r>
        <w:rPr>
          <w:rFonts w:hint="eastAsia" w:ascii="Times New Roman" w:hAnsi="Times New Roman" w:eastAsia="仿宋" w:cs="仿宋"/>
          <w:color w:val="auto"/>
          <w:sz w:val="32"/>
          <w:szCs w:val="32"/>
          <w:highlight w:val="none"/>
        </w:rPr>
        <w:t>推进危险废物“五即”规范化建设</w:t>
      </w:r>
      <w:r>
        <w:rPr>
          <w:rFonts w:hint="eastAsia" w:ascii="Times New Roman" w:hAnsi="Times New Roman" w:eastAsia="仿宋" w:cs="仿宋"/>
          <w:color w:val="auto"/>
          <w:sz w:val="32"/>
          <w:szCs w:val="32"/>
          <w:highlight w:val="none"/>
          <w:lang w:eastAsia="zh-CN"/>
        </w:rPr>
        <w:t>。</w:t>
      </w:r>
      <w:r>
        <w:rPr>
          <w:rFonts w:hint="eastAsia" w:ascii="Times New Roman" w:hAnsi="Times New Roman" w:eastAsia="仿宋" w:cs="仿宋"/>
          <w:color w:val="auto"/>
          <w:sz w:val="32"/>
          <w:szCs w:val="32"/>
          <w:highlight w:val="none"/>
          <w:lang w:val="en-US" w:eastAsia="zh-CN"/>
        </w:rPr>
        <w:t>噪声方面，健全噪声敏感建筑物集中区域联防联控机制，开展“宁静小区”试点建设。</w:t>
      </w:r>
    </w:p>
    <w:p w14:paraId="121D228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）深入推进绿美蓬江生态建设</w:t>
      </w:r>
    </w:p>
    <w:p w14:paraId="3E3BA0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筑牢绿美生态格局</w:t>
      </w:r>
      <w:r>
        <w:rPr>
          <w:rFonts w:hint="eastAsia" w:ascii="仿宋_GB2312" w:hAnsi="仿宋_GB2312" w:eastAsia="仿宋_GB2312" w:cs="仿宋_GB2312"/>
          <w:sz w:val="32"/>
          <w:szCs w:val="32"/>
          <w:lang w:eastAsia="zh-CN"/>
        </w:rPr>
        <w:t>，加快自然保护地体系建设。</w:t>
      </w:r>
      <w:r>
        <w:rPr>
          <w:rFonts w:hint="eastAsia" w:ascii="仿宋_GB2312" w:hAnsi="仿宋_GB2312" w:eastAsia="仿宋_GB2312" w:cs="仿宋_GB2312"/>
          <w:sz w:val="32"/>
          <w:szCs w:val="32"/>
          <w:lang w:val="en-US" w:eastAsia="zh-CN"/>
        </w:rPr>
        <w:t>筑牢“四山”环抱、“三水”穿城、“两湖”秀美的生态安全屏障</w:t>
      </w:r>
      <w:r>
        <w:rPr>
          <w:rFonts w:hint="eastAsia" w:ascii="仿宋_GB2312" w:hAnsi="仿宋_GB2312" w:eastAsia="仿宋_GB2312" w:cs="仿宋_GB2312"/>
          <w:sz w:val="32"/>
          <w:szCs w:val="32"/>
          <w:lang w:eastAsia="zh-CN"/>
        </w:rPr>
        <w:t>。重点推进西江流域生态保护修复，协同推进历史矿山修复。</w:t>
      </w:r>
      <w:r>
        <w:rPr>
          <w:rFonts w:hint="eastAsia" w:ascii="仿宋_GB2312" w:hAnsi="仿宋_GB2312" w:eastAsia="仿宋_GB2312" w:cs="仿宋_GB2312"/>
          <w:sz w:val="32"/>
          <w:szCs w:val="32"/>
        </w:rPr>
        <w:t>推进国土绿化</w:t>
      </w:r>
      <w:r>
        <w:rPr>
          <w:rFonts w:hint="eastAsia" w:ascii="仿宋_GB2312" w:hAnsi="仿宋_GB2312" w:eastAsia="仿宋_GB2312" w:cs="仿宋_GB2312"/>
          <w:sz w:val="32"/>
          <w:szCs w:val="32"/>
          <w:lang w:eastAsia="zh-CN"/>
        </w:rPr>
        <w:t>，加强生物多样性系统保护。</w:t>
      </w:r>
      <w:r>
        <w:rPr>
          <w:rFonts w:hint="eastAsia" w:ascii="仿宋_GB2312" w:hAnsi="仿宋_GB2312" w:eastAsia="仿宋_GB2312" w:cs="仿宋_GB2312"/>
          <w:sz w:val="32"/>
          <w:szCs w:val="32"/>
        </w:rPr>
        <w:t>严肃查处生态破坏行为。</w:t>
      </w:r>
    </w:p>
    <w:p w14:paraId="2EDEDE1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eastAsia="zh-CN"/>
        </w:rPr>
        <w:t>）推进美丽蓬江建设行动</w:t>
      </w:r>
    </w:p>
    <w:p w14:paraId="6357537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立足江门河的水文禀赋与侨乡文化底蕴，因地制宜、科学谋划江门河美丽河湖建设，为2035年江门河成功创建美丽河湖目标打下坚实基础。扎实推进美丽圩镇“七个一”建设</w:t>
      </w:r>
      <w:r>
        <w:rPr>
          <w:rFonts w:hint="eastAsia" w:ascii="仿宋_GB2312" w:hAnsi="仿宋_GB2312" w:eastAsia="仿宋_GB2312" w:cs="仿宋_GB2312"/>
          <w:sz w:val="32"/>
          <w:szCs w:val="32"/>
          <w:lang w:eastAsia="zh-CN"/>
        </w:rPr>
        <w:t>。前瞻谋划推进美丽乡村建设。高标准推进蓬江产业园区“美丽园区”试点建设。推进美丽蓬江建设全民行动。</w:t>
      </w:r>
    </w:p>
    <w:p w14:paraId="1AEAD0C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七</w:t>
      </w:r>
      <w:r>
        <w:rPr>
          <w:rFonts w:hint="eastAsia" w:ascii="楷体_GB2312" w:hAnsi="楷体_GB2312" w:eastAsia="楷体_GB2312" w:cs="楷体_GB2312"/>
          <w:b/>
          <w:bCs/>
          <w:sz w:val="32"/>
          <w:szCs w:val="32"/>
          <w:lang w:eastAsia="zh-CN"/>
        </w:rPr>
        <w:t>）防控环境风险，守牢安全底线</w:t>
      </w:r>
    </w:p>
    <w:p w14:paraId="0ABF3F7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强化</w:t>
      </w:r>
      <w:r>
        <w:rPr>
          <w:rFonts w:hint="eastAsia" w:ascii="仿宋_GB2312" w:hAnsi="仿宋_GB2312" w:eastAsia="仿宋_GB2312" w:cs="仿宋_GB2312"/>
          <w:sz w:val="32"/>
          <w:szCs w:val="32"/>
        </w:rPr>
        <w:t>重金属环境风险</w:t>
      </w:r>
      <w:r>
        <w:rPr>
          <w:rFonts w:hint="eastAsia" w:ascii="仿宋_GB2312" w:hAnsi="仿宋_GB2312" w:eastAsia="仿宋_GB2312" w:cs="仿宋_GB2312"/>
          <w:sz w:val="32"/>
          <w:szCs w:val="32"/>
          <w:lang w:val="en-US" w:eastAsia="zh-CN"/>
        </w:rPr>
        <w:t>防控，深入推进新污染物治理，筑牢核与辐射安全防线。强化环境风险常态化管理，完善突发环境事件应急响应和跨区域联动机制</w:t>
      </w:r>
      <w:r>
        <w:rPr>
          <w:rFonts w:hint="eastAsia" w:ascii="仿宋_GB2312" w:hAnsi="仿宋_GB2312" w:eastAsia="仿宋_GB2312" w:cs="仿宋_GB2312"/>
          <w:sz w:val="32"/>
          <w:szCs w:val="32"/>
        </w:rPr>
        <w:t>。</w:t>
      </w:r>
    </w:p>
    <w:p w14:paraId="5A0974D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八</w:t>
      </w:r>
      <w:r>
        <w:rPr>
          <w:rFonts w:hint="eastAsia" w:ascii="楷体_GB2312" w:hAnsi="楷体_GB2312" w:eastAsia="楷体_GB2312" w:cs="楷体_GB2312"/>
          <w:b/>
          <w:bCs/>
          <w:sz w:val="32"/>
          <w:szCs w:val="32"/>
          <w:lang w:eastAsia="zh-CN"/>
        </w:rPr>
        <w:t>）推进生态环境治理体系与治理能力现代化</w:t>
      </w:r>
    </w:p>
    <w:p w14:paraId="41DE84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落实党政领导干部生态环保责任制，</w:t>
      </w:r>
      <w:r>
        <w:rPr>
          <w:rFonts w:hint="eastAsia" w:ascii="仿宋_GB2312" w:hAnsi="仿宋_GB2312" w:eastAsia="仿宋_GB2312" w:cs="仿宋_GB2312"/>
          <w:sz w:val="32"/>
          <w:szCs w:val="32"/>
          <w:lang w:val="en-US" w:eastAsia="zh-CN"/>
        </w:rPr>
        <w:t>严格</w:t>
      </w:r>
      <w:r>
        <w:rPr>
          <w:rFonts w:hint="eastAsia" w:ascii="仿宋_GB2312" w:hAnsi="仿宋_GB2312" w:eastAsia="仿宋_GB2312" w:cs="仿宋_GB2312"/>
          <w:sz w:val="32"/>
          <w:szCs w:val="32"/>
        </w:rPr>
        <w:t>开展美丽</w:t>
      </w:r>
      <w:r>
        <w:rPr>
          <w:rFonts w:hint="eastAsia" w:ascii="仿宋_GB2312" w:hAnsi="仿宋_GB2312" w:eastAsia="仿宋_GB2312" w:cs="仿宋_GB2312"/>
          <w:sz w:val="32"/>
          <w:szCs w:val="32"/>
          <w:lang w:val="en-US" w:eastAsia="zh-CN"/>
        </w:rPr>
        <w:t>蓬江</w:t>
      </w:r>
      <w:r>
        <w:rPr>
          <w:rFonts w:hint="eastAsia" w:ascii="仿宋_GB2312" w:hAnsi="仿宋_GB2312" w:eastAsia="仿宋_GB2312" w:cs="仿宋_GB2312"/>
          <w:sz w:val="32"/>
          <w:szCs w:val="32"/>
        </w:rPr>
        <w:t>建设考核。压紧压实企业主体责任</w:t>
      </w:r>
      <w:r>
        <w:rPr>
          <w:rFonts w:hint="eastAsia" w:ascii="仿宋_GB2312" w:hAnsi="仿宋_GB2312" w:eastAsia="仿宋_GB2312" w:cs="仿宋_GB2312"/>
          <w:sz w:val="32"/>
          <w:szCs w:val="32"/>
          <w:lang w:eastAsia="zh-CN"/>
        </w:rPr>
        <w:t>。强化生态环境监管执法效能，落实以排污许可为核心的固定源监管制度，完善智慧化监测网络。推行包容监管与正面清单。</w:t>
      </w:r>
    </w:p>
    <w:p w14:paraId="5BD5C6B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九</w:t>
      </w:r>
      <w:r>
        <w:rPr>
          <w:rFonts w:hint="eastAsia" w:ascii="楷体_GB2312" w:hAnsi="楷体_GB2312" w:eastAsia="楷体_GB2312" w:cs="楷体_GB2312"/>
          <w:b/>
          <w:bCs/>
          <w:sz w:val="32"/>
          <w:szCs w:val="32"/>
          <w:lang w:eastAsia="zh-CN"/>
        </w:rPr>
        <w:t>）保障措施</w:t>
      </w:r>
    </w:p>
    <w:p w14:paraId="2787D0D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_GB2312" w:hAnsi="仿宋_GB2312" w:eastAsia="仿宋_GB2312" w:cs="仿宋_GB2312"/>
          <w:sz w:val="32"/>
          <w:szCs w:val="32"/>
        </w:rPr>
        <w:t>强化规划组织实施</w:t>
      </w:r>
      <w:r>
        <w:rPr>
          <w:rFonts w:hint="eastAsia" w:ascii="仿宋_GB2312" w:hAnsi="仿宋_GB2312" w:eastAsia="仿宋_GB2312" w:cs="仿宋_GB2312"/>
          <w:sz w:val="32"/>
          <w:szCs w:val="32"/>
          <w:lang w:eastAsia="zh-CN"/>
        </w:rPr>
        <w:t>，建立统一领导、分工协作、上下联动的工作机制。</w:t>
      </w:r>
      <w:r>
        <w:rPr>
          <w:rFonts w:hint="eastAsia" w:ascii="仿宋_GB2312" w:hAnsi="仿宋_GB2312" w:eastAsia="仿宋_GB2312" w:cs="仿宋_GB2312"/>
          <w:sz w:val="32"/>
          <w:szCs w:val="32"/>
        </w:rPr>
        <w:t>统筹各级财政资金，引导社会资本参与</w:t>
      </w:r>
      <w:r>
        <w:rPr>
          <w:rFonts w:hint="eastAsia" w:ascii="仿宋_GB2312" w:hAnsi="仿宋_GB2312" w:eastAsia="仿宋_GB2312" w:cs="仿宋_GB2312"/>
          <w:sz w:val="32"/>
          <w:szCs w:val="32"/>
          <w:lang w:eastAsia="zh-CN"/>
        </w:rPr>
        <w:t>。强化科技支撑，加强先进适用技术引进与推广。实行动态管理和定期调度，完善实施跟踪评估机制</w:t>
      </w:r>
      <w:r>
        <w:rPr>
          <w:rFonts w:hint="eastAsia" w:ascii="仿宋_GB2312" w:hAnsi="仿宋_GB2312" w:eastAsia="仿宋_GB2312" w:cs="仿宋_GB2312"/>
          <w:sz w:val="32"/>
          <w:szCs w:val="32"/>
        </w:rPr>
        <w:t>，确保规划落地见效。</w:t>
      </w:r>
    </w:p>
    <w:p w14:paraId="3DBDEFF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sectPr>
      <w:pgSz w:w="11906" w:h="16838"/>
      <w:pgMar w:top="2211"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9828D"/>
    <w:multiLevelType w:val="singleLevel"/>
    <w:tmpl w:val="E8D982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44302B"/>
    <w:rsid w:val="0A7F535F"/>
    <w:rsid w:val="0B44302B"/>
    <w:rsid w:val="12756ABE"/>
    <w:rsid w:val="232E3794"/>
    <w:rsid w:val="29194E77"/>
    <w:rsid w:val="33483716"/>
    <w:rsid w:val="4212255C"/>
    <w:rsid w:val="42693382"/>
    <w:rsid w:val="43F011FC"/>
    <w:rsid w:val="51A009C0"/>
    <w:rsid w:val="5C6C02A1"/>
    <w:rsid w:val="62DC7B38"/>
    <w:rsid w:val="69C515DF"/>
    <w:rsid w:val="6B682445"/>
    <w:rsid w:val="6D18731C"/>
    <w:rsid w:val="6DD20984"/>
    <w:rsid w:val="7BDB1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57b79e7e-589d-4400-8943-efe9729f9b4a</errorID>
      <errorWord>《中共中央 国务院关于全面推进美丽中国建设的意见》</errorWord>
      <group>L1_Official</group>
      <groupName>公文问题</groupName>
      <ability>L2_Official</ability>
      <abilityName>公文问题</abilityName>
      <candidateList/>
      <explain>公文文件引用格式不规范</explain>
      <paraID>7AAC0490</paraID>
      <start>37</start>
      <end>62</end>
      <status>unmodified</status>
      <modifiedWord/>
      <trackRevisions>false</trackRevisions>
    </reviewItem>
    <reviewItem>
      <errorID>34a6a229-1a62-4ae3-a9c0-57150aafc7e0</errorID>
      <errorWord>《中共广东省委 广东省人民政府关于全面推进美丽广东建设的实施意见》</errorWord>
      <group>L1_Official</group>
      <groupName>公文问题</groupName>
      <ability>L2_Official</ability>
      <abilityName>公文问题</abilityName>
      <candidateList/>
      <explain>公文文件引用格式不规范</explain>
      <paraID>7AAC0490</paraID>
      <start>110</start>
      <end>143</end>
      <status>unmodified</status>
      <modifiedWord/>
      <trackRevisions>false</trackRevisions>
    </reviewItem>
  </reviewItems>
  <config/>
</contractReview>
</file>

<file path=customXml/itemProps1.xml><?xml version="1.0" encoding="utf-8"?>
<ds:datastoreItem xmlns:ds="http://schemas.openxmlformats.org/officeDocument/2006/customXml" ds:itemID="{7de2b334-d18a-477d-9bd3-4f2f05b4970f}">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2070</Words>
  <Characters>2092</Characters>
  <Lines>0</Lines>
  <Paragraphs>0</Paragraphs>
  <TotalTime>10</TotalTime>
  <ScaleCrop>false</ScaleCrop>
  <LinksUpToDate>false</LinksUpToDate>
  <CharactersWithSpaces>2094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2026-07-27T03:07:00Z</dcterms:created>
  <dc:creator>tshjb</dc:creator>
  <cp:lastModifiedBy>J</cp:lastModifiedBy>
  <cp:lastPrinted>2026-09-08T08:41:00Z</cp:lastPrinted>
  <dcterms:modified xsi:type="dcterms:W3CDTF">2026-09-09T07:24:19Z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74ACD77C42F24B2A9A2AC95A4721EEBD_11</vt:lpwstr>
  </property>
  <property fmtid="{D5CDD505-2E9C-101B-9397-08002B2CF9AE}" pid="4" name="KSOTemplateDocerSaveRecord">
    <vt:lpwstr>eyJoZGlkIjoiMmM3NGUzODZjZTVjZGI3NjM4ODAwYjVmNDViMjYwMDEiLCJ1c2VySWQiOiIyNDI4MzU1MTYifQ==</vt:lpwstr>
  </property>
</Properties>
</file>