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 w:cstheme="majorEastAsia"/>
          <w:sz w:val="44"/>
          <w:szCs w:val="44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44"/>
          <w:szCs w:val="44"/>
        </w:rPr>
        <w:t>评 分 表</w:t>
      </w:r>
    </w:p>
    <w:p>
      <w:pPr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项目名称：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江门市汽车排放检验与维护（IM）制度管理系统运维（2026年）项目</w:t>
      </w:r>
    </w:p>
    <w:tbl>
      <w:tblPr>
        <w:tblStyle w:val="3"/>
        <w:tblW w:w="14216" w:type="dxa"/>
        <w:tblInd w:w="0" w:type="dxa"/>
        <w:shd w:val="clear" w:color="auto" w:fill="FFFFFF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904"/>
        <w:gridCol w:w="2513"/>
        <w:gridCol w:w="1750"/>
        <w:gridCol w:w="9049"/>
      </w:tblGrid>
      <w:tr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920" w:hRule="atLeast"/>
        </w:trPr>
        <w:tc>
          <w:tcPr>
            <w:tcW w:w="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评分项目</w:t>
            </w:r>
          </w:p>
        </w:tc>
        <w:tc>
          <w:tcPr>
            <w:tcW w:w="1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权重分配</w:t>
            </w:r>
          </w:p>
        </w:tc>
        <w:tc>
          <w:tcPr>
            <w:tcW w:w="9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评分标准</w:t>
            </w:r>
          </w:p>
        </w:tc>
      </w:tr>
      <w:tr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819" w:hRule="atLeast"/>
        </w:trPr>
        <w:tc>
          <w:tcPr>
            <w:tcW w:w="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方案可行性</w:t>
            </w:r>
          </w:p>
        </w:tc>
        <w:tc>
          <w:tcPr>
            <w:tcW w:w="1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9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4" w:afterAutospacing="0" w:line="400" w:lineRule="exact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666666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对比各投标人服务方案的科学性、可行性（包含对项目的理解、项目服务内容、项目开展进度计划等）。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1.方案完全匹配业务场景，运维、安全、应急、政务云数据本地化运维完整可行，覆盖全部采购需求，得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0分；</w:t>
            </w:r>
          </w:p>
          <w:p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Autospacing="0" w:after="144"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2.方案基础内容齐全，数据备份、安全防护措施简略，得25分；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pacing w:before="0" w:beforeAutospacing="0" w:after="144" w:afterAutospacing="0" w:line="400" w:lineRule="exact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666666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方案内容单薄，缺失核心运维或安全模块，1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分；</w:t>
            </w:r>
          </w:p>
          <w:p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Autospacing="0" w:after="144"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5.未提供完整实施方案得0分。</w:t>
            </w:r>
          </w:p>
        </w:tc>
      </w:tr>
      <w:tr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673" w:hRule="atLeast"/>
        </w:trPr>
        <w:tc>
          <w:tcPr>
            <w:tcW w:w="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质量可靠性</w:t>
            </w:r>
          </w:p>
        </w:tc>
        <w:tc>
          <w:tcPr>
            <w:tcW w:w="1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9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Autospacing="0" w:after="144"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供应商近五年以来同类信息化系统运维及运营服务项目经验的，每提供一个有效项目（须提供合同关键页复印件并加盖公章）得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分，本项最高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0分。同一业主单位的多个年度合同不重复计分。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666666"/>
                <w:spacing w:val="0"/>
                <w:sz w:val="28"/>
                <w:szCs w:val="28"/>
              </w:rPr>
              <w:t xml:space="preserve"> </w:t>
            </w:r>
          </w:p>
        </w:tc>
      </w:tr>
      <w:tr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310" w:hRule="atLeast"/>
        </w:trPr>
        <w:tc>
          <w:tcPr>
            <w:tcW w:w="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报价合理性</w:t>
            </w:r>
          </w:p>
        </w:tc>
        <w:tc>
          <w:tcPr>
            <w:tcW w:w="1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9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采用低价优先法计算，即满足本项目采购要求且投标价格最低的投标报价为评标基准价，评标基准价的价格分为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0分。其他投标人的价格分按下列公式计算：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投标报价得分=（评标基准价/投标报价）×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0。</w:t>
            </w:r>
          </w:p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此外根据《广东省政府采购促进中小企业发展实施细则(试行)》有关规定，对小型或微型企业给予10%扣除，用扣除后的价格参加评审，(需提交《中小企业声明函》，未提交不获得该项扣除)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540" w:hRule="atLeast"/>
        </w:trPr>
        <w:tc>
          <w:tcPr>
            <w:tcW w:w="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5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售后服务</w:t>
            </w:r>
          </w:p>
        </w:tc>
        <w:tc>
          <w:tcPr>
            <w:tcW w:w="1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90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Autospacing="0" w:after="144" w:afterAutospacing="0" w:line="40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对比各投标人的售后服务承诺。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售后方案覆盖全部采购要求，处置时效与文件标准一致，得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分；</w:t>
            </w:r>
          </w:p>
          <w:p>
            <w:pPr>
              <w:pStyle w:val="2"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Autospacing="0" w:after="144" w:afterAutospacing="0" w:line="40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售后方案仅基础响应承诺，缺少安全、灾备、人员保障细则，得10分；</w:t>
            </w:r>
          </w:p>
          <w:p>
            <w:pPr>
              <w:pStyle w:val="2"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Autospacing="0" w:after="144" w:afterAutospacing="0" w:line="400" w:lineRule="exact"/>
              <w:jc w:val="left"/>
              <w:rPr>
                <w:rFonts w:hint="eastAsia" w:ascii="仿宋_GB2312" w:hAnsi="仿宋_GB2312" w:eastAsia="仿宋_GB2312" w:cs="仿宋_GB2312"/>
                <w:color w:val="66666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.仅简单文字说明、无完整售后方案或未响应应急处置要求，得0分。</w:t>
            </w:r>
          </w:p>
        </w:tc>
      </w:tr>
    </w:tbl>
    <w:p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EB64A0"/>
    <w:multiLevelType w:val="singleLevel"/>
    <w:tmpl w:val="F7EB64A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9.121.241.45/seeyon/officeservlet"/>
  </w:docVars>
  <w:rsids>
    <w:rsidRoot w:val="0DEA3B84"/>
    <w:rsid w:val="001A0D0C"/>
    <w:rsid w:val="001B1A0E"/>
    <w:rsid w:val="00244846"/>
    <w:rsid w:val="006D308E"/>
    <w:rsid w:val="00BE525F"/>
    <w:rsid w:val="00E670FC"/>
    <w:rsid w:val="00F54B02"/>
    <w:rsid w:val="00FC1AEA"/>
    <w:rsid w:val="07C456EF"/>
    <w:rsid w:val="0DEA3B84"/>
    <w:rsid w:val="13D00425"/>
    <w:rsid w:val="24EB5043"/>
    <w:rsid w:val="392E1403"/>
    <w:rsid w:val="3A7FA2B4"/>
    <w:rsid w:val="3B802EF0"/>
    <w:rsid w:val="46C37DF0"/>
    <w:rsid w:val="57B42BB0"/>
    <w:rsid w:val="637F279C"/>
    <w:rsid w:val="67FF31F8"/>
    <w:rsid w:val="697D617E"/>
    <w:rsid w:val="73DE0249"/>
    <w:rsid w:val="75E3EDE3"/>
    <w:rsid w:val="7A295235"/>
    <w:rsid w:val="7DDA6A3F"/>
    <w:rsid w:val="7E7BCB8A"/>
    <w:rsid w:val="7FEC9690"/>
    <w:rsid w:val="7FEFA088"/>
    <w:rsid w:val="7FFCC9A6"/>
    <w:rsid w:val="8CEEF2CD"/>
    <w:rsid w:val="9F6FCE8D"/>
    <w:rsid w:val="AFEF526B"/>
    <w:rsid w:val="B47D7022"/>
    <w:rsid w:val="BEFC9A49"/>
    <w:rsid w:val="CA3EE21C"/>
    <w:rsid w:val="DFEF4CDC"/>
    <w:rsid w:val="EF9DE9B5"/>
    <w:rsid w:val="FB496153"/>
    <w:rsid w:val="FDAFF7CA"/>
    <w:rsid w:val="FFFFD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江门市交通运输局</Company>
  <Pages>2</Pages>
  <Words>463</Words>
  <Characters>154</Characters>
  <Lines>1</Lines>
  <Paragraphs>1</Paragraphs>
  <TotalTime>132</TotalTime>
  <ScaleCrop>false</ScaleCrop>
  <LinksUpToDate>false</LinksUpToDate>
  <CharactersWithSpaces>616</CharactersWithSpaces>
  <Application>WPS Office_11.8.2.10681_F1E327BC-269C-435d-A152-05C5408002CA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2023-12-12T02:52:00Z</dcterms:created>
  <dc:creator>川贝</dc:creator>
  <cp:lastModifiedBy>greatwall</cp:lastModifiedBy>
  <cp:lastPrinted>2020-12-16T00:17:00Z</cp:lastPrinted>
  <dcterms:modified xsi:type="dcterms:W3CDTF">2026-09-11T10:41:34Z</dcterms:modified>
  <dc:title>评 分 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2052-11.8.2.10681</vt:lpwstr>
  </property>
  <property fmtid="{D5CDD505-2E9C-101B-9397-08002B2CF9AE}" pid="3" name="ICV">
    <vt:lpwstr>AA345C200A47881E0B919E6A00985B77_43</vt:lpwstr>
  </property>
</Properties>
</file>