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36FE6">
      <w:pPr>
        <w:keepNext w:val="0"/>
        <w:keepLines w:val="0"/>
        <w:pageBreakBefore w:val="0"/>
        <w:widowControl w:val="0"/>
        <w:kinsoku/>
        <w:wordWrap/>
        <w:overflowPunct/>
        <w:topLinePunct w:val="0"/>
        <w:bidi w:val="0"/>
        <w:snapToGrid/>
        <w:spacing w:line="560" w:lineRule="exact"/>
        <w:ind w:right="0"/>
        <w:jc w:val="both"/>
        <w:textAlignment w:val="auto"/>
        <w:rPr>
          <w:rFonts w:hint="default" w:ascii="黑体" w:hAnsi="黑体" w:eastAsia="黑体"/>
          <w:sz w:val="32"/>
          <w:szCs w:val="32"/>
          <w:lang w:val="en-US" w:eastAsia="zh-CN"/>
        </w:rPr>
      </w:pPr>
      <w:r>
        <w:rPr>
          <w:rFonts w:hint="eastAsia" w:ascii="黑体" w:hAnsi="黑体" w:eastAsia="黑体"/>
          <w:sz w:val="32"/>
          <w:szCs w:val="32"/>
          <w:lang w:val="en-US" w:eastAsia="zh-CN"/>
        </w:rPr>
        <w:t>附件2：</w:t>
      </w:r>
    </w:p>
    <w:p w14:paraId="3B076E26">
      <w:pPr>
        <w:keepNext w:val="0"/>
        <w:keepLines w:val="0"/>
        <w:pageBreakBefore w:val="0"/>
        <w:widowControl w:val="0"/>
        <w:kinsoku/>
        <w:wordWrap/>
        <w:overflowPunct/>
        <w:topLinePunct w:val="0"/>
        <w:bidi w:val="0"/>
        <w:snapToGrid/>
        <w:spacing w:line="560" w:lineRule="exact"/>
        <w:ind w:right="0"/>
        <w:jc w:val="center"/>
        <w:textAlignment w:val="auto"/>
        <w:rPr>
          <w:rFonts w:hint="eastAsia" w:ascii="方正小标宋_GBK" w:hAnsi="方正小标宋_GBK" w:eastAsia="方正小标宋_GBK" w:cs="方正小标宋_GBK"/>
          <w:sz w:val="28"/>
          <w:szCs w:val="28"/>
          <w:lang w:val="en-US" w:eastAsia="zh-CN"/>
        </w:rPr>
      </w:pPr>
      <w:r>
        <w:rPr>
          <w:rFonts w:hint="eastAsia" w:ascii="方正小标宋_GBK" w:hAnsi="方正小标宋_GBK" w:eastAsia="方正小标宋_GBK" w:cs="方正小标宋_GBK"/>
          <w:sz w:val="48"/>
          <w:szCs w:val="48"/>
          <w:lang w:val="en-US" w:eastAsia="zh-CN"/>
        </w:rPr>
        <w:t>评分表</w:t>
      </w:r>
    </w:p>
    <w:tbl>
      <w:tblPr>
        <w:tblStyle w:val="3"/>
        <w:tblW w:w="95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0"/>
        <w:gridCol w:w="1250"/>
        <w:gridCol w:w="7304"/>
      </w:tblGrid>
      <w:tr w14:paraId="5A23B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2290" w:type="dxa"/>
            <w:gridSpan w:val="2"/>
            <w:noWrap w:val="0"/>
            <w:vAlign w:val="center"/>
          </w:tcPr>
          <w:p w14:paraId="6D743ACD">
            <w:pPr>
              <w:keepNext w:val="0"/>
              <w:keepLines w:val="0"/>
              <w:pageBreakBefore w:val="0"/>
              <w:widowControl w:val="0"/>
              <w:kinsoku/>
              <w:wordWrap/>
              <w:overflowPunct/>
              <w:topLinePunct w:val="0"/>
              <w:bidi w:val="0"/>
              <w:snapToGrid/>
              <w:spacing w:line="360" w:lineRule="exact"/>
              <w:ind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评审内容</w:t>
            </w:r>
          </w:p>
        </w:tc>
        <w:tc>
          <w:tcPr>
            <w:tcW w:w="7304" w:type="dxa"/>
            <w:noWrap w:val="0"/>
            <w:vAlign w:val="center"/>
          </w:tcPr>
          <w:p w14:paraId="27C24DD6">
            <w:pPr>
              <w:keepNext w:val="0"/>
              <w:keepLines w:val="0"/>
              <w:pageBreakBefore w:val="0"/>
              <w:widowControl w:val="0"/>
              <w:kinsoku/>
              <w:wordWrap/>
              <w:overflowPunct/>
              <w:topLinePunct w:val="0"/>
              <w:bidi w:val="0"/>
              <w:snapToGrid/>
              <w:spacing w:line="360" w:lineRule="exact"/>
              <w:ind w:right="0"/>
              <w:jc w:val="center"/>
              <w:textAlignment w:val="auto"/>
              <w:rPr>
                <w:rFonts w:hint="eastAsia" w:ascii="仿宋_GB2312" w:hAnsi="仿宋_GB2312" w:eastAsia="仿宋_GB2312" w:cs="仿宋_GB2312"/>
                <w:sz w:val="21"/>
                <w:szCs w:val="21"/>
                <w:u w:val="single"/>
              </w:rPr>
            </w:pPr>
            <w:r>
              <w:rPr>
                <w:rFonts w:hint="eastAsia" w:ascii="仿宋_GB2312" w:hAnsi="仿宋_GB2312" w:eastAsia="仿宋_GB2312" w:cs="仿宋_GB2312"/>
                <w:sz w:val="21"/>
                <w:szCs w:val="21"/>
              </w:rPr>
              <w:t>评审细则</w:t>
            </w:r>
          </w:p>
        </w:tc>
      </w:tr>
      <w:tr w14:paraId="05F6F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7" w:hRule="atLeast"/>
          <w:jc w:val="center"/>
        </w:trPr>
        <w:tc>
          <w:tcPr>
            <w:tcW w:w="1040" w:type="dxa"/>
            <w:vMerge w:val="restart"/>
            <w:noWrap w:val="0"/>
            <w:vAlign w:val="center"/>
          </w:tcPr>
          <w:p w14:paraId="0FD67CC1">
            <w:pPr>
              <w:keepNext w:val="0"/>
              <w:keepLines w:val="0"/>
              <w:pageBreakBefore w:val="0"/>
              <w:widowControl w:val="0"/>
              <w:kinsoku/>
              <w:wordWrap/>
              <w:overflowPunct/>
              <w:topLinePunct w:val="0"/>
              <w:bidi w:val="0"/>
              <w:snapToGrid/>
              <w:spacing w:line="360" w:lineRule="exact"/>
              <w:ind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技术商务评分</w:t>
            </w:r>
          </w:p>
          <w:p w14:paraId="12E8A7A7">
            <w:pPr>
              <w:pStyle w:val="5"/>
              <w:keepNext w:val="0"/>
              <w:keepLines w:val="0"/>
              <w:pageBreakBefore w:val="0"/>
              <w:widowControl w:val="0"/>
              <w:kinsoku/>
              <w:wordWrap/>
              <w:overflowPunct/>
              <w:topLinePunct w:val="0"/>
              <w:bidi w:val="0"/>
              <w:snapToGrid/>
              <w:spacing w:line="360" w:lineRule="exact"/>
              <w:ind w:right="0"/>
              <w:jc w:val="center"/>
              <w:textAlignment w:val="auto"/>
              <w:rPr>
                <w:rFonts w:hint="eastAsia" w:ascii="仿宋_GB2312" w:hAnsi="仿宋_GB2312" w:eastAsia="仿宋_GB2312" w:cs="仿宋_GB2312"/>
                <w:color w:val="auto"/>
                <w:kern w:val="2"/>
                <w:sz w:val="21"/>
                <w:szCs w:val="21"/>
              </w:rPr>
            </w:pPr>
            <w:r>
              <w:rPr>
                <w:rFonts w:hint="eastAsia" w:ascii="仿宋_GB2312" w:hAnsi="仿宋_GB2312" w:eastAsia="仿宋_GB2312" w:cs="仿宋_GB2312"/>
                <w:color w:val="auto"/>
                <w:kern w:val="2"/>
                <w:sz w:val="21"/>
                <w:szCs w:val="21"/>
              </w:rPr>
              <w:t>（</w:t>
            </w:r>
            <w:r>
              <w:rPr>
                <w:rFonts w:hint="eastAsia" w:ascii="仿宋_GB2312" w:hAnsi="仿宋_GB2312" w:eastAsia="仿宋_GB2312" w:cs="仿宋_GB2312"/>
                <w:color w:val="auto"/>
                <w:kern w:val="2"/>
                <w:sz w:val="21"/>
                <w:szCs w:val="21"/>
                <w:lang w:val="en-US" w:eastAsia="zh-CN"/>
              </w:rPr>
              <w:t>50</w:t>
            </w:r>
            <w:r>
              <w:rPr>
                <w:rFonts w:hint="eastAsia" w:ascii="仿宋_GB2312" w:hAnsi="仿宋_GB2312" w:eastAsia="仿宋_GB2312" w:cs="仿宋_GB2312"/>
                <w:color w:val="auto"/>
                <w:kern w:val="2"/>
                <w:sz w:val="21"/>
                <w:szCs w:val="21"/>
              </w:rPr>
              <w:t>%）</w:t>
            </w:r>
          </w:p>
        </w:tc>
        <w:tc>
          <w:tcPr>
            <w:tcW w:w="1250" w:type="dxa"/>
            <w:noWrap w:val="0"/>
            <w:vAlign w:val="center"/>
          </w:tcPr>
          <w:p w14:paraId="1D805A77">
            <w:pPr>
              <w:keepNext w:val="0"/>
              <w:keepLines w:val="0"/>
              <w:pageBreakBefore w:val="0"/>
              <w:widowControl w:val="0"/>
              <w:kinsoku/>
              <w:wordWrap/>
              <w:overflowPunct/>
              <w:topLinePunct w:val="0"/>
              <w:bidi w:val="0"/>
              <w:snapToGrid/>
              <w:spacing w:line="360" w:lineRule="exact"/>
              <w:ind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产品的重要技术参数情况</w:t>
            </w:r>
          </w:p>
          <w:p w14:paraId="31056750">
            <w:pPr>
              <w:keepNext w:val="0"/>
              <w:keepLines w:val="0"/>
              <w:pageBreakBefore w:val="0"/>
              <w:widowControl w:val="0"/>
              <w:kinsoku/>
              <w:wordWrap/>
              <w:overflowPunct/>
              <w:topLinePunct w:val="0"/>
              <w:bidi w:val="0"/>
              <w:snapToGrid/>
              <w:spacing w:line="360" w:lineRule="exact"/>
              <w:ind w:right="0" w:rightChars="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w:t>
            </w:r>
            <w:r>
              <w:rPr>
                <w:rFonts w:hint="eastAsia" w:ascii="仿宋_GB2312" w:hAnsi="仿宋_GB2312" w:eastAsia="仿宋_GB2312" w:cs="仿宋_GB2312"/>
                <w:sz w:val="21"/>
                <w:szCs w:val="21"/>
                <w:lang w:val="en-US" w:eastAsia="zh-CN"/>
              </w:rPr>
              <w:t>10</w:t>
            </w:r>
            <w:r>
              <w:rPr>
                <w:rFonts w:hint="eastAsia" w:ascii="仿宋_GB2312" w:hAnsi="仿宋_GB2312" w:eastAsia="仿宋_GB2312" w:cs="仿宋_GB2312"/>
                <w:sz w:val="21"/>
                <w:szCs w:val="21"/>
              </w:rPr>
              <w:t>分）</w:t>
            </w:r>
          </w:p>
        </w:tc>
        <w:tc>
          <w:tcPr>
            <w:tcW w:w="7304" w:type="dxa"/>
            <w:noWrap w:val="0"/>
            <w:vAlign w:val="center"/>
          </w:tcPr>
          <w:p w14:paraId="65A4C091">
            <w:pPr>
              <w:keepNext w:val="0"/>
              <w:keepLines w:val="0"/>
              <w:pageBreakBefore w:val="0"/>
              <w:widowControl w:val="0"/>
              <w:kinsoku/>
              <w:wordWrap/>
              <w:overflowPunct/>
              <w:topLinePunct w:val="0"/>
              <w:bidi w:val="0"/>
              <w:snapToGrid/>
              <w:spacing w:line="320" w:lineRule="exact"/>
              <w:ind w:right="0" w:rightChars="0"/>
              <w:jc w:val="left"/>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横向对比各报价供应商所投报产品的技术参数，对技术要求的响应情况。</w:t>
            </w:r>
            <w:r>
              <w:rPr>
                <w:rFonts w:hint="eastAsia" w:ascii="仿宋_GB2312" w:hAnsi="仿宋_GB2312" w:eastAsia="仿宋_GB2312" w:cs="仿宋_GB2312"/>
                <w:sz w:val="21"/>
                <w:szCs w:val="21"/>
                <w:lang w:val="en-US" w:eastAsia="zh-CN"/>
              </w:rPr>
              <w:t>对每项产品单独进行打分。</w:t>
            </w:r>
            <w:r>
              <w:rPr>
                <w:rFonts w:hint="eastAsia" w:ascii="仿宋_GB2312" w:hAnsi="仿宋_GB2312" w:eastAsia="仿宋_GB2312" w:cs="仿宋_GB2312"/>
                <w:sz w:val="21"/>
                <w:szCs w:val="21"/>
              </w:rPr>
              <w:t>技术参数要求中▲不满足的，每一项</w:t>
            </w:r>
            <w:r>
              <w:rPr>
                <w:rFonts w:hint="eastAsia" w:ascii="仿宋_GB2312" w:hAnsi="仿宋_GB2312" w:eastAsia="仿宋_GB2312" w:cs="仿宋_GB2312"/>
                <w:sz w:val="21"/>
                <w:szCs w:val="21"/>
                <w:lang w:val="en-US" w:eastAsia="zh-CN"/>
              </w:rPr>
              <w:t>扣2</w:t>
            </w:r>
            <w:r>
              <w:rPr>
                <w:rFonts w:hint="eastAsia" w:ascii="仿宋_GB2312" w:hAnsi="仿宋_GB2312" w:eastAsia="仿宋_GB2312" w:cs="仿宋_GB2312"/>
                <w:sz w:val="21"/>
                <w:szCs w:val="21"/>
              </w:rPr>
              <w:t>分；其他项不满足，每一项扣1分，扣完为止。</w:t>
            </w:r>
          </w:p>
        </w:tc>
      </w:tr>
      <w:tr w14:paraId="302C1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1040" w:type="dxa"/>
            <w:vMerge w:val="continue"/>
            <w:noWrap w:val="0"/>
            <w:vAlign w:val="center"/>
          </w:tcPr>
          <w:p w14:paraId="34A6E3F0">
            <w:pPr>
              <w:keepNext w:val="0"/>
              <w:keepLines w:val="0"/>
              <w:pageBreakBefore w:val="0"/>
              <w:widowControl w:val="0"/>
              <w:kinsoku/>
              <w:wordWrap/>
              <w:overflowPunct/>
              <w:topLinePunct w:val="0"/>
              <w:bidi w:val="0"/>
              <w:snapToGrid/>
              <w:spacing w:line="360" w:lineRule="exact"/>
              <w:ind w:right="0"/>
              <w:jc w:val="center"/>
              <w:textAlignment w:val="auto"/>
              <w:rPr>
                <w:rFonts w:hint="eastAsia" w:ascii="仿宋_GB2312" w:hAnsi="仿宋_GB2312" w:eastAsia="仿宋_GB2312" w:cs="仿宋_GB2312"/>
                <w:sz w:val="21"/>
                <w:szCs w:val="21"/>
              </w:rPr>
            </w:pPr>
          </w:p>
        </w:tc>
        <w:tc>
          <w:tcPr>
            <w:tcW w:w="1250" w:type="dxa"/>
            <w:noWrap w:val="0"/>
            <w:vAlign w:val="center"/>
          </w:tcPr>
          <w:p w14:paraId="2528CEC3">
            <w:pPr>
              <w:keepNext w:val="0"/>
              <w:keepLines w:val="0"/>
              <w:pageBreakBefore w:val="0"/>
              <w:widowControl w:val="0"/>
              <w:kinsoku/>
              <w:wordWrap/>
              <w:overflowPunct/>
              <w:topLinePunct w:val="0"/>
              <w:bidi w:val="0"/>
              <w:snapToGrid/>
              <w:spacing w:line="360" w:lineRule="exact"/>
              <w:ind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投报文件质量</w:t>
            </w:r>
          </w:p>
          <w:p w14:paraId="4184784E">
            <w:pPr>
              <w:keepNext w:val="0"/>
              <w:keepLines w:val="0"/>
              <w:pageBreakBefore w:val="0"/>
              <w:widowControl w:val="0"/>
              <w:kinsoku/>
              <w:wordWrap/>
              <w:overflowPunct/>
              <w:topLinePunct w:val="0"/>
              <w:bidi w:val="0"/>
              <w:snapToGrid/>
              <w:spacing w:line="360" w:lineRule="exact"/>
              <w:ind w:right="0" w:rightChars="0"/>
              <w:jc w:val="center"/>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w:t>
            </w:r>
            <w:r>
              <w:rPr>
                <w:rFonts w:hint="eastAsia" w:ascii="仿宋_GB2312" w:hAnsi="仿宋_GB2312" w:eastAsia="仿宋_GB2312" w:cs="仿宋_GB2312"/>
                <w:sz w:val="21"/>
                <w:szCs w:val="21"/>
                <w:lang w:val="en-US" w:eastAsia="zh-CN"/>
              </w:rPr>
              <w:t>10</w:t>
            </w:r>
            <w:r>
              <w:rPr>
                <w:rFonts w:hint="eastAsia" w:ascii="仿宋_GB2312" w:hAnsi="仿宋_GB2312" w:eastAsia="仿宋_GB2312" w:cs="仿宋_GB2312"/>
                <w:sz w:val="21"/>
                <w:szCs w:val="21"/>
              </w:rPr>
              <w:t>分)</w:t>
            </w:r>
          </w:p>
        </w:tc>
        <w:tc>
          <w:tcPr>
            <w:tcW w:w="7304" w:type="dxa"/>
            <w:noWrap w:val="0"/>
            <w:vAlign w:val="center"/>
          </w:tcPr>
          <w:p w14:paraId="0066CA28">
            <w:pPr>
              <w:keepNext w:val="0"/>
              <w:keepLines w:val="0"/>
              <w:pageBreakBefore w:val="0"/>
              <w:widowControl w:val="0"/>
              <w:kinsoku/>
              <w:wordWrap/>
              <w:overflowPunct/>
              <w:topLinePunct w:val="0"/>
              <w:bidi w:val="0"/>
              <w:snapToGrid/>
              <w:spacing w:line="360" w:lineRule="exact"/>
              <w:ind w:right="0"/>
              <w:jc w:val="left"/>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投报文件的装订质量、完整性及对采购文件的理解、响应情况等：</w:t>
            </w:r>
          </w:p>
          <w:p w14:paraId="708BDC40">
            <w:pPr>
              <w:keepNext w:val="0"/>
              <w:keepLines w:val="0"/>
              <w:pageBreakBefore w:val="0"/>
              <w:widowControl w:val="0"/>
              <w:kinsoku/>
              <w:wordWrap/>
              <w:overflowPunct/>
              <w:topLinePunct w:val="0"/>
              <w:bidi w:val="0"/>
              <w:snapToGrid/>
              <w:spacing w:line="360" w:lineRule="exact"/>
              <w:ind w:right="0"/>
              <w:jc w:val="left"/>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1、完全满足并优于招标文件要求，得</w:t>
            </w:r>
            <w:r>
              <w:rPr>
                <w:rFonts w:hint="eastAsia" w:ascii="仿宋_GB2312" w:hAnsi="仿宋_GB2312" w:eastAsia="仿宋_GB2312" w:cs="仿宋_GB2312"/>
                <w:sz w:val="21"/>
                <w:szCs w:val="21"/>
                <w:lang w:val="en-US" w:eastAsia="zh-CN"/>
              </w:rPr>
              <w:t>10</w:t>
            </w:r>
            <w:r>
              <w:rPr>
                <w:rFonts w:hint="eastAsia" w:ascii="仿宋_GB2312" w:hAnsi="仿宋_GB2312" w:eastAsia="仿宋_GB2312" w:cs="仿宋_GB2312"/>
                <w:sz w:val="21"/>
                <w:szCs w:val="21"/>
              </w:rPr>
              <w:t>分；</w:t>
            </w:r>
          </w:p>
          <w:p w14:paraId="37BC066C">
            <w:pPr>
              <w:keepNext w:val="0"/>
              <w:keepLines w:val="0"/>
              <w:pageBreakBefore w:val="0"/>
              <w:widowControl w:val="0"/>
              <w:kinsoku/>
              <w:wordWrap/>
              <w:overflowPunct/>
              <w:topLinePunct w:val="0"/>
              <w:bidi w:val="0"/>
              <w:snapToGrid/>
              <w:spacing w:line="360" w:lineRule="exact"/>
              <w:ind w:right="0"/>
              <w:jc w:val="left"/>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2、较好满足招标文件要求，得</w:t>
            </w:r>
            <w:r>
              <w:rPr>
                <w:rFonts w:hint="eastAsia" w:ascii="仿宋_GB2312" w:hAnsi="仿宋_GB2312" w:eastAsia="仿宋_GB2312" w:cs="仿宋_GB2312"/>
                <w:sz w:val="21"/>
                <w:szCs w:val="21"/>
                <w:lang w:val="en-US" w:eastAsia="zh-CN"/>
              </w:rPr>
              <w:t>8</w:t>
            </w:r>
            <w:r>
              <w:rPr>
                <w:rFonts w:hint="eastAsia" w:ascii="仿宋_GB2312" w:hAnsi="仿宋_GB2312" w:eastAsia="仿宋_GB2312" w:cs="仿宋_GB2312"/>
                <w:sz w:val="21"/>
                <w:szCs w:val="21"/>
              </w:rPr>
              <w:t>分；</w:t>
            </w:r>
          </w:p>
          <w:p w14:paraId="2365C552">
            <w:pPr>
              <w:keepNext w:val="0"/>
              <w:keepLines w:val="0"/>
              <w:pageBreakBefore w:val="0"/>
              <w:widowControl w:val="0"/>
              <w:kinsoku/>
              <w:wordWrap/>
              <w:overflowPunct/>
              <w:topLinePunct w:val="0"/>
              <w:bidi w:val="0"/>
              <w:snapToGrid/>
              <w:spacing w:line="360" w:lineRule="exact"/>
              <w:ind w:right="0"/>
              <w:jc w:val="left"/>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3、基本满足招标文件要求，得</w:t>
            </w:r>
            <w:r>
              <w:rPr>
                <w:rFonts w:hint="eastAsia" w:ascii="仿宋_GB2312" w:hAnsi="仿宋_GB2312" w:eastAsia="仿宋_GB2312" w:cs="仿宋_GB2312"/>
                <w:sz w:val="21"/>
                <w:szCs w:val="21"/>
                <w:lang w:val="en-US" w:eastAsia="zh-CN"/>
              </w:rPr>
              <w:t>6</w:t>
            </w:r>
            <w:r>
              <w:rPr>
                <w:rFonts w:hint="eastAsia" w:ascii="仿宋_GB2312" w:hAnsi="仿宋_GB2312" w:eastAsia="仿宋_GB2312" w:cs="仿宋_GB2312"/>
                <w:sz w:val="21"/>
                <w:szCs w:val="21"/>
              </w:rPr>
              <w:t>分；</w:t>
            </w:r>
          </w:p>
          <w:p w14:paraId="63D4E067">
            <w:pPr>
              <w:keepNext w:val="0"/>
              <w:keepLines w:val="0"/>
              <w:pageBreakBefore w:val="0"/>
              <w:widowControl w:val="0"/>
              <w:kinsoku/>
              <w:wordWrap/>
              <w:overflowPunct/>
              <w:topLinePunct w:val="0"/>
              <w:bidi w:val="0"/>
              <w:snapToGrid/>
              <w:spacing w:line="360" w:lineRule="exact"/>
              <w:ind w:right="0" w:rightChars="0"/>
              <w:jc w:val="left"/>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4、低于招标文件要求，得0分。</w:t>
            </w:r>
          </w:p>
        </w:tc>
      </w:tr>
      <w:tr w14:paraId="71E10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040" w:type="dxa"/>
            <w:vMerge w:val="continue"/>
            <w:noWrap w:val="0"/>
            <w:vAlign w:val="center"/>
          </w:tcPr>
          <w:p w14:paraId="530539CE">
            <w:pPr>
              <w:keepNext w:val="0"/>
              <w:keepLines w:val="0"/>
              <w:pageBreakBefore w:val="0"/>
              <w:widowControl w:val="0"/>
              <w:kinsoku/>
              <w:wordWrap/>
              <w:overflowPunct/>
              <w:topLinePunct w:val="0"/>
              <w:bidi w:val="0"/>
              <w:snapToGrid/>
              <w:spacing w:line="360" w:lineRule="exact"/>
              <w:ind w:right="0"/>
              <w:jc w:val="center"/>
              <w:textAlignment w:val="auto"/>
              <w:rPr>
                <w:rFonts w:hint="eastAsia" w:ascii="仿宋_GB2312" w:hAnsi="仿宋_GB2312" w:eastAsia="仿宋_GB2312" w:cs="仿宋_GB2312"/>
                <w:sz w:val="21"/>
                <w:szCs w:val="21"/>
              </w:rPr>
            </w:pPr>
          </w:p>
        </w:tc>
        <w:tc>
          <w:tcPr>
            <w:tcW w:w="1250" w:type="dxa"/>
            <w:noWrap w:val="0"/>
            <w:vAlign w:val="center"/>
          </w:tcPr>
          <w:p w14:paraId="3CD3C475">
            <w:pPr>
              <w:keepNext w:val="0"/>
              <w:keepLines w:val="0"/>
              <w:pageBreakBefore w:val="0"/>
              <w:widowControl w:val="0"/>
              <w:kinsoku/>
              <w:wordWrap/>
              <w:overflowPunct/>
              <w:topLinePunct w:val="0"/>
              <w:bidi w:val="0"/>
              <w:snapToGrid/>
              <w:spacing w:line="360" w:lineRule="exact"/>
              <w:ind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交货期符合要求</w:t>
            </w:r>
          </w:p>
          <w:p w14:paraId="668DAE41">
            <w:pPr>
              <w:keepNext w:val="0"/>
              <w:keepLines w:val="0"/>
              <w:pageBreakBefore w:val="0"/>
              <w:widowControl w:val="0"/>
              <w:kinsoku/>
              <w:wordWrap/>
              <w:overflowPunct/>
              <w:topLinePunct w:val="0"/>
              <w:bidi w:val="0"/>
              <w:snapToGrid/>
              <w:spacing w:line="360" w:lineRule="exact"/>
              <w:ind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（10分）</w:t>
            </w:r>
          </w:p>
        </w:tc>
        <w:tc>
          <w:tcPr>
            <w:tcW w:w="7304" w:type="dxa"/>
            <w:noWrap w:val="0"/>
            <w:vAlign w:val="center"/>
          </w:tcPr>
          <w:p w14:paraId="3B456696">
            <w:pPr>
              <w:keepNext w:val="0"/>
              <w:keepLines w:val="0"/>
              <w:pageBreakBefore w:val="0"/>
              <w:widowControl w:val="0"/>
              <w:kinsoku/>
              <w:wordWrap/>
              <w:overflowPunct/>
              <w:topLinePunct w:val="0"/>
              <w:bidi w:val="0"/>
              <w:snapToGrid/>
              <w:spacing w:line="360" w:lineRule="exact"/>
              <w:ind w:right="0"/>
              <w:jc w:val="left"/>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书面承诺交货期符合要求 (或提前交货的)</w:t>
            </w:r>
            <w:r>
              <w:rPr>
                <w:rFonts w:hint="eastAsia" w:ascii="仿宋_GB2312" w:hAnsi="仿宋_GB2312" w:eastAsia="仿宋_GB2312" w:cs="仿宋_GB2312"/>
                <w:sz w:val="21"/>
                <w:szCs w:val="21"/>
                <w:lang w:eastAsia="zh-CN"/>
              </w:rPr>
              <w:t>：</w:t>
            </w:r>
          </w:p>
          <w:p w14:paraId="6C8025D9">
            <w:pPr>
              <w:keepNext w:val="0"/>
              <w:keepLines w:val="0"/>
              <w:pageBreakBefore w:val="0"/>
              <w:widowControl w:val="0"/>
              <w:numPr>
                <w:ilvl w:val="0"/>
                <w:numId w:val="1"/>
              </w:numPr>
              <w:kinsoku/>
              <w:wordWrap/>
              <w:overflowPunct/>
              <w:topLinePunct w:val="0"/>
              <w:bidi w:val="0"/>
              <w:snapToGrid/>
              <w:spacing w:line="360" w:lineRule="exact"/>
              <w:ind w:right="0"/>
              <w:jc w:val="left"/>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eastAsia="zh-CN"/>
              </w:rPr>
              <w:t>承诺在30个自然日内交货的</w:t>
            </w:r>
            <w:r>
              <w:rPr>
                <w:rFonts w:hint="eastAsia" w:ascii="仿宋_GB2312" w:hAnsi="仿宋_GB2312" w:eastAsia="仿宋_GB2312" w:cs="仿宋_GB2312"/>
                <w:sz w:val="21"/>
                <w:szCs w:val="21"/>
              </w:rPr>
              <w:t>，</w:t>
            </w:r>
            <w:r>
              <w:rPr>
                <w:rFonts w:hint="eastAsia" w:ascii="仿宋_GB2312" w:hAnsi="仿宋_GB2312" w:eastAsia="仿宋_GB2312" w:cs="仿宋_GB2312"/>
                <w:sz w:val="21"/>
                <w:szCs w:val="21"/>
                <w:lang w:val="en-US" w:eastAsia="zh-CN"/>
              </w:rPr>
              <w:t>得</w:t>
            </w:r>
            <w:r>
              <w:rPr>
                <w:rFonts w:hint="eastAsia" w:ascii="仿宋_GB2312" w:hAnsi="仿宋_GB2312" w:eastAsia="仿宋_GB2312" w:cs="仿宋_GB2312"/>
                <w:sz w:val="21"/>
                <w:szCs w:val="21"/>
              </w:rPr>
              <w:t>10分</w:t>
            </w:r>
            <w:r>
              <w:rPr>
                <w:rFonts w:hint="eastAsia" w:ascii="仿宋_GB2312" w:hAnsi="仿宋_GB2312" w:eastAsia="仿宋_GB2312" w:cs="仿宋_GB2312"/>
                <w:sz w:val="21"/>
                <w:szCs w:val="21"/>
                <w:lang w:eastAsia="zh-CN"/>
              </w:rPr>
              <w:t>；</w:t>
            </w:r>
          </w:p>
          <w:p w14:paraId="621A6E30">
            <w:pPr>
              <w:keepNext w:val="0"/>
              <w:keepLines w:val="0"/>
              <w:pageBreakBefore w:val="0"/>
              <w:widowControl w:val="0"/>
              <w:numPr>
                <w:ilvl w:val="0"/>
                <w:numId w:val="1"/>
              </w:numPr>
              <w:kinsoku/>
              <w:wordWrap/>
              <w:overflowPunct/>
              <w:topLinePunct w:val="0"/>
              <w:bidi w:val="0"/>
              <w:snapToGrid/>
              <w:spacing w:line="360" w:lineRule="exact"/>
              <w:ind w:right="0"/>
              <w:jc w:val="left"/>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eastAsia="zh-CN"/>
              </w:rPr>
              <w:t>承诺在45个自然日内交货的</w:t>
            </w:r>
            <w:r>
              <w:rPr>
                <w:rFonts w:hint="eastAsia" w:ascii="仿宋_GB2312" w:hAnsi="仿宋_GB2312" w:eastAsia="仿宋_GB2312" w:cs="仿宋_GB2312"/>
                <w:sz w:val="21"/>
                <w:szCs w:val="21"/>
              </w:rPr>
              <w:t>，</w:t>
            </w:r>
            <w:r>
              <w:rPr>
                <w:rFonts w:hint="eastAsia" w:ascii="仿宋_GB2312" w:hAnsi="仿宋_GB2312" w:eastAsia="仿宋_GB2312" w:cs="仿宋_GB2312"/>
                <w:sz w:val="21"/>
                <w:szCs w:val="21"/>
                <w:lang w:val="en-US" w:eastAsia="zh-CN"/>
              </w:rPr>
              <w:t>得5</w:t>
            </w:r>
            <w:r>
              <w:rPr>
                <w:rFonts w:hint="eastAsia" w:ascii="仿宋_GB2312" w:hAnsi="仿宋_GB2312" w:eastAsia="仿宋_GB2312" w:cs="仿宋_GB2312"/>
                <w:sz w:val="21"/>
                <w:szCs w:val="21"/>
              </w:rPr>
              <w:t>分</w:t>
            </w:r>
            <w:r>
              <w:rPr>
                <w:rFonts w:hint="eastAsia" w:ascii="仿宋_GB2312" w:hAnsi="仿宋_GB2312" w:eastAsia="仿宋_GB2312" w:cs="仿宋_GB2312"/>
                <w:sz w:val="21"/>
                <w:szCs w:val="21"/>
                <w:lang w:eastAsia="zh-CN"/>
              </w:rPr>
              <w:t>；</w:t>
            </w:r>
          </w:p>
          <w:p w14:paraId="7ACAE305">
            <w:pPr>
              <w:keepNext w:val="0"/>
              <w:keepLines w:val="0"/>
              <w:pageBreakBefore w:val="0"/>
              <w:widowControl w:val="0"/>
              <w:numPr>
                <w:ilvl w:val="0"/>
                <w:numId w:val="1"/>
              </w:numPr>
              <w:kinsoku/>
              <w:wordWrap/>
              <w:overflowPunct/>
              <w:topLinePunct w:val="0"/>
              <w:bidi w:val="0"/>
              <w:snapToGrid/>
              <w:spacing w:line="360" w:lineRule="exact"/>
              <w:ind w:right="0"/>
              <w:jc w:val="left"/>
              <w:textAlignment w:val="auto"/>
              <w:rPr>
                <w:rFonts w:hint="eastAsia"/>
                <w:lang w:eastAsia="zh-CN"/>
              </w:rPr>
            </w:pPr>
            <w:r>
              <w:rPr>
                <w:rFonts w:hint="eastAsia" w:ascii="仿宋_GB2312" w:hAnsi="仿宋_GB2312" w:eastAsia="仿宋_GB2312" w:cs="仿宋_GB2312"/>
                <w:sz w:val="21"/>
                <w:szCs w:val="21"/>
                <w:lang w:val="en-US" w:eastAsia="zh-CN"/>
              </w:rPr>
              <w:t>超过45个自然日交货的或没有承诺具体交货期的</w:t>
            </w:r>
            <w:r>
              <w:rPr>
                <w:rFonts w:hint="eastAsia" w:ascii="仿宋_GB2312" w:hAnsi="仿宋_GB2312" w:eastAsia="仿宋_GB2312" w:cs="仿宋_GB2312"/>
                <w:sz w:val="21"/>
                <w:szCs w:val="21"/>
              </w:rPr>
              <w:t>，</w:t>
            </w:r>
            <w:r>
              <w:rPr>
                <w:rFonts w:hint="eastAsia" w:ascii="仿宋_GB2312" w:hAnsi="仿宋_GB2312" w:eastAsia="仿宋_GB2312" w:cs="仿宋_GB2312"/>
                <w:sz w:val="21"/>
                <w:szCs w:val="21"/>
                <w:lang w:val="en-US" w:eastAsia="zh-CN"/>
              </w:rPr>
              <w:t>不得</w:t>
            </w:r>
            <w:r>
              <w:rPr>
                <w:rFonts w:hint="eastAsia" w:ascii="仿宋_GB2312" w:hAnsi="仿宋_GB2312" w:eastAsia="仿宋_GB2312" w:cs="仿宋_GB2312"/>
                <w:sz w:val="21"/>
                <w:szCs w:val="21"/>
              </w:rPr>
              <w:t>分</w:t>
            </w:r>
            <w:r>
              <w:rPr>
                <w:rFonts w:hint="eastAsia" w:ascii="仿宋_GB2312" w:hAnsi="仿宋_GB2312" w:eastAsia="仿宋_GB2312" w:cs="仿宋_GB2312"/>
                <w:sz w:val="21"/>
                <w:szCs w:val="21"/>
                <w:lang w:eastAsia="zh-CN"/>
              </w:rPr>
              <w:t>；</w:t>
            </w:r>
          </w:p>
          <w:p w14:paraId="7107C410">
            <w:pPr>
              <w:keepNext w:val="0"/>
              <w:keepLines w:val="0"/>
              <w:pageBreakBefore w:val="0"/>
              <w:widowControl w:val="0"/>
              <w:kinsoku/>
              <w:wordWrap/>
              <w:overflowPunct/>
              <w:topLinePunct w:val="0"/>
              <w:bidi w:val="0"/>
              <w:snapToGrid/>
              <w:spacing w:line="360" w:lineRule="exact"/>
              <w:ind w:right="0"/>
              <w:jc w:val="left"/>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注</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提供交货期承诺书并加盖公章，不提供不得分。</w:t>
            </w:r>
          </w:p>
        </w:tc>
      </w:tr>
      <w:tr w14:paraId="76E5C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040" w:type="dxa"/>
            <w:vMerge w:val="continue"/>
            <w:noWrap w:val="0"/>
            <w:vAlign w:val="center"/>
          </w:tcPr>
          <w:p w14:paraId="4AF81CEF">
            <w:pPr>
              <w:keepNext w:val="0"/>
              <w:keepLines w:val="0"/>
              <w:pageBreakBefore w:val="0"/>
              <w:widowControl w:val="0"/>
              <w:kinsoku/>
              <w:wordWrap/>
              <w:overflowPunct/>
              <w:topLinePunct w:val="0"/>
              <w:bidi w:val="0"/>
              <w:snapToGrid/>
              <w:spacing w:line="360" w:lineRule="exact"/>
              <w:ind w:right="0"/>
              <w:jc w:val="center"/>
              <w:textAlignment w:val="auto"/>
              <w:rPr>
                <w:rFonts w:hint="eastAsia" w:ascii="仿宋_GB2312" w:hAnsi="仿宋_GB2312" w:eastAsia="仿宋_GB2312" w:cs="仿宋_GB2312"/>
                <w:sz w:val="21"/>
                <w:szCs w:val="21"/>
              </w:rPr>
            </w:pPr>
          </w:p>
        </w:tc>
        <w:tc>
          <w:tcPr>
            <w:tcW w:w="1250" w:type="dxa"/>
            <w:noWrap w:val="0"/>
            <w:vAlign w:val="center"/>
          </w:tcPr>
          <w:p w14:paraId="1FF650BA">
            <w:pPr>
              <w:keepNext w:val="0"/>
              <w:keepLines w:val="0"/>
              <w:pageBreakBefore w:val="0"/>
              <w:widowControl w:val="0"/>
              <w:kinsoku/>
              <w:wordWrap/>
              <w:overflowPunct/>
              <w:topLinePunct w:val="0"/>
              <w:bidi w:val="0"/>
              <w:snapToGrid/>
              <w:spacing w:line="360" w:lineRule="exact"/>
              <w:ind w:right="0"/>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产品小样质量评估</w:t>
            </w:r>
          </w:p>
          <w:p w14:paraId="65A4F124">
            <w:pPr>
              <w:keepNext w:val="0"/>
              <w:keepLines w:val="0"/>
              <w:pageBreakBefore w:val="0"/>
              <w:widowControl w:val="0"/>
              <w:kinsoku/>
              <w:wordWrap/>
              <w:overflowPunct/>
              <w:topLinePunct w:val="0"/>
              <w:bidi w:val="0"/>
              <w:snapToGrid/>
              <w:spacing w:line="360" w:lineRule="exact"/>
              <w:ind w:right="0"/>
              <w:jc w:val="center"/>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20分</w:t>
            </w:r>
            <w:r>
              <w:rPr>
                <w:rFonts w:hint="eastAsia" w:ascii="仿宋_GB2312" w:hAnsi="仿宋_GB2312" w:eastAsia="仿宋_GB2312" w:cs="仿宋_GB2312"/>
                <w:sz w:val="21"/>
                <w:szCs w:val="21"/>
                <w:lang w:eastAsia="zh-CN"/>
              </w:rPr>
              <w:t>）</w:t>
            </w:r>
          </w:p>
        </w:tc>
        <w:tc>
          <w:tcPr>
            <w:tcW w:w="7304" w:type="dxa"/>
            <w:noWrap w:val="0"/>
            <w:vAlign w:val="center"/>
          </w:tcPr>
          <w:p w14:paraId="215E19C2">
            <w:pPr>
              <w:keepNext w:val="0"/>
              <w:keepLines w:val="0"/>
              <w:pageBreakBefore w:val="0"/>
              <w:widowControl w:val="0"/>
              <w:kinsoku/>
              <w:wordWrap/>
              <w:overflowPunct/>
              <w:topLinePunct w:val="0"/>
              <w:bidi w:val="0"/>
              <w:snapToGrid/>
              <w:spacing w:line="360" w:lineRule="exact"/>
              <w:ind w:right="0"/>
              <w:jc w:val="left"/>
              <w:textAlignment w:val="auto"/>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根据投标人提供的</w:t>
            </w:r>
            <w:r>
              <w:rPr>
                <w:rFonts w:hint="eastAsia" w:ascii="仿宋_GB2312" w:hAnsi="仿宋_GB2312" w:eastAsia="仿宋_GB2312" w:cs="仿宋_GB2312"/>
                <w:sz w:val="21"/>
                <w:szCs w:val="21"/>
                <w:highlight w:val="none"/>
                <w:lang w:val="en-US" w:eastAsia="zh-CN"/>
              </w:rPr>
              <w:t>产品小样质量</w:t>
            </w:r>
            <w:r>
              <w:rPr>
                <w:rFonts w:hint="eastAsia" w:ascii="仿宋_GB2312" w:hAnsi="仿宋_GB2312" w:eastAsia="仿宋_GB2312" w:cs="仿宋_GB2312"/>
                <w:sz w:val="21"/>
                <w:szCs w:val="21"/>
                <w:highlight w:val="none"/>
              </w:rPr>
              <w:t>进行综合评分：</w:t>
            </w:r>
          </w:p>
          <w:p w14:paraId="5605CC98">
            <w:pPr>
              <w:keepNext w:val="0"/>
              <w:keepLines w:val="0"/>
              <w:pageBreakBefore w:val="0"/>
              <w:widowControl w:val="0"/>
              <w:kinsoku/>
              <w:wordWrap/>
              <w:overflowPunct/>
              <w:topLinePunct w:val="0"/>
              <w:bidi w:val="0"/>
              <w:snapToGrid/>
              <w:spacing w:line="360" w:lineRule="exact"/>
              <w:ind w:right="0"/>
              <w:jc w:val="left"/>
              <w:textAlignment w:val="auto"/>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1、产品小样质量完全满足</w:t>
            </w:r>
            <w:r>
              <w:rPr>
                <w:rFonts w:hint="eastAsia" w:ascii="仿宋_GB2312" w:hAnsi="仿宋_GB2312" w:eastAsia="仿宋_GB2312" w:cs="仿宋_GB2312"/>
                <w:sz w:val="21"/>
                <w:szCs w:val="21"/>
                <w:highlight w:val="none"/>
              </w:rPr>
              <w:t>项目实际情况</w:t>
            </w:r>
            <w:r>
              <w:rPr>
                <w:rFonts w:hint="eastAsia" w:ascii="仿宋_GB2312" w:hAnsi="仿宋_GB2312" w:eastAsia="仿宋_GB2312" w:cs="仿宋_GB2312"/>
                <w:sz w:val="21"/>
                <w:szCs w:val="21"/>
                <w:highlight w:val="none"/>
                <w:lang w:val="en-US" w:eastAsia="zh-CN"/>
              </w:rPr>
              <w:t>及需求</w:t>
            </w:r>
            <w:r>
              <w:rPr>
                <w:rFonts w:hint="eastAsia" w:ascii="仿宋_GB2312" w:hAnsi="仿宋_GB2312" w:eastAsia="仿宋_GB2312" w:cs="仿宋_GB2312"/>
                <w:sz w:val="21"/>
                <w:szCs w:val="21"/>
                <w:highlight w:val="none"/>
              </w:rPr>
              <w:t>，得</w:t>
            </w:r>
            <w:r>
              <w:rPr>
                <w:rFonts w:hint="eastAsia" w:ascii="仿宋_GB2312" w:hAnsi="仿宋_GB2312" w:eastAsia="仿宋_GB2312" w:cs="仿宋_GB2312"/>
                <w:sz w:val="21"/>
                <w:szCs w:val="21"/>
                <w:highlight w:val="none"/>
                <w:lang w:val="en-US" w:eastAsia="zh-CN"/>
              </w:rPr>
              <w:t>20</w:t>
            </w:r>
            <w:r>
              <w:rPr>
                <w:rFonts w:hint="eastAsia" w:ascii="仿宋_GB2312" w:hAnsi="仿宋_GB2312" w:eastAsia="仿宋_GB2312" w:cs="仿宋_GB2312"/>
                <w:sz w:val="21"/>
                <w:szCs w:val="21"/>
                <w:highlight w:val="none"/>
              </w:rPr>
              <w:t>分；</w:t>
            </w:r>
          </w:p>
          <w:p w14:paraId="308E2806">
            <w:pPr>
              <w:keepNext w:val="0"/>
              <w:keepLines w:val="0"/>
              <w:pageBreakBefore w:val="0"/>
              <w:widowControl w:val="0"/>
              <w:kinsoku/>
              <w:wordWrap/>
              <w:overflowPunct/>
              <w:topLinePunct w:val="0"/>
              <w:bidi w:val="0"/>
              <w:snapToGrid/>
              <w:spacing w:line="360" w:lineRule="exact"/>
              <w:ind w:right="0"/>
              <w:jc w:val="left"/>
              <w:textAlignment w:val="auto"/>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2、产品小样质量较好满足</w:t>
            </w:r>
            <w:r>
              <w:rPr>
                <w:rFonts w:hint="eastAsia" w:ascii="仿宋_GB2312" w:hAnsi="仿宋_GB2312" w:eastAsia="仿宋_GB2312" w:cs="仿宋_GB2312"/>
                <w:sz w:val="21"/>
                <w:szCs w:val="21"/>
                <w:highlight w:val="none"/>
              </w:rPr>
              <w:t>项目实际情况</w:t>
            </w:r>
            <w:r>
              <w:rPr>
                <w:rFonts w:hint="eastAsia" w:ascii="仿宋_GB2312" w:hAnsi="仿宋_GB2312" w:eastAsia="仿宋_GB2312" w:cs="仿宋_GB2312"/>
                <w:sz w:val="21"/>
                <w:szCs w:val="21"/>
                <w:highlight w:val="none"/>
                <w:lang w:val="en-US" w:eastAsia="zh-CN"/>
              </w:rPr>
              <w:t>及需求</w:t>
            </w:r>
            <w:r>
              <w:rPr>
                <w:rFonts w:hint="eastAsia" w:ascii="仿宋_GB2312" w:hAnsi="仿宋_GB2312" w:eastAsia="仿宋_GB2312" w:cs="仿宋_GB2312"/>
                <w:sz w:val="21"/>
                <w:szCs w:val="21"/>
                <w:highlight w:val="none"/>
              </w:rPr>
              <w:t>，得</w:t>
            </w:r>
            <w:r>
              <w:rPr>
                <w:rFonts w:hint="eastAsia" w:ascii="仿宋_GB2312" w:hAnsi="仿宋_GB2312" w:eastAsia="仿宋_GB2312" w:cs="仿宋_GB2312"/>
                <w:sz w:val="21"/>
                <w:szCs w:val="21"/>
                <w:highlight w:val="none"/>
                <w:lang w:val="en-US" w:eastAsia="zh-CN"/>
              </w:rPr>
              <w:t>14</w:t>
            </w:r>
            <w:r>
              <w:rPr>
                <w:rFonts w:hint="eastAsia" w:ascii="仿宋_GB2312" w:hAnsi="仿宋_GB2312" w:eastAsia="仿宋_GB2312" w:cs="仿宋_GB2312"/>
                <w:sz w:val="21"/>
                <w:szCs w:val="21"/>
                <w:highlight w:val="none"/>
              </w:rPr>
              <w:t>分；</w:t>
            </w:r>
          </w:p>
          <w:p w14:paraId="55FDFD8A">
            <w:pPr>
              <w:keepNext w:val="0"/>
              <w:keepLines w:val="0"/>
              <w:pageBreakBefore w:val="0"/>
              <w:widowControl w:val="0"/>
              <w:kinsoku/>
              <w:wordWrap/>
              <w:overflowPunct/>
              <w:topLinePunct w:val="0"/>
              <w:bidi w:val="0"/>
              <w:snapToGrid/>
              <w:spacing w:line="360" w:lineRule="exact"/>
              <w:ind w:right="0"/>
              <w:jc w:val="left"/>
              <w:textAlignment w:val="auto"/>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3、产品小样质量基本满足</w:t>
            </w:r>
            <w:r>
              <w:rPr>
                <w:rFonts w:hint="eastAsia" w:ascii="仿宋_GB2312" w:hAnsi="仿宋_GB2312" w:eastAsia="仿宋_GB2312" w:cs="仿宋_GB2312"/>
                <w:sz w:val="21"/>
                <w:szCs w:val="21"/>
                <w:highlight w:val="none"/>
              </w:rPr>
              <w:t>项目实际情况</w:t>
            </w:r>
            <w:r>
              <w:rPr>
                <w:rFonts w:hint="eastAsia" w:ascii="仿宋_GB2312" w:hAnsi="仿宋_GB2312" w:eastAsia="仿宋_GB2312" w:cs="仿宋_GB2312"/>
                <w:sz w:val="21"/>
                <w:szCs w:val="21"/>
                <w:highlight w:val="none"/>
                <w:lang w:val="en-US" w:eastAsia="zh-CN"/>
              </w:rPr>
              <w:t>及需求</w:t>
            </w:r>
            <w:r>
              <w:rPr>
                <w:rFonts w:hint="eastAsia" w:ascii="仿宋_GB2312" w:hAnsi="仿宋_GB2312" w:eastAsia="仿宋_GB2312" w:cs="仿宋_GB2312"/>
                <w:sz w:val="21"/>
                <w:szCs w:val="21"/>
                <w:highlight w:val="none"/>
              </w:rPr>
              <w:t>，得</w:t>
            </w:r>
            <w:r>
              <w:rPr>
                <w:rFonts w:hint="eastAsia" w:ascii="仿宋_GB2312" w:hAnsi="仿宋_GB2312" w:eastAsia="仿宋_GB2312" w:cs="仿宋_GB2312"/>
                <w:sz w:val="21"/>
                <w:szCs w:val="21"/>
                <w:highlight w:val="none"/>
                <w:lang w:val="en-US" w:eastAsia="zh-CN"/>
              </w:rPr>
              <w:t>10</w:t>
            </w:r>
            <w:r>
              <w:rPr>
                <w:rFonts w:hint="eastAsia" w:ascii="仿宋_GB2312" w:hAnsi="仿宋_GB2312" w:eastAsia="仿宋_GB2312" w:cs="仿宋_GB2312"/>
                <w:sz w:val="21"/>
                <w:szCs w:val="21"/>
                <w:highlight w:val="none"/>
              </w:rPr>
              <w:t>分；</w:t>
            </w:r>
          </w:p>
          <w:p w14:paraId="77A3FEDF">
            <w:pPr>
              <w:keepNext w:val="0"/>
              <w:keepLines w:val="0"/>
              <w:pageBreakBefore w:val="0"/>
              <w:widowControl w:val="0"/>
              <w:kinsoku/>
              <w:wordWrap/>
              <w:overflowPunct/>
              <w:topLinePunct w:val="0"/>
              <w:bidi w:val="0"/>
              <w:snapToGrid/>
              <w:spacing w:line="360" w:lineRule="exact"/>
              <w:ind w:right="0"/>
              <w:jc w:val="left"/>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highlight w:val="none"/>
                <w:lang w:val="en-US" w:eastAsia="zh-CN"/>
              </w:rPr>
              <w:t>4、产品小样质量不能满足</w:t>
            </w:r>
            <w:r>
              <w:rPr>
                <w:rFonts w:hint="eastAsia" w:ascii="仿宋_GB2312" w:hAnsi="仿宋_GB2312" w:eastAsia="仿宋_GB2312" w:cs="仿宋_GB2312"/>
                <w:sz w:val="21"/>
                <w:szCs w:val="21"/>
                <w:highlight w:val="none"/>
              </w:rPr>
              <w:t>项目实际情况</w:t>
            </w:r>
            <w:r>
              <w:rPr>
                <w:rFonts w:hint="eastAsia" w:ascii="仿宋_GB2312" w:hAnsi="仿宋_GB2312" w:eastAsia="仿宋_GB2312" w:cs="仿宋_GB2312"/>
                <w:sz w:val="21"/>
                <w:szCs w:val="21"/>
                <w:highlight w:val="none"/>
                <w:lang w:val="en-US" w:eastAsia="zh-CN"/>
              </w:rPr>
              <w:t>及需求</w:t>
            </w:r>
            <w:r>
              <w:rPr>
                <w:rFonts w:hint="eastAsia" w:ascii="仿宋_GB2312" w:hAnsi="仿宋_GB2312" w:eastAsia="仿宋_GB2312" w:cs="仿宋_GB2312"/>
                <w:sz w:val="21"/>
                <w:szCs w:val="21"/>
                <w:highlight w:val="none"/>
              </w:rPr>
              <w:t>，得0分。</w:t>
            </w:r>
          </w:p>
        </w:tc>
      </w:tr>
      <w:tr w14:paraId="5CCFF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2290" w:type="dxa"/>
            <w:gridSpan w:val="2"/>
            <w:noWrap w:val="0"/>
            <w:vAlign w:val="center"/>
          </w:tcPr>
          <w:p w14:paraId="178AA84E">
            <w:pPr>
              <w:keepNext w:val="0"/>
              <w:keepLines w:val="0"/>
              <w:pageBreakBefore w:val="0"/>
              <w:widowControl w:val="0"/>
              <w:kinsoku/>
              <w:wordWrap/>
              <w:overflowPunct/>
              <w:topLinePunct w:val="0"/>
              <w:bidi w:val="0"/>
              <w:snapToGrid/>
              <w:spacing w:line="360" w:lineRule="exact"/>
              <w:ind w:right="0"/>
              <w:jc w:val="center"/>
              <w:textAlignment w:val="auto"/>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价格评分（</w:t>
            </w:r>
            <w:r>
              <w:rPr>
                <w:rFonts w:hint="eastAsia" w:ascii="仿宋_GB2312" w:hAnsi="仿宋_GB2312" w:eastAsia="仿宋_GB2312" w:cs="仿宋_GB2312"/>
                <w:sz w:val="21"/>
                <w:szCs w:val="21"/>
                <w:highlight w:val="none"/>
                <w:lang w:val="en-US" w:eastAsia="zh-CN"/>
              </w:rPr>
              <w:t>50%</w:t>
            </w:r>
            <w:r>
              <w:rPr>
                <w:rFonts w:hint="eastAsia" w:ascii="仿宋_GB2312" w:hAnsi="仿宋_GB2312" w:eastAsia="仿宋_GB2312" w:cs="仿宋_GB2312"/>
                <w:sz w:val="21"/>
                <w:szCs w:val="21"/>
                <w:highlight w:val="none"/>
              </w:rPr>
              <w:t>）</w:t>
            </w:r>
          </w:p>
        </w:tc>
        <w:tc>
          <w:tcPr>
            <w:tcW w:w="7304" w:type="dxa"/>
            <w:noWrap w:val="0"/>
            <w:vAlign w:val="center"/>
          </w:tcPr>
          <w:p w14:paraId="70D85BC9">
            <w:pPr>
              <w:keepNext w:val="0"/>
              <w:keepLines w:val="0"/>
              <w:pageBreakBefore w:val="0"/>
              <w:widowControl w:val="0"/>
              <w:kinsoku/>
              <w:wordWrap/>
              <w:overflowPunct/>
              <w:topLinePunct w:val="0"/>
              <w:bidi w:val="0"/>
              <w:snapToGrid/>
              <w:spacing w:line="360" w:lineRule="exact"/>
              <w:ind w:right="0"/>
              <w:jc w:val="left"/>
              <w:textAlignment w:val="auto"/>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eastAsia="zh-CN"/>
              </w:rPr>
              <w:t>投标</w:t>
            </w:r>
            <w:r>
              <w:rPr>
                <w:rFonts w:hint="eastAsia" w:ascii="仿宋_GB2312" w:hAnsi="仿宋_GB2312" w:eastAsia="仿宋_GB2312" w:cs="仿宋_GB2312"/>
                <w:sz w:val="21"/>
                <w:szCs w:val="21"/>
                <w:highlight w:val="none"/>
              </w:rPr>
              <w:t>最低价者(单价总和)得分</w:t>
            </w:r>
            <w:r>
              <w:rPr>
                <w:rFonts w:hint="eastAsia" w:ascii="仿宋_GB2312" w:hAnsi="仿宋_GB2312" w:eastAsia="仿宋_GB2312" w:cs="仿宋_GB2312"/>
                <w:sz w:val="21"/>
                <w:szCs w:val="21"/>
                <w:highlight w:val="none"/>
                <w:lang w:val="en-US" w:eastAsia="zh-CN"/>
              </w:rPr>
              <w:t>50</w:t>
            </w:r>
            <w:r>
              <w:rPr>
                <w:rFonts w:hint="eastAsia" w:ascii="仿宋_GB2312" w:hAnsi="仿宋_GB2312" w:eastAsia="仿宋_GB2312" w:cs="仿宋_GB2312"/>
                <w:sz w:val="21"/>
                <w:szCs w:val="21"/>
                <w:highlight w:val="none"/>
              </w:rPr>
              <w:t>分，其余投标者价格分数=[最低价/投标价格]</w:t>
            </w:r>
            <w:r>
              <w:rPr>
                <w:rFonts w:hint="eastAsia" w:ascii="仿宋_GB2312" w:hAnsi="仿宋_GB2312" w:eastAsia="仿宋_GB2312" w:cs="仿宋_GB2312"/>
                <w:sz w:val="21"/>
                <w:szCs w:val="21"/>
                <w:highlight w:val="none"/>
                <w:lang w:val="en-US" w:eastAsia="zh-CN"/>
              </w:rPr>
              <w:t>×50%</w:t>
            </w:r>
          </w:p>
          <w:p w14:paraId="48824744">
            <w:pPr>
              <w:keepNext w:val="0"/>
              <w:keepLines w:val="0"/>
              <w:pageBreakBefore w:val="0"/>
              <w:widowControl w:val="0"/>
              <w:kinsoku/>
              <w:wordWrap/>
              <w:overflowPunct/>
              <w:topLinePunct w:val="0"/>
              <w:bidi w:val="0"/>
              <w:snapToGrid/>
              <w:spacing w:line="360" w:lineRule="exact"/>
              <w:ind w:right="0"/>
              <w:jc w:val="left"/>
              <w:textAlignment w:val="auto"/>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说明：</w:t>
            </w:r>
          </w:p>
          <w:p w14:paraId="070334C4">
            <w:pPr>
              <w:keepNext w:val="0"/>
              <w:keepLines w:val="0"/>
              <w:pageBreakBefore w:val="0"/>
              <w:widowControl w:val="0"/>
              <w:kinsoku/>
              <w:wordWrap/>
              <w:overflowPunct/>
              <w:topLinePunct w:val="0"/>
              <w:bidi w:val="0"/>
              <w:snapToGrid/>
              <w:spacing w:line="360" w:lineRule="exact"/>
              <w:ind w:right="0"/>
              <w:jc w:val="left"/>
              <w:textAlignment w:val="auto"/>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1、根据财库(2020)46号文要求，对符合价格扣除规定企业的报价给予10%的价格扣除，用扣除后的价格参加评审。</w:t>
            </w:r>
          </w:p>
          <w:p w14:paraId="1A8BE10D">
            <w:pPr>
              <w:keepNext w:val="0"/>
              <w:keepLines w:val="0"/>
              <w:pageBreakBefore w:val="0"/>
              <w:widowControl w:val="0"/>
              <w:kinsoku/>
              <w:wordWrap/>
              <w:overflowPunct/>
              <w:topLinePunct w:val="0"/>
              <w:bidi w:val="0"/>
              <w:snapToGrid/>
              <w:spacing w:line="360" w:lineRule="exact"/>
              <w:ind w:right="0"/>
              <w:jc w:val="left"/>
              <w:textAlignment w:val="auto"/>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2、上述扣除后的价格仅用于计算价格评分，成交金额以实际投标(响应)价为准。</w:t>
            </w:r>
          </w:p>
          <w:p w14:paraId="2D209870">
            <w:pPr>
              <w:keepNext w:val="0"/>
              <w:keepLines w:val="0"/>
              <w:pageBreakBefore w:val="0"/>
              <w:widowControl w:val="0"/>
              <w:kinsoku/>
              <w:wordWrap/>
              <w:overflowPunct/>
              <w:topLinePunct w:val="0"/>
              <w:bidi w:val="0"/>
              <w:snapToGrid/>
              <w:spacing w:line="360" w:lineRule="exact"/>
              <w:ind w:right="0"/>
              <w:jc w:val="left"/>
              <w:textAlignment w:val="auto"/>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3、计算过程及结果数字保留两位小数。</w:t>
            </w:r>
          </w:p>
        </w:tc>
      </w:tr>
      <w:tr w14:paraId="2F69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9594" w:type="dxa"/>
            <w:gridSpan w:val="3"/>
            <w:noWrap w:val="0"/>
            <w:vAlign w:val="center"/>
          </w:tcPr>
          <w:p w14:paraId="52EEA55E">
            <w:pPr>
              <w:keepNext w:val="0"/>
              <w:keepLines w:val="0"/>
              <w:pageBreakBefore w:val="0"/>
              <w:widowControl w:val="0"/>
              <w:kinsoku/>
              <w:wordWrap/>
              <w:overflowPunct/>
              <w:topLinePunct w:val="0"/>
              <w:bidi w:val="0"/>
              <w:snapToGrid/>
              <w:spacing w:line="360" w:lineRule="exact"/>
              <w:ind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综合评分最高者原则上推荐为成交供应商，综合评分相同的以报价低者推荐为成交供应商。</w:t>
            </w:r>
          </w:p>
        </w:tc>
      </w:tr>
      <w:tr w14:paraId="6245E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9594" w:type="dxa"/>
            <w:gridSpan w:val="3"/>
            <w:noWrap w:val="0"/>
            <w:vAlign w:val="center"/>
          </w:tcPr>
          <w:p w14:paraId="603528CE">
            <w:pPr>
              <w:keepNext w:val="0"/>
              <w:keepLines w:val="0"/>
              <w:pageBreakBefore w:val="0"/>
              <w:widowControl w:val="0"/>
              <w:kinsoku/>
              <w:wordWrap/>
              <w:overflowPunct/>
              <w:topLinePunct w:val="0"/>
              <w:bidi w:val="0"/>
              <w:snapToGrid/>
              <w:spacing w:line="360" w:lineRule="exact"/>
              <w:ind w:right="0"/>
              <w:jc w:val="left"/>
              <w:textAlignment w:val="auto"/>
              <w:rPr>
                <w:rFonts w:hint="eastAsia"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 xml:space="preserve">    评标委员会认为报价供应商的报价明显低于其他通过符合性审查报价供应商的报价，有可能影响产品质量或者不能诚信履约的，应当要求供应商提供书面说明，必要时提交</w:t>
            </w:r>
            <w:r>
              <w:rPr>
                <w:rFonts w:hint="eastAsia" w:ascii="仿宋_GB2312" w:hAnsi="仿宋_GB2312" w:eastAsia="仿宋_GB2312" w:cs="仿宋_GB2312"/>
                <w:kern w:val="0"/>
                <w:sz w:val="21"/>
                <w:szCs w:val="21"/>
                <w:lang w:eastAsia="zh-CN"/>
              </w:rPr>
              <w:t>相关</w:t>
            </w:r>
            <w:r>
              <w:rPr>
                <w:rFonts w:hint="eastAsia" w:ascii="仿宋_GB2312" w:hAnsi="仿宋_GB2312" w:eastAsia="仿宋_GB2312" w:cs="仿宋_GB2312"/>
                <w:kern w:val="0"/>
                <w:sz w:val="21"/>
                <w:szCs w:val="21"/>
              </w:rPr>
              <w:t>证明材料</w:t>
            </w:r>
            <w:bookmarkStart w:id="0" w:name="_GoBack"/>
            <w:bookmarkEnd w:id="0"/>
            <w:r>
              <w:rPr>
                <w:rFonts w:hint="eastAsia" w:ascii="仿宋_GB2312" w:hAnsi="仿宋_GB2312" w:eastAsia="仿宋_GB2312" w:cs="仿宋_GB2312"/>
                <w:kern w:val="0"/>
                <w:sz w:val="21"/>
                <w:szCs w:val="21"/>
              </w:rPr>
              <w:t>；报价供应商不能证明其报价合理性的，评标委员会应当将其作为无效投标处理。</w:t>
            </w:r>
          </w:p>
        </w:tc>
      </w:tr>
    </w:tbl>
    <w:p w14:paraId="77367D7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4EB234"/>
    <w:multiLevelType w:val="singleLevel"/>
    <w:tmpl w:val="244EB23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A97148"/>
    <w:rsid w:val="036118AC"/>
    <w:rsid w:val="076777A3"/>
    <w:rsid w:val="0A256191"/>
    <w:rsid w:val="1C2A7DE8"/>
    <w:rsid w:val="237D7345"/>
    <w:rsid w:val="2F497238"/>
    <w:rsid w:val="304732AA"/>
    <w:rsid w:val="35A97148"/>
    <w:rsid w:val="461E38D1"/>
    <w:rsid w:val="4A1B7628"/>
    <w:rsid w:val="5E3C2E3A"/>
    <w:rsid w:val="64D65093"/>
    <w:rsid w:val="686925AE"/>
    <w:rsid w:val="6A3737B1"/>
    <w:rsid w:val="6A41142C"/>
    <w:rsid w:val="6A9C24E4"/>
    <w:rsid w:val="746D05C0"/>
    <w:rsid w:val="7C516563"/>
    <w:rsid w:val="7F1D5EA7"/>
    <w:rsid w:val="7FCA46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b/>
      <w:kern w:val="0"/>
      <w:sz w:val="36"/>
      <w:szCs w:val="36"/>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785</Words>
  <Characters>815</Characters>
  <Lines>0</Lines>
  <Paragraphs>0</Paragraphs>
  <TotalTime>4</TotalTime>
  <ScaleCrop>false</ScaleCrop>
  <LinksUpToDate>false</LinksUpToDate>
  <CharactersWithSpaces>820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2026-05-11T02:12:00Z</dcterms:created>
  <dc:creator>小婉子</dc:creator>
  <cp:lastModifiedBy>言葉</cp:lastModifiedBy>
  <cp:lastPrinted>2026-07-15T07:45:00Z</cp:lastPrinted>
  <dcterms:modified xsi:type="dcterms:W3CDTF">2026-09-15T06:50:36Z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4BD4A37869E74ED9A6BDDCCBD33BE222_11</vt:lpwstr>
  </property>
  <property fmtid="{D5CDD505-2E9C-101B-9397-08002B2CF9AE}" pid="4" name="KSOTemplateDocerSaveRecord">
    <vt:lpwstr>eyJoZGlkIjoiYWJmZDlmZjcxMWMxNGIwYWY1YTMwMTc0NDU1Y2I3MDIiLCJ1c2VySWQiOiI1MDMxMTAyMjQifQ==</vt:lpwstr>
  </property>
</Properties>
</file>