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left"/>
        <w:rPr>
          <w:rFonts w:ascii="方正公文小标宋" w:hAnsi="方正公文小标宋" w:eastAsia="方正公文小标宋" w:cs="方正公文小标宋"/>
          <w:bCs/>
          <w:sz w:val="44"/>
          <w:szCs w:val="44"/>
        </w:rPr>
      </w:pPr>
      <w:r>
        <w:rPr>
          <w:rFonts w:hint="eastAsia" w:ascii="方正仿宋_GBK" w:hAnsi="方正仿宋_GBK" w:eastAsia="方正仿宋_GBK" w:cs="方正仿宋_GBK"/>
          <w:sz w:val="32"/>
          <w:szCs w:val="32"/>
        </w:rPr>
        <w:t>附件1</w:t>
      </w:r>
    </w:p>
    <w:p>
      <w:pPr>
        <w:adjustRightInd w:val="0"/>
        <w:snapToGrid w:val="0"/>
        <w:spacing w:line="560" w:lineRule="exact"/>
        <w:ind w:firstLine="0" w:firstLineChars="0"/>
        <w:jc w:val="center"/>
        <w:rPr>
          <w:rFonts w:hint="eastAsia" w:ascii="方正公文小标宋" w:hAnsi="方正公文小标宋" w:eastAsia="方正公文小标宋" w:cs="方正公文小标宋"/>
          <w:bCs/>
          <w:sz w:val="44"/>
          <w:szCs w:val="44"/>
          <w:lang w:val="en-US" w:eastAsia="zh-CN"/>
        </w:rPr>
      </w:pPr>
      <w:r>
        <w:rPr>
          <w:rFonts w:hint="eastAsia" w:ascii="方正公文小标宋" w:hAnsi="方正公文小标宋" w:eastAsia="方正公文小标宋" w:cs="方正公文小标宋"/>
          <w:bCs/>
          <w:sz w:val="44"/>
          <w:szCs w:val="44"/>
          <w:lang w:val="en-US" w:eastAsia="zh-CN"/>
        </w:rPr>
        <w:t>2026年直播带岗项目</w:t>
      </w:r>
    </w:p>
    <w:p>
      <w:pPr>
        <w:adjustRightInd w:val="0"/>
        <w:snapToGrid w:val="0"/>
        <w:spacing w:line="560" w:lineRule="exact"/>
        <w:ind w:firstLine="0" w:firstLineChars="0"/>
        <w:jc w:val="center"/>
        <w:rPr>
          <w:rFonts w:eastAsia="仿宋_GB2312"/>
          <w:sz w:val="32"/>
          <w:szCs w:val="32"/>
        </w:rPr>
      </w:pPr>
      <w:r>
        <w:rPr>
          <w:rFonts w:hint="eastAsia" w:ascii="方正公文小标宋" w:hAnsi="方正公文小标宋" w:eastAsia="方正公文小标宋" w:cs="方正公文小标宋"/>
          <w:bCs/>
          <w:sz w:val="44"/>
          <w:szCs w:val="44"/>
        </w:rPr>
        <w:t>评分标准</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一、资格性审核表</w:t>
      </w:r>
    </w:p>
    <w:tbl>
      <w:tblPr>
        <w:tblStyle w:val="15"/>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
        <w:gridCol w:w="4390"/>
        <w:gridCol w:w="2913"/>
        <w:gridCol w:w="1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shd w:val="clear" w:color="auto" w:fill="C6D9F0" w:themeFill="text2" w:themeFillTint="33"/>
            <w:vAlign w:val="center"/>
          </w:tcPr>
          <w:p>
            <w:pPr>
              <w:spacing w:line="560" w:lineRule="exact"/>
              <w:jc w:val="center"/>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序号</w:t>
            </w:r>
          </w:p>
        </w:tc>
        <w:tc>
          <w:tcPr>
            <w:tcW w:w="4390" w:type="dxa"/>
            <w:shd w:val="clear" w:color="auto" w:fill="C6D9F0" w:themeFill="text2" w:themeFillTint="33"/>
            <w:vAlign w:val="center"/>
          </w:tcPr>
          <w:p>
            <w:pPr>
              <w:spacing w:line="560" w:lineRule="exact"/>
              <w:jc w:val="center"/>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内容</w:t>
            </w:r>
          </w:p>
        </w:tc>
        <w:tc>
          <w:tcPr>
            <w:tcW w:w="2913" w:type="dxa"/>
            <w:shd w:val="clear" w:color="auto" w:fill="C6D9F0" w:themeFill="text2" w:themeFillTint="33"/>
            <w:vAlign w:val="center"/>
          </w:tcPr>
          <w:p>
            <w:pPr>
              <w:spacing w:line="560" w:lineRule="exact"/>
              <w:jc w:val="center"/>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需查验资料清单</w:t>
            </w:r>
          </w:p>
        </w:tc>
        <w:tc>
          <w:tcPr>
            <w:tcW w:w="1578" w:type="dxa"/>
            <w:shd w:val="clear" w:color="auto" w:fill="C6D9F0" w:themeFill="text2" w:themeFillTint="33"/>
            <w:vAlign w:val="center"/>
          </w:tcPr>
          <w:p>
            <w:pPr>
              <w:spacing w:line="560" w:lineRule="exact"/>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eastAsia="zh-CN"/>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jc w:val="center"/>
        </w:trPr>
        <w:tc>
          <w:tcPr>
            <w:tcW w:w="970" w:type="dxa"/>
            <w:vAlign w:val="center"/>
          </w:tcPr>
          <w:p>
            <w:pPr>
              <w:spacing w:line="460" w:lineRule="exact"/>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w:t>
            </w:r>
          </w:p>
        </w:tc>
        <w:tc>
          <w:tcPr>
            <w:tcW w:w="4390" w:type="dxa"/>
            <w:vAlign w:val="center"/>
          </w:tcPr>
          <w:p>
            <w:pPr>
              <w:autoSpaceDE w:val="0"/>
              <w:autoSpaceDN w:val="0"/>
              <w:adjustRightInd w:val="0"/>
              <w:snapToGrid w:val="0"/>
              <w:spacing w:line="40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服务供应商具有国内独立法人或具有独立承担民事责任的能力</w:t>
            </w:r>
            <w:r>
              <w:rPr>
                <w:rFonts w:hint="eastAsia" w:ascii="方正仿宋_GBK" w:hAnsi="方正仿宋_GBK" w:eastAsia="方正仿宋_GBK" w:cs="方正仿宋_GBK"/>
                <w:sz w:val="28"/>
                <w:szCs w:val="28"/>
                <w:lang w:eastAsia="zh-CN"/>
              </w:rPr>
              <w:t>的其他</w:t>
            </w:r>
            <w:r>
              <w:rPr>
                <w:rFonts w:hint="eastAsia" w:ascii="方正仿宋_GBK" w:hAnsi="方正仿宋_GBK" w:eastAsia="方正仿宋_GBK" w:cs="方正仿宋_GBK"/>
                <w:sz w:val="28"/>
                <w:szCs w:val="28"/>
              </w:rPr>
              <w:t>组织，提交有效的营业执照或单位法人证等法人证明复印件。</w:t>
            </w:r>
          </w:p>
        </w:tc>
        <w:tc>
          <w:tcPr>
            <w:tcW w:w="2913" w:type="dxa"/>
            <w:vAlign w:val="center"/>
          </w:tcPr>
          <w:p>
            <w:pPr>
              <w:autoSpaceDE w:val="0"/>
              <w:autoSpaceDN w:val="0"/>
              <w:adjustRightInd w:val="0"/>
              <w:snapToGrid w:val="0"/>
              <w:spacing w:line="400" w:lineRule="exact"/>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8"/>
                <w:szCs w:val="28"/>
              </w:rPr>
              <w:t>提供营业执照或单位法人证等法人证明复印件（加盖印章）</w:t>
            </w:r>
            <w:r>
              <w:rPr>
                <w:rFonts w:hint="eastAsia" w:ascii="方正仿宋_GBK" w:hAnsi="方正仿宋_GBK" w:eastAsia="方正仿宋_GBK" w:cs="方正仿宋_GBK"/>
                <w:sz w:val="28"/>
                <w:szCs w:val="28"/>
                <w:lang w:eastAsia="zh-CN"/>
              </w:rPr>
              <w:t>。</w:t>
            </w:r>
          </w:p>
        </w:tc>
        <w:tc>
          <w:tcPr>
            <w:tcW w:w="1578" w:type="dxa"/>
          </w:tcPr>
          <w:p>
            <w:pPr>
              <w:spacing w:line="460" w:lineRule="exact"/>
              <w:jc w:val="left"/>
              <w:rPr>
                <w:rFonts w:hint="eastAsia" w:ascii="方正仿宋_GBK" w:hAnsi="方正仿宋_GBK" w:eastAsia="方正仿宋_GBK" w:cs="方正仿宋_GBK"/>
                <w:spacing w:val="-3"/>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jc w:val="center"/>
        </w:trPr>
        <w:tc>
          <w:tcPr>
            <w:tcW w:w="970" w:type="dxa"/>
            <w:vAlign w:val="center"/>
          </w:tcPr>
          <w:p>
            <w:pPr>
              <w:spacing w:line="460" w:lineRule="exact"/>
              <w:jc w:val="center"/>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val="en-US" w:eastAsia="zh-CN"/>
              </w:rPr>
              <w:t>2</w:t>
            </w:r>
          </w:p>
        </w:tc>
        <w:tc>
          <w:tcPr>
            <w:tcW w:w="4390" w:type="dxa"/>
            <w:vAlign w:val="center"/>
          </w:tcPr>
          <w:p>
            <w:pPr>
              <w:autoSpaceDE w:val="0"/>
              <w:autoSpaceDN w:val="0"/>
              <w:adjustRightInd w:val="0"/>
              <w:snapToGrid w:val="0"/>
              <w:spacing w:line="40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符合《中华人民共和国政府采购法》第二十二条规定的条件。近3年未受到政府部门或行业协会等处罚，在经营活动中没有重大违法记录。</w:t>
            </w:r>
          </w:p>
        </w:tc>
        <w:tc>
          <w:tcPr>
            <w:tcW w:w="2913" w:type="dxa"/>
            <w:vAlign w:val="center"/>
          </w:tcPr>
          <w:p>
            <w:pPr>
              <w:spacing w:line="400" w:lineRule="exact"/>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8"/>
                <w:szCs w:val="28"/>
              </w:rPr>
              <w:t>由供应商在《关于供应商资格的声明函》中作出承诺</w:t>
            </w:r>
            <w:r>
              <w:rPr>
                <w:rFonts w:hint="eastAsia" w:ascii="方正仿宋_GBK" w:hAnsi="方正仿宋_GBK" w:eastAsia="方正仿宋_GBK" w:cs="方正仿宋_GBK"/>
                <w:sz w:val="28"/>
                <w:szCs w:val="28"/>
                <w:lang w:eastAsia="zh-CN"/>
              </w:rPr>
              <w:t>。</w:t>
            </w:r>
          </w:p>
        </w:tc>
        <w:tc>
          <w:tcPr>
            <w:tcW w:w="1578" w:type="dxa"/>
            <w:vAlign w:val="center"/>
          </w:tcPr>
          <w:p>
            <w:pPr>
              <w:spacing w:line="460" w:lineRule="exact"/>
              <w:ind w:left="0"/>
              <w:jc w:val="left"/>
              <w:rPr>
                <w:rFonts w:hint="eastAsia"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0" w:type="dxa"/>
            <w:vAlign w:val="center"/>
          </w:tcPr>
          <w:p>
            <w:pPr>
              <w:spacing w:line="460" w:lineRule="exact"/>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w:t>
            </w:r>
          </w:p>
        </w:tc>
        <w:tc>
          <w:tcPr>
            <w:tcW w:w="4390" w:type="dxa"/>
            <w:vAlign w:val="center"/>
          </w:tcPr>
          <w:p>
            <w:pPr>
              <w:autoSpaceDE w:val="0"/>
              <w:autoSpaceDN w:val="0"/>
              <w:adjustRightInd w:val="0"/>
              <w:snapToGrid w:val="0"/>
              <w:spacing w:line="400" w:lineRule="exact"/>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rPr>
              <w:t>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ascii="方正仿宋_GBK" w:hAnsi="方正仿宋_GBK" w:eastAsia="方正仿宋_GBK" w:cs="方正仿宋_GBK"/>
                <w:sz w:val="28"/>
                <w:szCs w:val="28"/>
                <w:lang w:eastAsia="zh-CN"/>
              </w:rPr>
              <w:t>。</w:t>
            </w:r>
          </w:p>
        </w:tc>
        <w:tc>
          <w:tcPr>
            <w:tcW w:w="2913" w:type="dxa"/>
            <w:vAlign w:val="center"/>
          </w:tcPr>
          <w:p>
            <w:pPr>
              <w:spacing w:line="400" w:lineRule="exact"/>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由供应商</w:t>
            </w:r>
            <w:r>
              <w:rPr>
                <w:rFonts w:hint="eastAsia" w:ascii="方正仿宋_GBK" w:hAnsi="方正仿宋_GBK" w:eastAsia="方正仿宋_GBK" w:cs="方正仿宋_GBK"/>
                <w:sz w:val="28"/>
                <w:szCs w:val="28"/>
                <w:lang w:val="en-US" w:eastAsia="zh-CN"/>
              </w:rPr>
              <w:t>提供相关证明资料。</w:t>
            </w:r>
          </w:p>
        </w:tc>
        <w:tc>
          <w:tcPr>
            <w:tcW w:w="1578" w:type="dxa"/>
            <w:vAlign w:val="center"/>
          </w:tcPr>
          <w:p>
            <w:pPr>
              <w:spacing w:line="460" w:lineRule="exact"/>
              <w:ind w:left="0"/>
              <w:jc w:val="left"/>
              <w:rPr>
                <w:rFonts w:hint="eastAsia"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970" w:type="dxa"/>
            <w:vAlign w:val="center"/>
          </w:tcPr>
          <w:p>
            <w:pPr>
              <w:spacing w:line="460" w:lineRule="exact"/>
              <w:jc w:val="center"/>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val="en-US" w:eastAsia="zh-CN"/>
              </w:rPr>
              <w:t>4</w:t>
            </w:r>
          </w:p>
        </w:tc>
        <w:tc>
          <w:tcPr>
            <w:tcW w:w="4390" w:type="dxa"/>
            <w:vAlign w:val="center"/>
          </w:tcPr>
          <w:p>
            <w:pPr>
              <w:spacing w:line="400" w:lineRule="exact"/>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rPr>
              <w:t>本项目不接受联合体服务。</w:t>
            </w:r>
          </w:p>
        </w:tc>
        <w:tc>
          <w:tcPr>
            <w:tcW w:w="2913" w:type="dxa"/>
            <w:vAlign w:val="center"/>
          </w:tcPr>
          <w:p>
            <w:pPr>
              <w:spacing w:line="400" w:lineRule="exact"/>
              <w:jc w:val="left"/>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8"/>
                <w:szCs w:val="28"/>
              </w:rPr>
              <w:t>由供应商在《关于供应商资格的声明函》中作出承诺</w:t>
            </w:r>
            <w:r>
              <w:rPr>
                <w:rFonts w:hint="eastAsia" w:ascii="方正仿宋_GBK" w:hAnsi="方正仿宋_GBK" w:eastAsia="方正仿宋_GBK" w:cs="方正仿宋_GBK"/>
                <w:sz w:val="28"/>
                <w:szCs w:val="28"/>
                <w:lang w:eastAsia="zh-CN"/>
              </w:rPr>
              <w:t>。</w:t>
            </w:r>
          </w:p>
        </w:tc>
        <w:tc>
          <w:tcPr>
            <w:tcW w:w="1578" w:type="dxa"/>
            <w:vAlign w:val="center"/>
          </w:tcPr>
          <w:p>
            <w:pPr>
              <w:spacing w:line="460" w:lineRule="exact"/>
              <w:jc w:val="left"/>
              <w:rPr>
                <w:rFonts w:hint="eastAsia" w:ascii="方正仿宋_GBK" w:hAnsi="方正仿宋_GBK" w:eastAsia="方正仿宋_GBK" w:cs="方正仿宋_GBK"/>
                <w:sz w:val="24"/>
                <w:szCs w:val="24"/>
                <w:highlight w:val="none"/>
              </w:rPr>
            </w:pPr>
          </w:p>
        </w:tc>
      </w:tr>
    </w:tbl>
    <w:p>
      <w:pPr>
        <w:numPr>
          <w:ilvl w:val="0"/>
          <w:numId w:val="0"/>
        </w:numPr>
        <w:spacing w:line="560" w:lineRule="exact"/>
        <w:ind w:firstLine="640" w:firstLineChars="200"/>
        <w:rPr>
          <w:rFonts w:hint="eastAsia" w:ascii="黑体" w:hAnsi="黑体" w:eastAsia="黑体"/>
          <w:sz w:val="32"/>
          <w:szCs w:val="32"/>
          <w:lang w:val="en-US" w:eastAsia="zh-CN"/>
        </w:rPr>
      </w:pPr>
    </w:p>
    <w:p>
      <w:pPr>
        <w:numPr>
          <w:ilvl w:val="0"/>
          <w:numId w:val="0"/>
        </w:numPr>
        <w:spacing w:line="560" w:lineRule="exact"/>
        <w:ind w:firstLine="640" w:firstLineChars="200"/>
        <w:rPr>
          <w:rFonts w:hint="eastAsia" w:ascii="黑体" w:hAnsi="黑体" w:eastAsia="黑体"/>
          <w:sz w:val="32"/>
          <w:szCs w:val="32"/>
          <w:lang w:val="en-US" w:eastAsia="zh-CN"/>
        </w:rPr>
      </w:pPr>
      <w:r>
        <w:rPr>
          <w:rFonts w:hint="eastAsia" w:ascii="黑体" w:hAnsi="黑体" w:eastAsia="黑体"/>
          <w:sz w:val="32"/>
          <w:szCs w:val="32"/>
          <w:lang w:val="en-US" w:eastAsia="zh-CN"/>
        </w:rPr>
        <w:t>二、评审方法</w:t>
      </w:r>
    </w:p>
    <w:p>
      <w:pPr>
        <w:numPr>
          <w:ilvl w:val="-1"/>
          <w:numId w:val="0"/>
        </w:numPr>
        <w:autoSpaceDE w:val="0"/>
        <w:autoSpaceDN w:val="0"/>
        <w:adjustRightInd w:val="0"/>
        <w:snapToGrid w:val="0"/>
        <w:spacing w:line="560" w:lineRule="exact"/>
        <w:ind w:firstLine="640" w:firstLineChars="200"/>
        <w:jc w:val="left"/>
        <w:rPr>
          <w:rFonts w:hint="default" w:ascii="Times New Roman" w:hAnsi="Times New Roman" w:eastAsia="方正仿宋_GBK"/>
          <w:sz w:val="32"/>
          <w:szCs w:val="32"/>
          <w:lang w:val="en-US" w:eastAsia="zh-CN"/>
        </w:rPr>
      </w:pPr>
      <w:r>
        <w:rPr>
          <w:rFonts w:hint="default" w:ascii="Times New Roman" w:hAnsi="Times New Roman" w:eastAsia="方正仿宋_GBK"/>
          <w:sz w:val="32"/>
          <w:szCs w:val="32"/>
          <w:lang w:val="en-US" w:eastAsia="zh-CN"/>
        </w:rPr>
        <w:t>本项目由</w:t>
      </w:r>
      <w:r>
        <w:rPr>
          <w:rFonts w:hint="eastAsia" w:eastAsia="方正仿宋_GBK"/>
          <w:sz w:val="32"/>
          <w:szCs w:val="32"/>
          <w:lang w:val="en-US" w:eastAsia="zh-CN"/>
        </w:rPr>
        <w:t>江门市</w:t>
      </w:r>
      <w:r>
        <w:rPr>
          <w:rFonts w:hint="default" w:ascii="Times New Roman" w:hAnsi="Times New Roman" w:eastAsia="方正仿宋_GBK"/>
          <w:sz w:val="32"/>
          <w:szCs w:val="32"/>
          <w:lang w:val="en-US" w:eastAsia="zh-CN"/>
        </w:rPr>
        <w:t>就业服务中心按自行组织采购程序通过择优比选方式选定成交供应商。评审方法参照综合评分法进行，采购方从全部满足招标文件且全部实质性响应要求的供应商中，按照评审指标进行独立评分，评审结果按评审后得分由高到低顺序排列，评审得分最高的投标人为候选成交供应商。得分相同的，按报价由低到高顺序排列。得分且报价相同的，以评审因素量化指标得分最高的供应商为候选成交供应商。</w:t>
      </w:r>
    </w:p>
    <w:p>
      <w:pPr>
        <w:numPr>
          <w:ilvl w:val="0"/>
          <w:numId w:val="0"/>
        </w:numPr>
        <w:spacing w:line="560" w:lineRule="exact"/>
        <w:ind w:firstLine="640" w:firstLineChars="200"/>
        <w:rPr>
          <w:rFonts w:hint="eastAsia" w:ascii="黑体" w:hAnsi="黑体" w:eastAsia="黑体"/>
          <w:sz w:val="32"/>
          <w:szCs w:val="32"/>
          <w:lang w:val="en-US" w:eastAsia="zh-CN"/>
        </w:rPr>
      </w:pPr>
      <w:r>
        <w:rPr>
          <w:rFonts w:hint="eastAsia" w:ascii="黑体" w:hAnsi="黑体" w:eastAsia="黑体"/>
          <w:sz w:val="32"/>
          <w:szCs w:val="32"/>
          <w:lang w:val="en-US" w:eastAsia="zh-CN"/>
        </w:rPr>
        <w:t>三、</w:t>
      </w:r>
      <w:r>
        <w:rPr>
          <w:rFonts w:hint="eastAsia" w:ascii="黑体" w:hAnsi="黑体" w:eastAsia="黑体"/>
          <w:sz w:val="32"/>
          <w:szCs w:val="32"/>
        </w:rPr>
        <w:t>评分标准</w:t>
      </w:r>
    </w:p>
    <w:tbl>
      <w:tblPr>
        <w:tblStyle w:val="14"/>
        <w:tblpPr w:leftFromText="180" w:rightFromText="180" w:vertAnchor="text" w:horzAnchor="page" w:tblpX="1142" w:tblpY="618"/>
        <w:tblOverlap w:val="never"/>
        <w:tblW w:w="98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075"/>
        <w:gridCol w:w="1087"/>
        <w:gridCol w:w="788"/>
        <w:gridCol w:w="5312"/>
        <w:gridCol w:w="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712" w:type="dxa"/>
            <w:shd w:val="clear" w:color="auto" w:fill="C6D9F0" w:themeFill="text2" w:themeFillTint="33"/>
            <w:vAlign w:val="center"/>
          </w:tcPr>
          <w:p>
            <w:pPr>
              <w:autoSpaceDE w:val="0"/>
              <w:autoSpaceDN w:val="0"/>
              <w:adjustRightInd w:val="0"/>
              <w:snapToGrid w:val="0"/>
              <w:spacing w:line="300" w:lineRule="exact"/>
              <w:jc w:val="center"/>
              <w:rPr>
                <w:rFonts w:eastAsia="方正仿宋_GBK"/>
                <w:b/>
                <w:bCs/>
                <w:sz w:val="24"/>
                <w:szCs w:val="24"/>
              </w:rPr>
            </w:pPr>
            <w:r>
              <w:rPr>
                <w:rFonts w:eastAsia="方正仿宋_GBK"/>
                <w:b/>
                <w:bCs/>
                <w:sz w:val="24"/>
                <w:szCs w:val="24"/>
              </w:rPr>
              <w:t>序号</w:t>
            </w:r>
          </w:p>
        </w:tc>
        <w:tc>
          <w:tcPr>
            <w:tcW w:w="2162" w:type="dxa"/>
            <w:gridSpan w:val="2"/>
            <w:shd w:val="clear" w:color="auto" w:fill="C6D9F0" w:themeFill="text2" w:themeFillTint="33"/>
            <w:vAlign w:val="center"/>
          </w:tcPr>
          <w:p>
            <w:pPr>
              <w:autoSpaceDE w:val="0"/>
              <w:autoSpaceDN w:val="0"/>
              <w:adjustRightInd w:val="0"/>
              <w:snapToGrid w:val="0"/>
              <w:spacing w:line="300" w:lineRule="exact"/>
              <w:jc w:val="center"/>
              <w:rPr>
                <w:rFonts w:eastAsia="方正仿宋_GBK"/>
                <w:b/>
                <w:bCs/>
                <w:sz w:val="24"/>
                <w:szCs w:val="24"/>
              </w:rPr>
            </w:pPr>
            <w:r>
              <w:rPr>
                <w:rFonts w:eastAsia="方正仿宋_GBK"/>
                <w:b/>
                <w:bCs/>
                <w:sz w:val="24"/>
                <w:szCs w:val="24"/>
              </w:rPr>
              <w:t>评审项目</w:t>
            </w:r>
          </w:p>
        </w:tc>
        <w:tc>
          <w:tcPr>
            <w:tcW w:w="788" w:type="dxa"/>
            <w:shd w:val="clear" w:color="auto" w:fill="C6D9F0" w:themeFill="text2" w:themeFillTint="33"/>
            <w:vAlign w:val="center"/>
          </w:tcPr>
          <w:p>
            <w:pPr>
              <w:autoSpaceDE w:val="0"/>
              <w:autoSpaceDN w:val="0"/>
              <w:adjustRightInd w:val="0"/>
              <w:snapToGrid w:val="0"/>
              <w:spacing w:line="300" w:lineRule="exact"/>
              <w:jc w:val="center"/>
              <w:rPr>
                <w:rFonts w:eastAsia="方正仿宋_GBK"/>
                <w:b/>
                <w:bCs/>
                <w:sz w:val="24"/>
                <w:szCs w:val="24"/>
              </w:rPr>
            </w:pPr>
            <w:r>
              <w:rPr>
                <w:rFonts w:eastAsia="方正仿宋_GBK"/>
                <w:b/>
                <w:bCs/>
                <w:sz w:val="24"/>
                <w:szCs w:val="24"/>
              </w:rPr>
              <w:t>分值</w:t>
            </w:r>
          </w:p>
        </w:tc>
        <w:tc>
          <w:tcPr>
            <w:tcW w:w="5312" w:type="dxa"/>
            <w:shd w:val="clear" w:color="auto" w:fill="C6D9F0" w:themeFill="text2" w:themeFillTint="33"/>
            <w:vAlign w:val="center"/>
          </w:tcPr>
          <w:p>
            <w:pPr>
              <w:autoSpaceDE w:val="0"/>
              <w:autoSpaceDN w:val="0"/>
              <w:adjustRightInd w:val="0"/>
              <w:snapToGrid w:val="0"/>
              <w:spacing w:line="300" w:lineRule="exact"/>
              <w:jc w:val="center"/>
              <w:rPr>
                <w:rFonts w:eastAsia="方正仿宋_GBK"/>
                <w:b/>
                <w:bCs/>
                <w:sz w:val="24"/>
                <w:szCs w:val="24"/>
              </w:rPr>
            </w:pPr>
            <w:r>
              <w:rPr>
                <w:rFonts w:eastAsia="方正仿宋_GBK"/>
                <w:b/>
                <w:bCs/>
                <w:sz w:val="24"/>
                <w:szCs w:val="24"/>
              </w:rPr>
              <w:t>评分标准</w:t>
            </w:r>
          </w:p>
        </w:tc>
        <w:tc>
          <w:tcPr>
            <w:tcW w:w="859" w:type="dxa"/>
            <w:shd w:val="clear" w:color="auto" w:fill="C6D9F0" w:themeFill="text2" w:themeFillTint="33"/>
            <w:vAlign w:val="center"/>
          </w:tcPr>
          <w:p>
            <w:pPr>
              <w:autoSpaceDE w:val="0"/>
              <w:autoSpaceDN w:val="0"/>
              <w:adjustRightInd w:val="0"/>
              <w:snapToGrid w:val="0"/>
              <w:spacing w:line="300" w:lineRule="exact"/>
              <w:jc w:val="center"/>
              <w:rPr>
                <w:rFonts w:eastAsia="方正仿宋_GBK"/>
                <w:b/>
                <w:bCs/>
                <w:sz w:val="24"/>
                <w:szCs w:val="24"/>
              </w:rPr>
            </w:pPr>
            <w:r>
              <w:rPr>
                <w:rFonts w:hint="eastAsia" w:eastAsia="方正仿宋_GBK"/>
                <w:b/>
                <w:bCs/>
                <w:sz w:val="24"/>
                <w:szCs w:val="24"/>
                <w:lang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712" w:type="dxa"/>
            <w:vAlign w:val="center"/>
          </w:tcPr>
          <w:p>
            <w:pPr>
              <w:autoSpaceDE w:val="0"/>
              <w:autoSpaceDN w:val="0"/>
              <w:adjustRightInd w:val="0"/>
              <w:snapToGrid w:val="0"/>
              <w:spacing w:line="300" w:lineRule="exact"/>
              <w:jc w:val="center"/>
              <w:rPr>
                <w:rFonts w:eastAsia="方正仿宋_GBK"/>
                <w:sz w:val="21"/>
                <w:szCs w:val="21"/>
                <w:highlight w:val="none"/>
              </w:rPr>
            </w:pPr>
            <w:r>
              <w:rPr>
                <w:rFonts w:eastAsia="方正仿宋_GBK"/>
                <w:sz w:val="21"/>
                <w:szCs w:val="21"/>
                <w:highlight w:val="none"/>
              </w:rPr>
              <w:t>1</w:t>
            </w:r>
          </w:p>
        </w:tc>
        <w:tc>
          <w:tcPr>
            <w:tcW w:w="1075" w:type="dxa"/>
            <w:vMerge w:val="restart"/>
            <w:vAlign w:val="center"/>
          </w:tcPr>
          <w:p>
            <w:pPr>
              <w:autoSpaceDE w:val="0"/>
              <w:autoSpaceDN w:val="0"/>
              <w:adjustRightInd w:val="0"/>
              <w:snapToGrid w:val="0"/>
              <w:spacing w:line="400" w:lineRule="exact"/>
              <w:jc w:val="center"/>
              <w:rPr>
                <w:rFonts w:eastAsia="方正仿宋_GBK"/>
                <w:sz w:val="21"/>
                <w:szCs w:val="21"/>
                <w:highlight w:val="none"/>
              </w:rPr>
            </w:pPr>
            <w:r>
              <w:rPr>
                <w:rFonts w:eastAsia="方正仿宋_GBK"/>
                <w:sz w:val="21"/>
                <w:szCs w:val="21"/>
                <w:highlight w:val="none"/>
              </w:rPr>
              <w:t>技术部分</w:t>
            </w:r>
            <w:r>
              <w:rPr>
                <w:rFonts w:hint="eastAsia" w:eastAsia="方正仿宋_GBK"/>
                <w:sz w:val="21"/>
                <w:szCs w:val="21"/>
                <w:highlight w:val="none"/>
              </w:rPr>
              <w:t>（</w:t>
            </w:r>
            <w:r>
              <w:rPr>
                <w:rFonts w:hint="eastAsia" w:eastAsia="方正仿宋_GBK"/>
                <w:sz w:val="21"/>
                <w:szCs w:val="21"/>
                <w:highlight w:val="none"/>
                <w:lang w:val="en-US" w:eastAsia="zh-CN"/>
              </w:rPr>
              <w:t>40</w:t>
            </w:r>
            <w:r>
              <w:rPr>
                <w:rFonts w:hint="eastAsia" w:eastAsia="方正仿宋_GBK"/>
                <w:sz w:val="21"/>
                <w:szCs w:val="21"/>
                <w:highlight w:val="none"/>
              </w:rPr>
              <w:t>分）</w:t>
            </w:r>
          </w:p>
        </w:tc>
        <w:tc>
          <w:tcPr>
            <w:tcW w:w="1087" w:type="dxa"/>
            <w:shd w:val="clear" w:color="auto" w:fill="auto"/>
            <w:vAlign w:val="center"/>
          </w:tcPr>
          <w:p>
            <w:pPr>
              <w:wordWrap w:val="0"/>
              <w:spacing w:line="360" w:lineRule="exact"/>
              <w:ind w:left="0"/>
              <w:jc w:val="left"/>
              <w:rPr>
                <w:rFonts w:hint="eastAsia" w:ascii="方正仿宋_GBK" w:hAnsi="方正仿宋_GBK" w:eastAsia="方正仿宋_GBK" w:cs="方正仿宋_GBK"/>
                <w:color w:val="auto"/>
                <w:spacing w:val="-1"/>
                <w:sz w:val="21"/>
                <w:szCs w:val="21"/>
                <w:highlight w:val="none"/>
                <w:lang w:val="zh-CN" w:eastAsia="zh-CN"/>
              </w:rPr>
            </w:pPr>
          </w:p>
          <w:p>
            <w:pPr>
              <w:autoSpaceDE w:val="0"/>
              <w:autoSpaceDN w:val="0"/>
              <w:adjustRightInd w:val="0"/>
              <w:snapToGrid w:val="0"/>
              <w:spacing w:line="300" w:lineRule="exact"/>
              <w:jc w:val="center"/>
              <w:rPr>
                <w:rFonts w:hint="eastAsia" w:eastAsia="方正仿宋_GBK"/>
                <w:color w:val="auto"/>
                <w:sz w:val="21"/>
                <w:szCs w:val="21"/>
                <w:highlight w:val="none"/>
                <w:lang w:val="zh-CN" w:eastAsia="zh-CN"/>
              </w:rPr>
            </w:pPr>
          </w:p>
          <w:p>
            <w:pPr>
              <w:autoSpaceDE w:val="0"/>
              <w:autoSpaceDN w:val="0"/>
              <w:adjustRightInd w:val="0"/>
              <w:snapToGrid w:val="0"/>
              <w:spacing w:line="300" w:lineRule="exact"/>
              <w:jc w:val="center"/>
              <w:rPr>
                <w:rFonts w:hint="eastAsia" w:eastAsia="方正仿宋_GBK"/>
                <w:color w:val="auto"/>
                <w:sz w:val="21"/>
                <w:szCs w:val="21"/>
                <w:highlight w:val="none"/>
                <w:lang w:val="zh-CN" w:eastAsia="zh-CN"/>
              </w:rPr>
            </w:pPr>
            <w:r>
              <w:rPr>
                <w:rFonts w:hint="eastAsia" w:eastAsia="方正仿宋_GBK"/>
                <w:color w:val="auto"/>
                <w:sz w:val="21"/>
                <w:szCs w:val="21"/>
                <w:highlight w:val="none"/>
                <w:lang w:val="zh-CN" w:eastAsia="zh-CN"/>
              </w:rPr>
              <w:t>总体能力</w:t>
            </w:r>
          </w:p>
          <w:p>
            <w:pPr>
              <w:pStyle w:val="2"/>
              <w:rPr>
                <w:color w:val="auto"/>
                <w:sz w:val="21"/>
                <w:szCs w:val="21"/>
                <w:highlight w:val="none"/>
                <w:lang w:val="en-US" w:eastAsia="zh-CN"/>
              </w:rPr>
            </w:pPr>
          </w:p>
        </w:tc>
        <w:tc>
          <w:tcPr>
            <w:tcW w:w="788" w:type="dxa"/>
            <w:shd w:val="clear" w:color="auto" w:fill="auto"/>
            <w:vAlign w:val="top"/>
          </w:tcPr>
          <w:p>
            <w:pPr>
              <w:autoSpaceDE w:val="0"/>
              <w:autoSpaceDN w:val="0"/>
              <w:adjustRightInd w:val="0"/>
              <w:snapToGrid w:val="0"/>
              <w:spacing w:line="300" w:lineRule="exact"/>
              <w:jc w:val="center"/>
              <w:rPr>
                <w:rFonts w:hint="eastAsia" w:eastAsia="方正仿宋_GBK"/>
                <w:color w:val="auto"/>
                <w:sz w:val="21"/>
                <w:szCs w:val="21"/>
                <w:highlight w:val="none"/>
                <w:lang w:val="en-US" w:eastAsia="zh-CN"/>
              </w:rPr>
            </w:pPr>
          </w:p>
          <w:p>
            <w:pPr>
              <w:autoSpaceDE w:val="0"/>
              <w:autoSpaceDN w:val="0"/>
              <w:adjustRightInd w:val="0"/>
              <w:snapToGrid w:val="0"/>
              <w:spacing w:line="300" w:lineRule="exact"/>
              <w:jc w:val="center"/>
              <w:rPr>
                <w:rFonts w:hint="eastAsia" w:eastAsia="方正仿宋_GBK"/>
                <w:color w:val="auto"/>
                <w:sz w:val="21"/>
                <w:szCs w:val="21"/>
                <w:highlight w:val="none"/>
                <w:lang w:val="en-US" w:eastAsia="zh-CN"/>
              </w:rPr>
            </w:pPr>
          </w:p>
          <w:p>
            <w:pPr>
              <w:autoSpaceDE w:val="0"/>
              <w:autoSpaceDN w:val="0"/>
              <w:adjustRightInd w:val="0"/>
              <w:snapToGrid w:val="0"/>
              <w:spacing w:line="300" w:lineRule="exact"/>
              <w:jc w:val="center"/>
              <w:rPr>
                <w:rFonts w:hint="eastAsia" w:eastAsia="方正仿宋_GBK"/>
                <w:color w:val="auto"/>
                <w:sz w:val="21"/>
                <w:szCs w:val="21"/>
                <w:highlight w:val="none"/>
                <w:lang w:val="en-US" w:eastAsia="zh-CN"/>
              </w:rPr>
            </w:pPr>
          </w:p>
          <w:p>
            <w:pPr>
              <w:autoSpaceDE w:val="0"/>
              <w:autoSpaceDN w:val="0"/>
              <w:adjustRightInd w:val="0"/>
              <w:snapToGrid w:val="0"/>
              <w:spacing w:line="300" w:lineRule="exact"/>
              <w:jc w:val="center"/>
              <w:rPr>
                <w:rFonts w:hint="default" w:ascii="Times New Roman" w:hAnsi="Times New Roman" w:eastAsia="方正仿宋_GBK" w:cs="Times New Roman"/>
                <w:color w:val="auto"/>
                <w:kern w:val="2"/>
                <w:sz w:val="21"/>
                <w:szCs w:val="21"/>
                <w:highlight w:val="none"/>
                <w:lang w:val="en-US" w:eastAsia="zh-CN" w:bidi="ar"/>
              </w:rPr>
            </w:pPr>
            <w:r>
              <w:rPr>
                <w:rFonts w:hint="eastAsia" w:eastAsia="方正仿宋_GBK"/>
                <w:color w:val="auto"/>
                <w:sz w:val="21"/>
                <w:szCs w:val="21"/>
                <w:highlight w:val="none"/>
                <w:lang w:val="en-US" w:eastAsia="zh-CN"/>
              </w:rPr>
              <w:t>20</w:t>
            </w:r>
          </w:p>
        </w:tc>
        <w:tc>
          <w:tcPr>
            <w:tcW w:w="5312" w:type="dxa"/>
            <w:vAlign w:val="center"/>
          </w:tcPr>
          <w:p>
            <w:pPr>
              <w:numPr>
                <w:ilvl w:val="0"/>
                <w:numId w:val="0"/>
              </w:numPr>
              <w:wordWrap w:val="0"/>
              <w:spacing w:line="360" w:lineRule="exact"/>
              <w:jc w:val="left"/>
              <w:rPr>
                <w:rFonts w:hint="eastAsia" w:ascii="方正仿宋_GBK" w:hAnsi="方正仿宋_GBK" w:eastAsia="方正仿宋_GBK" w:cs="方正仿宋_GBK"/>
                <w:color w:val="auto"/>
                <w:spacing w:val="-1"/>
                <w:sz w:val="21"/>
                <w:szCs w:val="21"/>
                <w:highlight w:val="none"/>
                <w:lang w:val="zh-CN" w:eastAsia="zh-CN"/>
              </w:rPr>
            </w:pPr>
            <w:r>
              <w:rPr>
                <w:rFonts w:hint="eastAsia" w:ascii="方正仿宋_GBK" w:hAnsi="方正仿宋_GBK" w:eastAsia="方正仿宋_GBK" w:cs="方正仿宋_GBK"/>
                <w:color w:val="auto"/>
                <w:spacing w:val="-1"/>
                <w:sz w:val="21"/>
                <w:szCs w:val="21"/>
                <w:highlight w:val="none"/>
                <w:lang w:val="en-US" w:eastAsia="zh-CN"/>
              </w:rPr>
              <w:t>能利用自有平台渠道和其他平台渠道，扩大传播范围，</w:t>
            </w:r>
            <w:r>
              <w:rPr>
                <w:rFonts w:hint="eastAsia" w:ascii="方正仿宋_GBK" w:hAnsi="方正仿宋_GBK" w:eastAsia="方正仿宋_GBK" w:cs="方正仿宋_GBK"/>
                <w:color w:val="auto"/>
                <w:spacing w:val="-1"/>
                <w:sz w:val="21"/>
                <w:szCs w:val="21"/>
                <w:highlight w:val="none"/>
                <w:lang w:val="zh-CN" w:eastAsia="zh-CN"/>
              </w:rPr>
              <w:t>自有</w:t>
            </w:r>
            <w:r>
              <w:rPr>
                <w:rFonts w:hint="eastAsia" w:ascii="方正仿宋_GBK" w:hAnsi="方正仿宋_GBK" w:eastAsia="方正仿宋_GBK" w:cs="方正仿宋_GBK"/>
                <w:color w:val="auto"/>
                <w:spacing w:val="-1"/>
                <w:sz w:val="21"/>
                <w:szCs w:val="21"/>
                <w:highlight w:val="none"/>
                <w:lang w:val="en-US" w:eastAsia="zh-CN"/>
              </w:rPr>
              <w:t>直播平台的得4分，每增加1个直播推广平台的</w:t>
            </w:r>
            <w:r>
              <w:rPr>
                <w:rFonts w:hint="eastAsia" w:ascii="方正仿宋_GBK" w:hAnsi="方正仿宋_GBK" w:eastAsia="方正仿宋_GBK" w:cs="方正仿宋_GBK"/>
                <w:color w:val="auto"/>
                <w:spacing w:val="-1"/>
                <w:sz w:val="21"/>
                <w:szCs w:val="21"/>
                <w:highlight w:val="none"/>
                <w:lang w:val="zh-CN" w:eastAsia="zh-CN"/>
              </w:rPr>
              <w:t>得</w:t>
            </w:r>
            <w:r>
              <w:rPr>
                <w:rFonts w:hint="eastAsia" w:ascii="方正仿宋_GBK" w:hAnsi="方正仿宋_GBK" w:eastAsia="方正仿宋_GBK" w:cs="方正仿宋_GBK"/>
                <w:color w:val="auto"/>
                <w:spacing w:val="-1"/>
                <w:sz w:val="21"/>
                <w:szCs w:val="21"/>
                <w:highlight w:val="none"/>
                <w:lang w:val="en-US" w:eastAsia="zh-CN"/>
              </w:rPr>
              <w:t>2</w:t>
            </w:r>
            <w:r>
              <w:rPr>
                <w:rFonts w:hint="eastAsia" w:ascii="方正仿宋_GBK" w:hAnsi="方正仿宋_GBK" w:eastAsia="方正仿宋_GBK" w:cs="方正仿宋_GBK"/>
                <w:color w:val="auto"/>
                <w:spacing w:val="-1"/>
                <w:sz w:val="21"/>
                <w:szCs w:val="21"/>
                <w:highlight w:val="none"/>
                <w:lang w:val="zh-CN" w:eastAsia="zh-CN"/>
              </w:rPr>
              <w:t>分，</w:t>
            </w:r>
            <w:r>
              <w:rPr>
                <w:rFonts w:hint="eastAsia" w:ascii="方正仿宋_GBK" w:hAnsi="方正仿宋_GBK" w:eastAsia="方正仿宋_GBK" w:cs="方正仿宋_GBK"/>
                <w:color w:val="auto"/>
                <w:spacing w:val="-1"/>
                <w:sz w:val="21"/>
                <w:szCs w:val="21"/>
                <w:highlight w:val="none"/>
                <w:lang w:val="en-US" w:eastAsia="zh-CN"/>
              </w:rPr>
              <w:t>最高得分20分</w:t>
            </w:r>
            <w:r>
              <w:rPr>
                <w:rFonts w:hint="eastAsia" w:ascii="方正仿宋_GBK" w:hAnsi="方正仿宋_GBK" w:eastAsia="方正仿宋_GBK" w:cs="方正仿宋_GBK"/>
                <w:color w:val="auto"/>
                <w:spacing w:val="-1"/>
                <w:sz w:val="21"/>
                <w:szCs w:val="21"/>
                <w:highlight w:val="none"/>
                <w:lang w:val="zh-CN" w:eastAsia="zh-CN"/>
              </w:rPr>
              <w:t>；</w:t>
            </w:r>
          </w:p>
          <w:p>
            <w:pPr>
              <w:numPr>
                <w:ilvl w:val="0"/>
                <w:numId w:val="0"/>
              </w:numPr>
              <w:wordWrap w:val="0"/>
              <w:spacing w:line="360" w:lineRule="exact"/>
              <w:ind w:leftChars="0"/>
              <w:jc w:val="left"/>
              <w:rPr>
                <w:rFonts w:hint="eastAsia"/>
                <w:color w:val="auto"/>
                <w:highlight w:val="none"/>
                <w:lang w:eastAsia="zh-CN"/>
              </w:rPr>
            </w:pPr>
            <w:r>
              <w:rPr>
                <w:rFonts w:ascii="方正仿宋_GBK" w:hAnsi="方正仿宋_GBK" w:eastAsia="方正仿宋_GBK" w:cs="方正仿宋_GBK"/>
                <w:color w:val="auto"/>
                <w:spacing w:val="-1"/>
                <w:sz w:val="21"/>
                <w:szCs w:val="21"/>
                <w:highlight w:val="none"/>
              </w:rPr>
              <w:t>注：</w:t>
            </w:r>
            <w:r>
              <w:rPr>
                <w:rFonts w:hint="eastAsia" w:ascii="方正仿宋_GBK" w:hAnsi="方正仿宋_GBK" w:eastAsia="方正仿宋_GBK" w:cs="方正仿宋_GBK"/>
                <w:color w:val="auto"/>
                <w:spacing w:val="-1"/>
                <w:sz w:val="21"/>
                <w:szCs w:val="21"/>
                <w:highlight w:val="none"/>
                <w:lang w:val="zh-CN" w:eastAsia="zh-CN"/>
              </w:rPr>
              <w:t>需提供</w:t>
            </w:r>
            <w:r>
              <w:rPr>
                <w:rFonts w:hint="eastAsia" w:ascii="方正仿宋_GBK" w:hAnsi="方正仿宋_GBK" w:eastAsia="方正仿宋_GBK" w:cs="方正仿宋_GBK"/>
                <w:color w:val="auto"/>
                <w:spacing w:val="-1"/>
                <w:sz w:val="21"/>
                <w:szCs w:val="21"/>
                <w:highlight w:val="none"/>
                <w:lang w:val="en-US" w:eastAsia="zh-CN"/>
              </w:rPr>
              <w:t>自有平台的佐证以及本项目平台推广的意向承诺书。平台包括</w:t>
            </w:r>
            <w:r>
              <w:rPr>
                <w:rFonts w:hint="eastAsia" w:ascii="方正仿宋_GBK" w:hAnsi="方正仿宋_GBK" w:eastAsia="方正仿宋_GBK" w:cs="方正仿宋_GBK"/>
                <w:color w:val="auto"/>
                <w:spacing w:val="-1"/>
                <w:sz w:val="21"/>
                <w:szCs w:val="21"/>
                <w:highlight w:val="none"/>
                <w:lang w:val="zh-CN" w:eastAsia="zh-CN"/>
              </w:rPr>
              <w:t>广播电视</w:t>
            </w:r>
            <w:r>
              <w:rPr>
                <w:rFonts w:hint="eastAsia" w:ascii="方正仿宋_GBK" w:hAnsi="方正仿宋_GBK" w:eastAsia="方正仿宋_GBK" w:cs="方正仿宋_GBK"/>
                <w:color w:val="auto"/>
                <w:spacing w:val="-1"/>
                <w:sz w:val="21"/>
                <w:szCs w:val="21"/>
                <w:highlight w:val="none"/>
                <w:lang w:val="en-US" w:eastAsia="zh-CN"/>
              </w:rPr>
              <w:t>、</w:t>
            </w:r>
            <w:r>
              <w:rPr>
                <w:rFonts w:hint="eastAsia" w:ascii="方正仿宋_GBK" w:hAnsi="方正仿宋_GBK" w:eastAsia="方正仿宋_GBK" w:cs="方正仿宋_GBK"/>
                <w:color w:val="auto"/>
                <w:spacing w:val="-1"/>
                <w:sz w:val="21"/>
                <w:szCs w:val="21"/>
                <w:highlight w:val="none"/>
                <w:lang w:val="zh-CN" w:eastAsia="zh-CN"/>
              </w:rPr>
              <w:t>“两微一端”新闻媒体传播平台（</w:t>
            </w:r>
            <w:r>
              <w:rPr>
                <w:rFonts w:ascii="Times New Roman" w:hAnsi="Times New Roman" w:eastAsia="方正仿宋_GBK"/>
                <w:color w:val="auto"/>
                <w:kern w:val="2"/>
                <w:sz w:val="21"/>
                <w:szCs w:val="21"/>
                <w:highlight w:val="none"/>
                <w:lang w:val="zh-CN" w:bidi="ar"/>
              </w:rPr>
              <w:t>微博、微信、客户端</w:t>
            </w:r>
            <w:r>
              <w:rPr>
                <w:rFonts w:hint="eastAsia" w:ascii="方正仿宋_GBK" w:hAnsi="方正仿宋_GBK" w:eastAsia="方正仿宋_GBK" w:cs="方正仿宋_GBK"/>
                <w:color w:val="auto"/>
                <w:spacing w:val="-1"/>
                <w:sz w:val="21"/>
                <w:szCs w:val="21"/>
                <w:highlight w:val="none"/>
                <w:lang w:val="zh-CN" w:eastAsia="zh-CN"/>
              </w:rPr>
              <w:t>）</w:t>
            </w:r>
            <w:r>
              <w:rPr>
                <w:rFonts w:hint="eastAsia" w:eastAsia="方正仿宋_GBK"/>
                <w:color w:val="auto"/>
                <w:kern w:val="2"/>
                <w:sz w:val="21"/>
                <w:szCs w:val="21"/>
                <w:highlight w:val="none"/>
                <w:lang w:val="zh-CN" w:bidi="ar"/>
              </w:rPr>
              <w:t>、</w:t>
            </w:r>
            <w:r>
              <w:rPr>
                <w:rFonts w:hint="eastAsia" w:ascii="方正仿宋_GBK" w:hAnsi="方正仿宋_GBK" w:eastAsia="方正仿宋_GBK" w:cs="方正仿宋_GBK"/>
                <w:color w:val="auto"/>
                <w:spacing w:val="-1"/>
                <w:sz w:val="21"/>
                <w:szCs w:val="21"/>
                <w:highlight w:val="none"/>
                <w:lang w:val="zh-CN" w:eastAsia="zh-CN"/>
              </w:rPr>
              <w:t>抖音、小红书、快手、微信、</w:t>
            </w:r>
            <w:r>
              <w:rPr>
                <w:rFonts w:hint="eastAsia" w:ascii="方正仿宋_GBK" w:hAnsi="方正仿宋_GBK" w:eastAsia="方正仿宋_GBK" w:cs="方正仿宋_GBK"/>
                <w:color w:val="auto"/>
                <w:spacing w:val="-1"/>
                <w:sz w:val="21"/>
                <w:szCs w:val="21"/>
                <w:highlight w:val="none"/>
                <w:lang w:val="en-US" w:eastAsia="zh-CN"/>
              </w:rPr>
              <w:t>哔哩哔哩</w:t>
            </w:r>
            <w:r>
              <w:rPr>
                <w:rFonts w:hint="eastAsia" w:ascii="方正仿宋_GBK" w:hAnsi="方正仿宋_GBK" w:eastAsia="方正仿宋_GBK" w:cs="方正仿宋_GBK"/>
                <w:color w:val="auto"/>
                <w:spacing w:val="-1"/>
                <w:sz w:val="21"/>
                <w:szCs w:val="21"/>
                <w:highlight w:val="none"/>
                <w:lang w:val="zh-CN" w:eastAsia="zh-CN"/>
              </w:rPr>
              <w:t>等</w:t>
            </w:r>
            <w:r>
              <w:rPr>
                <w:rFonts w:hint="eastAsia" w:ascii="方正仿宋_GBK" w:hAnsi="方正仿宋_GBK" w:eastAsia="方正仿宋_GBK" w:cs="方正仿宋_GBK"/>
                <w:color w:val="auto"/>
                <w:spacing w:val="-1"/>
                <w:sz w:val="21"/>
                <w:szCs w:val="21"/>
                <w:highlight w:val="none"/>
                <w:lang w:val="en-US" w:eastAsia="zh-CN"/>
              </w:rPr>
              <w:t>线上渠道</w:t>
            </w:r>
            <w:r>
              <w:rPr>
                <w:rFonts w:hint="eastAsia" w:ascii="方正仿宋_GBK" w:hAnsi="方正仿宋_GBK" w:eastAsia="方正仿宋_GBK" w:cs="方正仿宋_GBK"/>
                <w:color w:val="auto"/>
                <w:spacing w:val="-1"/>
                <w:sz w:val="21"/>
                <w:szCs w:val="21"/>
                <w:highlight w:val="none"/>
                <w:lang w:val="zh-CN" w:eastAsia="zh-CN"/>
              </w:rPr>
              <w:t>。</w:t>
            </w:r>
          </w:p>
        </w:tc>
        <w:tc>
          <w:tcPr>
            <w:tcW w:w="859" w:type="dxa"/>
            <w:vAlign w:val="center"/>
          </w:tcPr>
          <w:p>
            <w:pPr>
              <w:wordWrap w:val="0"/>
              <w:spacing w:line="360" w:lineRule="exact"/>
              <w:ind w:left="102"/>
              <w:jc w:val="left"/>
              <w:rPr>
                <w:rFonts w:eastAsia="方正仿宋_GBK"/>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3" w:hRule="exact"/>
        </w:trPr>
        <w:tc>
          <w:tcPr>
            <w:tcW w:w="712" w:type="dxa"/>
            <w:vAlign w:val="center"/>
          </w:tcPr>
          <w:p>
            <w:pPr>
              <w:autoSpaceDE w:val="0"/>
              <w:autoSpaceDN w:val="0"/>
              <w:adjustRightInd w:val="0"/>
              <w:snapToGrid w:val="0"/>
              <w:spacing w:line="300" w:lineRule="exact"/>
              <w:jc w:val="center"/>
              <w:rPr>
                <w:rFonts w:hint="eastAsia" w:eastAsia="方正仿宋_GBK"/>
                <w:sz w:val="21"/>
                <w:szCs w:val="21"/>
                <w:highlight w:val="none"/>
                <w:lang w:val="en-US" w:eastAsia="zh-CN"/>
              </w:rPr>
            </w:pPr>
            <w:r>
              <w:rPr>
                <w:rFonts w:hint="eastAsia" w:eastAsia="方正仿宋_GBK"/>
                <w:sz w:val="21"/>
                <w:szCs w:val="21"/>
                <w:highlight w:val="none"/>
                <w:lang w:val="en-US" w:eastAsia="zh-CN"/>
              </w:rPr>
              <w:t>2</w:t>
            </w:r>
          </w:p>
        </w:tc>
        <w:tc>
          <w:tcPr>
            <w:tcW w:w="1075" w:type="dxa"/>
            <w:vMerge w:val="continue"/>
            <w:vAlign w:val="center"/>
          </w:tcPr>
          <w:p>
            <w:pPr>
              <w:autoSpaceDE w:val="0"/>
              <w:autoSpaceDN w:val="0"/>
              <w:adjustRightInd w:val="0"/>
              <w:snapToGrid w:val="0"/>
              <w:spacing w:line="400" w:lineRule="exact"/>
              <w:jc w:val="center"/>
              <w:rPr>
                <w:rFonts w:eastAsia="方正仿宋_GBK"/>
                <w:sz w:val="21"/>
                <w:szCs w:val="21"/>
                <w:highlight w:val="none"/>
              </w:rPr>
            </w:pPr>
          </w:p>
        </w:tc>
        <w:tc>
          <w:tcPr>
            <w:tcW w:w="1087" w:type="dxa"/>
            <w:shd w:val="clear" w:color="auto" w:fill="auto"/>
            <w:vAlign w:val="center"/>
          </w:tcPr>
          <w:p>
            <w:pPr>
              <w:autoSpaceDE w:val="0"/>
              <w:autoSpaceDN w:val="0"/>
              <w:adjustRightInd w:val="0"/>
              <w:snapToGrid w:val="0"/>
              <w:spacing w:line="300" w:lineRule="exact"/>
              <w:jc w:val="center"/>
              <w:rPr>
                <w:rFonts w:hint="eastAsia" w:eastAsia="方正仿宋_GBK"/>
                <w:color w:val="auto"/>
                <w:sz w:val="21"/>
                <w:szCs w:val="21"/>
                <w:highlight w:val="none"/>
                <w:lang w:val="zh-CN" w:eastAsia="zh-CN"/>
              </w:rPr>
            </w:pPr>
          </w:p>
          <w:p>
            <w:pPr>
              <w:autoSpaceDE w:val="0"/>
              <w:autoSpaceDN w:val="0"/>
              <w:adjustRightInd w:val="0"/>
              <w:snapToGrid w:val="0"/>
              <w:spacing w:line="300" w:lineRule="exact"/>
              <w:jc w:val="center"/>
              <w:rPr>
                <w:rFonts w:hint="eastAsia" w:eastAsia="方正仿宋_GBK"/>
                <w:color w:val="auto"/>
                <w:sz w:val="21"/>
                <w:szCs w:val="21"/>
                <w:highlight w:val="none"/>
                <w:lang w:val="zh-CN" w:eastAsia="zh-CN"/>
              </w:rPr>
            </w:pPr>
            <w:r>
              <w:rPr>
                <w:rFonts w:hint="eastAsia" w:eastAsia="方正仿宋_GBK"/>
                <w:color w:val="auto"/>
                <w:sz w:val="21"/>
                <w:szCs w:val="21"/>
                <w:highlight w:val="none"/>
                <w:lang w:val="zh-CN" w:eastAsia="zh-CN"/>
              </w:rPr>
              <w:t>整体方案</w:t>
            </w:r>
          </w:p>
          <w:p>
            <w:pPr>
              <w:autoSpaceDE w:val="0"/>
              <w:autoSpaceDN w:val="0"/>
              <w:adjustRightInd w:val="0"/>
              <w:snapToGrid w:val="0"/>
              <w:spacing w:line="300" w:lineRule="exact"/>
              <w:jc w:val="center"/>
              <w:rPr>
                <w:rFonts w:ascii="Times New Roman" w:hAnsi="Times New Roman" w:eastAsia="方正仿宋_GBK" w:cs="Times New Roman"/>
                <w:color w:val="auto"/>
                <w:kern w:val="2"/>
                <w:sz w:val="21"/>
                <w:szCs w:val="21"/>
                <w:highlight w:val="none"/>
                <w:lang w:val="en-US" w:eastAsia="zh-CN" w:bidi="ar-SA"/>
              </w:rPr>
            </w:pPr>
          </w:p>
        </w:tc>
        <w:tc>
          <w:tcPr>
            <w:tcW w:w="788" w:type="dxa"/>
            <w:shd w:val="clear" w:color="auto" w:fill="auto"/>
            <w:vAlign w:val="center"/>
          </w:tcPr>
          <w:p>
            <w:pPr>
              <w:autoSpaceDE w:val="0"/>
              <w:autoSpaceDN w:val="0"/>
              <w:adjustRightInd w:val="0"/>
              <w:snapToGrid w:val="0"/>
              <w:spacing w:line="300" w:lineRule="exact"/>
              <w:jc w:val="center"/>
              <w:rPr>
                <w:rFonts w:hint="default" w:ascii="Times New Roman" w:hAnsi="Times New Roman" w:eastAsia="方正仿宋_GBK" w:cs="Times New Roman"/>
                <w:color w:val="auto"/>
                <w:kern w:val="2"/>
                <w:sz w:val="21"/>
                <w:szCs w:val="21"/>
                <w:highlight w:val="none"/>
                <w:lang w:val="en-US" w:eastAsia="zh-CN" w:bidi="ar-SA"/>
              </w:rPr>
            </w:pPr>
            <w:r>
              <w:rPr>
                <w:rFonts w:hint="eastAsia" w:eastAsia="方正仿宋_GBK"/>
                <w:color w:val="auto"/>
                <w:sz w:val="21"/>
                <w:szCs w:val="21"/>
                <w:highlight w:val="none"/>
                <w:lang w:val="en-US" w:eastAsia="zh-CN"/>
              </w:rPr>
              <w:t>20</w:t>
            </w:r>
          </w:p>
        </w:tc>
        <w:tc>
          <w:tcPr>
            <w:tcW w:w="5312" w:type="dxa"/>
            <w:shd w:val="clear" w:color="auto" w:fill="auto"/>
            <w:vAlign w:val="center"/>
          </w:tcPr>
          <w:p>
            <w:pPr>
              <w:wordWrap w:val="0"/>
              <w:spacing w:line="360" w:lineRule="exact"/>
              <w:ind w:left="0"/>
              <w:jc w:val="left"/>
              <w:rPr>
                <w:rFonts w:ascii="方正仿宋_GBK" w:hAnsi="方正仿宋_GBK" w:eastAsia="方正仿宋_GBK" w:cs="方正仿宋_GBK"/>
                <w:color w:val="auto"/>
                <w:spacing w:val="-1"/>
                <w:sz w:val="21"/>
                <w:szCs w:val="21"/>
                <w:highlight w:val="none"/>
              </w:rPr>
            </w:pPr>
            <w:r>
              <w:rPr>
                <w:rFonts w:ascii="方正仿宋_GBK" w:hAnsi="方正仿宋_GBK" w:eastAsia="方正仿宋_GBK" w:cs="方正仿宋_GBK"/>
                <w:color w:val="auto"/>
                <w:spacing w:val="-1"/>
                <w:sz w:val="21"/>
                <w:szCs w:val="21"/>
                <w:highlight w:val="none"/>
              </w:rPr>
              <w:t>根据</w:t>
            </w:r>
            <w:r>
              <w:rPr>
                <w:rFonts w:hint="eastAsia" w:ascii="方正仿宋_GBK" w:hAnsi="方正仿宋_GBK" w:eastAsia="方正仿宋_GBK" w:cs="方正仿宋_GBK"/>
                <w:color w:val="auto"/>
                <w:spacing w:val="-1"/>
                <w:sz w:val="21"/>
                <w:szCs w:val="21"/>
                <w:highlight w:val="none"/>
              </w:rPr>
              <w:t>供应商</w:t>
            </w:r>
            <w:r>
              <w:rPr>
                <w:rFonts w:ascii="方正仿宋_GBK" w:hAnsi="方正仿宋_GBK" w:eastAsia="方正仿宋_GBK" w:cs="方正仿宋_GBK"/>
                <w:color w:val="auto"/>
                <w:spacing w:val="-1"/>
                <w:sz w:val="21"/>
                <w:szCs w:val="21"/>
                <w:highlight w:val="none"/>
              </w:rPr>
              <w:t>制定的项目策划执行方案进行评审，包括方案内容是否详细、清晰，是否</w:t>
            </w:r>
            <w:r>
              <w:rPr>
                <w:rFonts w:hint="eastAsia" w:ascii="方正仿宋_GBK" w:hAnsi="方正仿宋_GBK" w:eastAsia="方正仿宋_GBK" w:cs="方正仿宋_GBK"/>
                <w:color w:val="auto"/>
                <w:spacing w:val="-1"/>
                <w:sz w:val="21"/>
                <w:szCs w:val="21"/>
                <w:highlight w:val="none"/>
                <w:lang w:val="en-US" w:eastAsia="zh-CN"/>
              </w:rPr>
              <w:t>有</w:t>
            </w:r>
            <w:r>
              <w:rPr>
                <w:rFonts w:hint="default" w:ascii="方正仿宋_GBK" w:hAnsi="方正仿宋_GBK" w:eastAsia="方正仿宋_GBK" w:cs="方正仿宋_GBK"/>
                <w:color w:val="auto"/>
                <w:spacing w:val="-1"/>
                <w:sz w:val="21"/>
                <w:szCs w:val="21"/>
                <w:highlight w:val="none"/>
                <w:lang w:val="en-US" w:eastAsia="zh-CN"/>
              </w:rPr>
              <w:t>项目推广方案</w:t>
            </w:r>
            <w:r>
              <w:rPr>
                <w:rFonts w:hint="eastAsia" w:ascii="方正仿宋_GBK" w:hAnsi="方正仿宋_GBK" w:eastAsia="方正仿宋_GBK" w:cs="方正仿宋_GBK"/>
                <w:color w:val="auto"/>
                <w:spacing w:val="-1"/>
                <w:sz w:val="21"/>
                <w:szCs w:val="21"/>
                <w:highlight w:val="none"/>
                <w:lang w:val="en-US" w:eastAsia="zh-CN"/>
              </w:rPr>
              <w:t>、应急预案、舆情监控方案等</w:t>
            </w:r>
            <w:r>
              <w:rPr>
                <w:rFonts w:ascii="方正仿宋_GBK" w:hAnsi="方正仿宋_GBK" w:eastAsia="方正仿宋_GBK" w:cs="方正仿宋_GBK"/>
                <w:color w:val="auto"/>
                <w:spacing w:val="-1"/>
                <w:sz w:val="21"/>
                <w:szCs w:val="21"/>
                <w:highlight w:val="none"/>
              </w:rPr>
              <w:t>。</w:t>
            </w:r>
          </w:p>
          <w:p>
            <w:pPr>
              <w:wordWrap w:val="0"/>
              <w:spacing w:line="360" w:lineRule="exact"/>
              <w:ind w:left="0"/>
              <w:jc w:val="left"/>
              <w:rPr>
                <w:rFonts w:hint="eastAsia" w:ascii="方正仿宋_GBK" w:hAnsi="方正仿宋_GBK" w:eastAsia="方正仿宋_GBK" w:cs="方正仿宋_GBK"/>
                <w:color w:val="auto"/>
                <w:spacing w:val="-1"/>
                <w:sz w:val="21"/>
                <w:szCs w:val="21"/>
                <w:highlight w:val="none"/>
                <w:lang w:val="en-US" w:eastAsia="zh-CN"/>
              </w:rPr>
            </w:pPr>
            <w:r>
              <w:rPr>
                <w:rFonts w:hint="eastAsia" w:ascii="方正仿宋_GBK" w:hAnsi="方正仿宋_GBK" w:eastAsia="方正仿宋_GBK" w:cs="方正仿宋_GBK"/>
                <w:color w:val="auto"/>
                <w:spacing w:val="-1"/>
                <w:sz w:val="21"/>
                <w:szCs w:val="21"/>
                <w:highlight w:val="none"/>
                <w:lang w:val="en-US" w:eastAsia="zh-CN"/>
              </w:rPr>
              <w:t>1.有项目整体方案的得3分，没有的不得分；</w:t>
            </w:r>
          </w:p>
          <w:p>
            <w:pPr>
              <w:wordWrap w:val="0"/>
              <w:spacing w:line="360" w:lineRule="exact"/>
              <w:ind w:left="0"/>
              <w:jc w:val="left"/>
              <w:rPr>
                <w:rFonts w:hint="default" w:ascii="方正仿宋_GBK" w:hAnsi="方正仿宋_GBK" w:eastAsia="方正仿宋_GBK" w:cs="方正仿宋_GBK"/>
                <w:color w:val="auto"/>
                <w:spacing w:val="-1"/>
                <w:sz w:val="21"/>
                <w:szCs w:val="21"/>
                <w:highlight w:val="none"/>
                <w:lang w:val="en-US" w:eastAsia="zh-CN"/>
              </w:rPr>
            </w:pPr>
            <w:r>
              <w:rPr>
                <w:rFonts w:hint="eastAsia" w:ascii="方正仿宋_GBK" w:hAnsi="方正仿宋_GBK" w:eastAsia="方正仿宋_GBK" w:cs="方正仿宋_GBK"/>
                <w:color w:val="auto"/>
                <w:spacing w:val="-1"/>
                <w:sz w:val="21"/>
                <w:szCs w:val="21"/>
                <w:highlight w:val="none"/>
                <w:lang w:val="en-US" w:eastAsia="zh-CN"/>
              </w:rPr>
              <w:t>2</w:t>
            </w:r>
            <w:r>
              <w:rPr>
                <w:rFonts w:hint="default" w:ascii="方正仿宋_GBK" w:hAnsi="方正仿宋_GBK" w:eastAsia="方正仿宋_GBK" w:cs="方正仿宋_GBK"/>
                <w:color w:val="auto"/>
                <w:spacing w:val="-1"/>
                <w:sz w:val="21"/>
                <w:szCs w:val="21"/>
                <w:highlight w:val="none"/>
                <w:lang w:val="en-US" w:eastAsia="zh-CN"/>
              </w:rPr>
              <w:t>.有项目推广方案的得</w:t>
            </w:r>
            <w:r>
              <w:rPr>
                <w:rFonts w:hint="eastAsia" w:ascii="方正仿宋_GBK" w:hAnsi="方正仿宋_GBK" w:eastAsia="方正仿宋_GBK" w:cs="方正仿宋_GBK"/>
                <w:color w:val="auto"/>
                <w:spacing w:val="-1"/>
                <w:sz w:val="21"/>
                <w:szCs w:val="21"/>
                <w:highlight w:val="none"/>
                <w:lang w:val="en-US" w:eastAsia="zh-CN"/>
              </w:rPr>
              <w:t>3</w:t>
            </w:r>
            <w:r>
              <w:rPr>
                <w:rFonts w:hint="default" w:ascii="方正仿宋_GBK" w:hAnsi="方正仿宋_GBK" w:eastAsia="方正仿宋_GBK" w:cs="方正仿宋_GBK"/>
                <w:color w:val="auto"/>
                <w:spacing w:val="-1"/>
                <w:sz w:val="21"/>
                <w:szCs w:val="21"/>
                <w:highlight w:val="none"/>
                <w:lang w:val="en-US" w:eastAsia="zh-CN"/>
              </w:rPr>
              <w:t>分，没有的不得分；</w:t>
            </w:r>
          </w:p>
          <w:p>
            <w:pPr>
              <w:wordWrap w:val="0"/>
              <w:spacing w:line="360" w:lineRule="exact"/>
              <w:ind w:left="0"/>
              <w:jc w:val="left"/>
              <w:rPr>
                <w:rFonts w:hint="eastAsia" w:ascii="方正仿宋_GBK" w:hAnsi="方正仿宋_GBK" w:eastAsia="方正仿宋_GBK" w:cs="方正仿宋_GBK"/>
                <w:color w:val="auto"/>
                <w:spacing w:val="-1"/>
                <w:sz w:val="21"/>
                <w:szCs w:val="21"/>
                <w:highlight w:val="none"/>
                <w:lang w:val="en-US" w:eastAsia="zh-CN"/>
              </w:rPr>
            </w:pPr>
            <w:r>
              <w:rPr>
                <w:rFonts w:hint="eastAsia" w:ascii="方正仿宋_GBK" w:hAnsi="方正仿宋_GBK" w:eastAsia="方正仿宋_GBK" w:cs="方正仿宋_GBK"/>
                <w:color w:val="auto"/>
                <w:spacing w:val="-1"/>
                <w:sz w:val="21"/>
                <w:szCs w:val="21"/>
                <w:highlight w:val="none"/>
                <w:lang w:val="en-US" w:eastAsia="zh-CN"/>
              </w:rPr>
              <w:t>3.有应急预案方案的得3分，没有的不得分；</w:t>
            </w:r>
          </w:p>
          <w:p>
            <w:pPr>
              <w:wordWrap w:val="0"/>
              <w:spacing w:line="360" w:lineRule="exact"/>
              <w:ind w:left="0"/>
              <w:jc w:val="left"/>
              <w:rPr>
                <w:rFonts w:hint="eastAsia" w:ascii="方正仿宋_GBK" w:hAnsi="方正仿宋_GBK" w:eastAsia="方正仿宋_GBK" w:cs="方正仿宋_GBK"/>
                <w:color w:val="auto"/>
                <w:spacing w:val="-1"/>
                <w:sz w:val="21"/>
                <w:szCs w:val="21"/>
                <w:highlight w:val="none"/>
                <w:lang w:val="en-US" w:eastAsia="zh-CN"/>
              </w:rPr>
            </w:pPr>
            <w:r>
              <w:rPr>
                <w:rFonts w:hint="eastAsia" w:ascii="方正仿宋_GBK" w:hAnsi="方正仿宋_GBK" w:eastAsia="方正仿宋_GBK" w:cs="方正仿宋_GBK"/>
                <w:color w:val="auto"/>
                <w:spacing w:val="-1"/>
                <w:sz w:val="21"/>
                <w:szCs w:val="21"/>
                <w:highlight w:val="none"/>
                <w:lang w:val="en-US" w:eastAsia="zh-CN"/>
              </w:rPr>
              <w:t>4.有舆情监控及应对方案的</w:t>
            </w:r>
            <w:bookmarkStart w:id="0" w:name="_GoBack"/>
            <w:bookmarkEnd w:id="0"/>
            <w:r>
              <w:rPr>
                <w:rFonts w:hint="eastAsia" w:ascii="方正仿宋_GBK" w:hAnsi="方正仿宋_GBK" w:eastAsia="方正仿宋_GBK" w:cs="方正仿宋_GBK"/>
                <w:color w:val="auto"/>
                <w:spacing w:val="-1"/>
                <w:sz w:val="21"/>
                <w:szCs w:val="21"/>
                <w:highlight w:val="none"/>
                <w:lang w:val="en-US" w:eastAsia="zh-CN"/>
              </w:rPr>
              <w:t>得3分，没有的不得分；</w:t>
            </w:r>
          </w:p>
          <w:p>
            <w:pPr>
              <w:wordWrap w:val="0"/>
              <w:spacing w:line="360" w:lineRule="exact"/>
              <w:ind w:left="0"/>
              <w:jc w:val="left"/>
              <w:rPr>
                <w:rFonts w:hint="eastAsia" w:ascii="方正仿宋_GBK" w:hAnsi="方正仿宋_GBK" w:eastAsia="方正仿宋_GBK" w:cs="方正仿宋_GBK"/>
                <w:color w:val="auto"/>
                <w:spacing w:val="-1"/>
                <w:sz w:val="21"/>
                <w:szCs w:val="21"/>
                <w:highlight w:val="none"/>
                <w:lang w:val="en-US" w:eastAsia="zh-CN"/>
              </w:rPr>
            </w:pPr>
            <w:r>
              <w:rPr>
                <w:rFonts w:hint="eastAsia" w:ascii="方正仿宋_GBK" w:hAnsi="方正仿宋_GBK" w:eastAsia="方正仿宋_GBK" w:cs="方正仿宋_GBK"/>
                <w:color w:val="auto"/>
                <w:spacing w:val="-1"/>
                <w:sz w:val="21"/>
                <w:szCs w:val="21"/>
                <w:highlight w:val="none"/>
                <w:lang w:val="en-US" w:eastAsia="zh-CN"/>
              </w:rPr>
              <w:t>5.根据上述4个方案的内容进行评价，单个</w:t>
            </w:r>
            <w:r>
              <w:rPr>
                <w:rFonts w:ascii="方正仿宋_GBK" w:hAnsi="方正仿宋_GBK" w:eastAsia="方正仿宋_GBK" w:cs="方正仿宋_GBK"/>
                <w:color w:val="auto"/>
                <w:spacing w:val="-1"/>
                <w:sz w:val="21"/>
                <w:szCs w:val="21"/>
                <w:highlight w:val="none"/>
              </w:rPr>
              <w:t>方案内容详细、清晰</w:t>
            </w:r>
            <w:r>
              <w:rPr>
                <w:rFonts w:hint="eastAsia" w:ascii="方正仿宋_GBK" w:hAnsi="方正仿宋_GBK" w:eastAsia="方正仿宋_GBK" w:cs="方正仿宋_GBK"/>
                <w:color w:val="auto"/>
                <w:spacing w:val="-1"/>
                <w:sz w:val="21"/>
                <w:szCs w:val="21"/>
                <w:highlight w:val="none"/>
                <w:lang w:eastAsia="zh-CN"/>
              </w:rPr>
              <w:t>的</w:t>
            </w:r>
            <w:r>
              <w:rPr>
                <w:rFonts w:hint="eastAsia" w:ascii="方正仿宋_GBK" w:hAnsi="方正仿宋_GBK" w:eastAsia="方正仿宋_GBK" w:cs="方正仿宋_GBK"/>
                <w:color w:val="auto"/>
                <w:spacing w:val="-1"/>
                <w:sz w:val="21"/>
                <w:szCs w:val="21"/>
                <w:highlight w:val="none"/>
                <w:lang w:val="en-US" w:eastAsia="zh-CN"/>
              </w:rPr>
              <w:t>得2分，内容一般的得1分，内容不详细、不清晰的不得分。4个方案合计最高得分8分。</w:t>
            </w:r>
          </w:p>
          <w:p>
            <w:pPr>
              <w:wordWrap w:val="0"/>
              <w:spacing w:line="360" w:lineRule="exact"/>
              <w:ind w:left="0"/>
              <w:jc w:val="left"/>
              <w:rPr>
                <w:rFonts w:hint="eastAsia" w:ascii="Times New Roman" w:hAnsi="Times New Roman" w:eastAsia="方正仿宋_GBK" w:cs="Times New Roman"/>
                <w:color w:val="auto"/>
                <w:kern w:val="2"/>
                <w:sz w:val="21"/>
                <w:szCs w:val="21"/>
                <w:highlight w:val="none"/>
                <w:lang w:val="en-US" w:eastAsia="zh-CN" w:bidi="ar-SA"/>
              </w:rPr>
            </w:pPr>
            <w:r>
              <w:rPr>
                <w:rFonts w:hint="eastAsia" w:ascii="方正仿宋_GBK" w:hAnsi="方正仿宋_GBK" w:eastAsia="方正仿宋_GBK" w:cs="方正仿宋_GBK"/>
                <w:color w:val="auto"/>
                <w:spacing w:val="-1"/>
                <w:sz w:val="21"/>
                <w:szCs w:val="21"/>
                <w:highlight w:val="none"/>
                <w:lang w:val="en-US" w:eastAsia="zh-CN"/>
              </w:rPr>
              <w:t>本项最高得分20分。</w:t>
            </w:r>
          </w:p>
        </w:tc>
        <w:tc>
          <w:tcPr>
            <w:tcW w:w="859" w:type="dxa"/>
            <w:vAlign w:val="center"/>
          </w:tcPr>
          <w:p>
            <w:pPr>
              <w:wordWrap w:val="0"/>
              <w:spacing w:line="360" w:lineRule="exact"/>
              <w:ind w:left="102"/>
              <w:jc w:val="left"/>
              <w:rPr>
                <w:rFonts w:eastAsia="方正仿宋_GBK"/>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7" w:hRule="atLeast"/>
        </w:trPr>
        <w:tc>
          <w:tcPr>
            <w:tcW w:w="712" w:type="dxa"/>
            <w:vAlign w:val="center"/>
          </w:tcPr>
          <w:p>
            <w:pPr>
              <w:autoSpaceDE w:val="0"/>
              <w:autoSpaceDN w:val="0"/>
              <w:adjustRightInd w:val="0"/>
              <w:snapToGrid w:val="0"/>
              <w:spacing w:line="300" w:lineRule="exact"/>
              <w:jc w:val="center"/>
              <w:rPr>
                <w:rFonts w:hint="eastAsia" w:eastAsia="方正仿宋_GBK"/>
                <w:sz w:val="21"/>
                <w:szCs w:val="21"/>
                <w:highlight w:val="none"/>
                <w:lang w:eastAsia="zh-CN"/>
              </w:rPr>
            </w:pPr>
            <w:r>
              <w:rPr>
                <w:rFonts w:hint="eastAsia" w:eastAsia="方正仿宋_GBK"/>
                <w:sz w:val="21"/>
                <w:szCs w:val="21"/>
                <w:highlight w:val="none"/>
                <w:lang w:val="en-US" w:eastAsia="zh-CN"/>
              </w:rPr>
              <w:t>3</w:t>
            </w:r>
          </w:p>
        </w:tc>
        <w:tc>
          <w:tcPr>
            <w:tcW w:w="1075" w:type="dxa"/>
            <w:vMerge w:val="restart"/>
            <w:vAlign w:val="center"/>
          </w:tcPr>
          <w:p>
            <w:pPr>
              <w:autoSpaceDE w:val="0"/>
              <w:autoSpaceDN w:val="0"/>
              <w:adjustRightInd w:val="0"/>
              <w:snapToGrid w:val="0"/>
              <w:spacing w:line="400" w:lineRule="exact"/>
              <w:jc w:val="center"/>
              <w:rPr>
                <w:rFonts w:eastAsia="方正仿宋_GBK"/>
                <w:sz w:val="21"/>
                <w:szCs w:val="21"/>
                <w:highlight w:val="none"/>
              </w:rPr>
            </w:pPr>
            <w:r>
              <w:rPr>
                <w:rFonts w:eastAsia="方正仿宋_GBK"/>
                <w:sz w:val="21"/>
                <w:szCs w:val="21"/>
                <w:highlight w:val="none"/>
              </w:rPr>
              <w:t>商务部分</w:t>
            </w:r>
            <w:r>
              <w:rPr>
                <w:rFonts w:hint="eastAsia" w:eastAsia="方正仿宋_GBK"/>
                <w:sz w:val="21"/>
                <w:szCs w:val="21"/>
                <w:highlight w:val="none"/>
              </w:rPr>
              <w:t>（</w:t>
            </w:r>
            <w:r>
              <w:rPr>
                <w:rFonts w:hint="eastAsia" w:eastAsia="方正仿宋_GBK"/>
                <w:sz w:val="21"/>
                <w:szCs w:val="21"/>
                <w:highlight w:val="none"/>
                <w:lang w:val="en-US" w:eastAsia="zh-CN"/>
              </w:rPr>
              <w:t>40</w:t>
            </w:r>
            <w:r>
              <w:rPr>
                <w:rFonts w:hint="eastAsia" w:eastAsia="方正仿宋_GBK"/>
                <w:sz w:val="21"/>
                <w:szCs w:val="21"/>
                <w:highlight w:val="none"/>
              </w:rPr>
              <w:t>分）</w:t>
            </w:r>
          </w:p>
        </w:tc>
        <w:tc>
          <w:tcPr>
            <w:tcW w:w="1087" w:type="dxa"/>
            <w:vAlign w:val="center"/>
          </w:tcPr>
          <w:p>
            <w:pPr>
              <w:autoSpaceDE w:val="0"/>
              <w:autoSpaceDN w:val="0"/>
              <w:adjustRightInd w:val="0"/>
              <w:snapToGrid w:val="0"/>
              <w:spacing w:line="300" w:lineRule="exact"/>
              <w:jc w:val="center"/>
              <w:rPr>
                <w:rFonts w:eastAsia="方正仿宋_GBK"/>
                <w:sz w:val="21"/>
                <w:szCs w:val="21"/>
                <w:highlight w:val="none"/>
              </w:rPr>
            </w:pPr>
            <w:r>
              <w:rPr>
                <w:rFonts w:eastAsia="方正仿宋_GBK"/>
                <w:sz w:val="21"/>
                <w:szCs w:val="21"/>
                <w:highlight w:val="none"/>
              </w:rPr>
              <w:t>同类业绩</w:t>
            </w:r>
          </w:p>
        </w:tc>
        <w:tc>
          <w:tcPr>
            <w:tcW w:w="788" w:type="dxa"/>
            <w:vAlign w:val="center"/>
          </w:tcPr>
          <w:p>
            <w:pPr>
              <w:autoSpaceDE w:val="0"/>
              <w:autoSpaceDN w:val="0"/>
              <w:adjustRightInd w:val="0"/>
              <w:snapToGrid w:val="0"/>
              <w:spacing w:line="300" w:lineRule="exact"/>
              <w:jc w:val="center"/>
              <w:rPr>
                <w:rFonts w:hint="eastAsia" w:eastAsia="方正仿宋_GBK"/>
                <w:sz w:val="21"/>
                <w:szCs w:val="21"/>
                <w:highlight w:val="none"/>
              </w:rPr>
            </w:pPr>
            <w:r>
              <w:rPr>
                <w:rFonts w:hint="eastAsia" w:eastAsia="方正仿宋_GBK"/>
                <w:sz w:val="21"/>
                <w:szCs w:val="21"/>
                <w:highlight w:val="none"/>
                <w:lang w:val="en-US" w:eastAsia="zh-CN"/>
              </w:rPr>
              <w:t>10</w:t>
            </w:r>
          </w:p>
        </w:tc>
        <w:tc>
          <w:tcPr>
            <w:tcW w:w="5312" w:type="dxa"/>
            <w:vAlign w:val="center"/>
          </w:tcPr>
          <w:p>
            <w:pPr>
              <w:wordWrap w:val="0"/>
              <w:spacing w:line="360" w:lineRule="exact"/>
              <w:ind w:left="0"/>
              <w:jc w:val="left"/>
              <w:rPr>
                <w:rFonts w:hint="eastAsia" w:ascii="方正仿宋_GBK" w:hAnsi="方正仿宋_GBK" w:eastAsia="方正仿宋_GBK" w:cs="方正仿宋_GBK"/>
                <w:spacing w:val="-1"/>
                <w:sz w:val="21"/>
                <w:szCs w:val="21"/>
                <w:highlight w:val="none"/>
                <w:lang w:val="en-US" w:eastAsia="zh-CN"/>
              </w:rPr>
            </w:pPr>
            <w:r>
              <w:rPr>
                <w:rFonts w:hint="eastAsia" w:ascii="方正仿宋_GBK" w:hAnsi="方正仿宋_GBK" w:eastAsia="方正仿宋_GBK" w:cs="方正仿宋_GBK"/>
                <w:spacing w:val="-1"/>
                <w:sz w:val="21"/>
                <w:szCs w:val="21"/>
                <w:highlight w:val="none"/>
                <w:lang w:val="en-US" w:eastAsia="zh-CN"/>
              </w:rPr>
              <w:t>根据</w:t>
            </w:r>
            <w:r>
              <w:rPr>
                <w:rFonts w:ascii="方正仿宋_GBK" w:hAnsi="方正仿宋_GBK" w:eastAsia="方正仿宋_GBK" w:cs="方正仿宋_GBK"/>
                <w:spacing w:val="-1"/>
                <w:sz w:val="21"/>
                <w:szCs w:val="21"/>
                <w:highlight w:val="none"/>
              </w:rPr>
              <w:t>供应商202</w:t>
            </w:r>
            <w:r>
              <w:rPr>
                <w:rFonts w:hint="eastAsia" w:ascii="方正仿宋_GBK" w:hAnsi="方正仿宋_GBK" w:eastAsia="方正仿宋_GBK" w:cs="方正仿宋_GBK"/>
                <w:spacing w:val="-1"/>
                <w:sz w:val="21"/>
                <w:szCs w:val="21"/>
                <w:highlight w:val="none"/>
                <w:lang w:val="en-US" w:eastAsia="zh-CN"/>
              </w:rPr>
              <w:t>4</w:t>
            </w:r>
            <w:r>
              <w:rPr>
                <w:rFonts w:ascii="方正仿宋_GBK" w:hAnsi="方正仿宋_GBK" w:eastAsia="方正仿宋_GBK" w:cs="方正仿宋_GBK"/>
                <w:spacing w:val="-1"/>
                <w:sz w:val="21"/>
                <w:szCs w:val="21"/>
                <w:highlight w:val="none"/>
              </w:rPr>
              <w:t>年</w:t>
            </w:r>
            <w:r>
              <w:rPr>
                <w:rFonts w:hint="eastAsia" w:ascii="方正仿宋_GBK" w:hAnsi="方正仿宋_GBK" w:eastAsia="方正仿宋_GBK" w:cs="方正仿宋_GBK"/>
                <w:spacing w:val="-1"/>
                <w:sz w:val="21"/>
                <w:szCs w:val="21"/>
                <w:highlight w:val="none"/>
              </w:rPr>
              <w:t>1月1日</w:t>
            </w:r>
            <w:r>
              <w:rPr>
                <w:rFonts w:ascii="方正仿宋_GBK" w:hAnsi="方正仿宋_GBK" w:eastAsia="方正仿宋_GBK" w:cs="方正仿宋_GBK"/>
                <w:spacing w:val="-1"/>
                <w:sz w:val="21"/>
                <w:szCs w:val="21"/>
                <w:highlight w:val="none"/>
              </w:rPr>
              <w:t>以来（以合同签订日期为准）有</w:t>
            </w:r>
            <w:r>
              <w:rPr>
                <w:rFonts w:hint="eastAsia" w:ascii="方正仿宋_GBK" w:hAnsi="方正仿宋_GBK" w:eastAsia="方正仿宋_GBK" w:cs="方正仿宋_GBK"/>
                <w:spacing w:val="-1"/>
                <w:sz w:val="21"/>
                <w:szCs w:val="21"/>
                <w:highlight w:val="none"/>
                <w:lang w:val="zh-CN" w:eastAsia="zh-CN"/>
              </w:rPr>
              <w:t>开展</w:t>
            </w:r>
            <w:r>
              <w:rPr>
                <w:rFonts w:hint="eastAsia" w:ascii="方正仿宋_GBK" w:hAnsi="方正仿宋_GBK" w:eastAsia="方正仿宋_GBK" w:cs="方正仿宋_GBK"/>
                <w:spacing w:val="-1"/>
                <w:sz w:val="21"/>
                <w:szCs w:val="21"/>
                <w:highlight w:val="none"/>
                <w:lang w:val="en-US" w:eastAsia="zh-CN"/>
              </w:rPr>
              <w:t>过线上直播项目</w:t>
            </w:r>
            <w:r>
              <w:rPr>
                <w:rFonts w:hint="eastAsia" w:ascii="方正仿宋_GBK" w:hAnsi="方正仿宋_GBK" w:eastAsia="方正仿宋_GBK" w:cs="方正仿宋_GBK"/>
                <w:spacing w:val="-1"/>
                <w:sz w:val="21"/>
                <w:szCs w:val="21"/>
                <w:highlight w:val="none"/>
                <w:lang w:val="zh-CN" w:eastAsia="zh-CN"/>
              </w:rPr>
              <w:t>经验的，</w:t>
            </w:r>
            <w:r>
              <w:rPr>
                <w:rFonts w:hint="eastAsia" w:ascii="方正仿宋_GBK" w:hAnsi="方正仿宋_GBK" w:eastAsia="方正仿宋_GBK" w:cs="方正仿宋_GBK"/>
                <w:spacing w:val="-1"/>
                <w:sz w:val="21"/>
                <w:szCs w:val="21"/>
                <w:highlight w:val="none"/>
                <w:lang w:val="en-US" w:eastAsia="zh-CN"/>
              </w:rPr>
              <w:t>每有一个</w:t>
            </w:r>
            <w:r>
              <w:rPr>
                <w:rFonts w:ascii="方正仿宋_GBK" w:hAnsi="方正仿宋_GBK" w:eastAsia="方正仿宋_GBK" w:cs="方正仿宋_GBK"/>
                <w:spacing w:val="-1"/>
                <w:sz w:val="21"/>
                <w:szCs w:val="21"/>
                <w:highlight w:val="none"/>
              </w:rPr>
              <w:t>得</w:t>
            </w:r>
            <w:r>
              <w:rPr>
                <w:rFonts w:hint="eastAsia" w:ascii="方正仿宋_GBK" w:hAnsi="方正仿宋_GBK" w:eastAsia="方正仿宋_GBK" w:cs="方正仿宋_GBK"/>
                <w:spacing w:val="-1"/>
                <w:sz w:val="21"/>
                <w:szCs w:val="21"/>
                <w:highlight w:val="none"/>
                <w:lang w:val="en-US" w:eastAsia="zh-CN"/>
              </w:rPr>
              <w:t>2</w:t>
            </w:r>
            <w:r>
              <w:rPr>
                <w:rFonts w:ascii="方正仿宋_GBK" w:hAnsi="方正仿宋_GBK" w:eastAsia="方正仿宋_GBK" w:cs="方正仿宋_GBK"/>
                <w:spacing w:val="-1"/>
                <w:sz w:val="21"/>
                <w:szCs w:val="21"/>
                <w:highlight w:val="none"/>
              </w:rPr>
              <w:t>分</w:t>
            </w:r>
            <w:r>
              <w:rPr>
                <w:rFonts w:hint="eastAsia" w:ascii="方正仿宋_GBK" w:hAnsi="方正仿宋_GBK" w:eastAsia="方正仿宋_GBK" w:cs="方正仿宋_GBK"/>
                <w:spacing w:val="-1"/>
                <w:sz w:val="21"/>
                <w:szCs w:val="21"/>
                <w:highlight w:val="none"/>
                <w:lang w:val="zh-CN" w:eastAsia="zh-CN"/>
              </w:rPr>
              <w:t>，</w:t>
            </w:r>
            <w:r>
              <w:rPr>
                <w:rFonts w:hint="eastAsia" w:ascii="方正仿宋_GBK" w:hAnsi="方正仿宋_GBK" w:eastAsia="方正仿宋_GBK" w:cs="方正仿宋_GBK"/>
                <w:color w:val="auto"/>
                <w:spacing w:val="-1"/>
                <w:sz w:val="21"/>
                <w:szCs w:val="21"/>
                <w:highlight w:val="none"/>
                <w:lang w:val="en-US" w:eastAsia="zh-CN"/>
              </w:rPr>
              <w:t>最高得分10分；</w:t>
            </w:r>
            <w:r>
              <w:rPr>
                <w:rFonts w:hint="eastAsia" w:ascii="方正仿宋_GBK" w:hAnsi="方正仿宋_GBK" w:eastAsia="方正仿宋_GBK" w:cs="方正仿宋_GBK"/>
                <w:spacing w:val="-1"/>
                <w:sz w:val="21"/>
                <w:szCs w:val="21"/>
                <w:highlight w:val="none"/>
                <w:lang w:val="zh-CN" w:eastAsia="zh-CN"/>
              </w:rPr>
              <w:t>没有</w:t>
            </w:r>
            <w:r>
              <w:rPr>
                <w:rFonts w:hint="eastAsia" w:ascii="方正仿宋_GBK" w:hAnsi="方正仿宋_GBK" w:eastAsia="方正仿宋_GBK" w:cs="方正仿宋_GBK"/>
                <w:spacing w:val="-1"/>
                <w:sz w:val="21"/>
                <w:szCs w:val="21"/>
                <w:highlight w:val="none"/>
                <w:lang w:val="en-US" w:eastAsia="zh-CN"/>
              </w:rPr>
              <w:t>提供</w:t>
            </w:r>
            <w:r>
              <w:rPr>
                <w:rFonts w:hint="eastAsia" w:ascii="方正仿宋_GBK" w:hAnsi="方正仿宋_GBK" w:eastAsia="方正仿宋_GBK" w:cs="方正仿宋_GBK"/>
                <w:spacing w:val="-1"/>
                <w:sz w:val="21"/>
                <w:szCs w:val="21"/>
                <w:highlight w:val="none"/>
                <w:lang w:val="zh-CN" w:eastAsia="zh-CN"/>
              </w:rPr>
              <w:t>的不得分。</w:t>
            </w:r>
          </w:p>
          <w:p>
            <w:pPr>
              <w:wordWrap w:val="0"/>
              <w:spacing w:line="360" w:lineRule="exact"/>
              <w:ind w:left="0" w:leftChars="0"/>
              <w:jc w:val="left"/>
              <w:rPr>
                <w:rFonts w:hint="eastAsia" w:eastAsia="方正仿宋_GBK"/>
                <w:sz w:val="21"/>
                <w:szCs w:val="21"/>
                <w:highlight w:val="none"/>
                <w:lang w:eastAsia="zh-CN"/>
              </w:rPr>
            </w:pPr>
            <w:r>
              <w:rPr>
                <w:rFonts w:ascii="方正仿宋_GBK" w:hAnsi="方正仿宋_GBK" w:eastAsia="方正仿宋_GBK" w:cs="方正仿宋_GBK"/>
                <w:spacing w:val="-1"/>
                <w:sz w:val="21"/>
                <w:szCs w:val="21"/>
                <w:highlight w:val="none"/>
              </w:rPr>
              <w:t>注：投标人须提供上述</w:t>
            </w:r>
            <w:r>
              <w:rPr>
                <w:rFonts w:hint="eastAsia" w:ascii="方正仿宋_GBK" w:hAnsi="方正仿宋_GBK" w:eastAsia="方正仿宋_GBK" w:cs="方正仿宋_GBK"/>
                <w:spacing w:val="-1"/>
                <w:sz w:val="21"/>
                <w:szCs w:val="21"/>
                <w:highlight w:val="none"/>
                <w:lang w:val="en-US" w:eastAsia="zh-CN"/>
              </w:rPr>
              <w:t>同类业绩情况</w:t>
            </w:r>
            <w:r>
              <w:rPr>
                <w:rFonts w:ascii="方正仿宋_GBK" w:hAnsi="方正仿宋_GBK" w:eastAsia="方正仿宋_GBK" w:cs="方正仿宋_GBK"/>
                <w:spacing w:val="-1"/>
                <w:sz w:val="21"/>
                <w:szCs w:val="21"/>
                <w:highlight w:val="none"/>
              </w:rPr>
              <w:t>的</w:t>
            </w:r>
            <w:r>
              <w:rPr>
                <w:rFonts w:hint="eastAsia" w:ascii="方正仿宋_GBK" w:hAnsi="方正仿宋_GBK" w:eastAsia="方正仿宋_GBK" w:cs="方正仿宋_GBK"/>
                <w:spacing w:val="-1"/>
                <w:sz w:val="21"/>
                <w:szCs w:val="21"/>
                <w:highlight w:val="none"/>
                <w:lang w:val="en-US" w:eastAsia="zh-CN"/>
              </w:rPr>
              <w:t>佐证材料，有关材料需</w:t>
            </w:r>
            <w:r>
              <w:rPr>
                <w:rFonts w:hint="default" w:ascii="Times New Roman" w:hAnsi="Times New Roman" w:eastAsia="方正仿宋_GBK" w:cs="Times New Roman"/>
                <w:spacing w:val="-1"/>
                <w:sz w:val="21"/>
                <w:szCs w:val="21"/>
                <w:highlight w:val="none"/>
              </w:rPr>
              <w:t>加盖供应商单位公章。</w:t>
            </w:r>
          </w:p>
        </w:tc>
        <w:tc>
          <w:tcPr>
            <w:tcW w:w="859" w:type="dxa"/>
            <w:vAlign w:val="center"/>
          </w:tcPr>
          <w:p>
            <w:pPr>
              <w:wordWrap w:val="0"/>
              <w:spacing w:line="360" w:lineRule="exact"/>
              <w:ind w:left="0"/>
              <w:jc w:val="left"/>
              <w:rPr>
                <w:rFonts w:eastAsia="方正仿宋_GBK"/>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1" w:hRule="atLeast"/>
        </w:trPr>
        <w:tc>
          <w:tcPr>
            <w:tcW w:w="712" w:type="dxa"/>
            <w:vAlign w:val="center"/>
          </w:tcPr>
          <w:p>
            <w:pPr>
              <w:autoSpaceDE w:val="0"/>
              <w:autoSpaceDN w:val="0"/>
              <w:adjustRightInd w:val="0"/>
              <w:snapToGrid w:val="0"/>
              <w:spacing w:line="300" w:lineRule="exact"/>
              <w:jc w:val="center"/>
              <w:rPr>
                <w:rFonts w:hint="eastAsia" w:eastAsia="方正仿宋_GBK"/>
                <w:sz w:val="21"/>
                <w:szCs w:val="21"/>
                <w:highlight w:val="none"/>
                <w:lang w:eastAsia="zh-CN"/>
              </w:rPr>
            </w:pPr>
            <w:r>
              <w:rPr>
                <w:rFonts w:hint="eastAsia" w:eastAsia="方正仿宋_GBK"/>
                <w:sz w:val="21"/>
                <w:szCs w:val="21"/>
                <w:highlight w:val="none"/>
                <w:lang w:val="en-US" w:eastAsia="zh-CN"/>
              </w:rPr>
              <w:t>4</w:t>
            </w:r>
          </w:p>
        </w:tc>
        <w:tc>
          <w:tcPr>
            <w:tcW w:w="1075" w:type="dxa"/>
            <w:vMerge w:val="continue"/>
            <w:vAlign w:val="center"/>
          </w:tcPr>
          <w:p>
            <w:pPr>
              <w:autoSpaceDE w:val="0"/>
              <w:autoSpaceDN w:val="0"/>
              <w:adjustRightInd w:val="0"/>
              <w:snapToGrid w:val="0"/>
              <w:spacing w:line="300" w:lineRule="exact"/>
              <w:jc w:val="center"/>
              <w:rPr>
                <w:rFonts w:eastAsia="方正仿宋_GBK"/>
                <w:sz w:val="21"/>
                <w:szCs w:val="21"/>
                <w:highlight w:val="none"/>
              </w:rPr>
            </w:pPr>
          </w:p>
        </w:tc>
        <w:tc>
          <w:tcPr>
            <w:tcW w:w="1087" w:type="dxa"/>
            <w:vAlign w:val="center"/>
          </w:tcPr>
          <w:p>
            <w:pPr>
              <w:autoSpaceDE w:val="0"/>
              <w:autoSpaceDN w:val="0"/>
              <w:adjustRightInd w:val="0"/>
              <w:snapToGrid w:val="0"/>
              <w:spacing w:line="300" w:lineRule="exact"/>
              <w:jc w:val="center"/>
              <w:rPr>
                <w:rFonts w:eastAsia="方正仿宋_GBK"/>
                <w:sz w:val="21"/>
                <w:szCs w:val="21"/>
                <w:highlight w:val="none"/>
              </w:rPr>
            </w:pPr>
            <w:r>
              <w:rPr>
                <w:rFonts w:hint="eastAsia" w:eastAsia="方正仿宋_GBK"/>
                <w:sz w:val="21"/>
                <w:szCs w:val="21"/>
                <w:highlight w:val="none"/>
                <w:lang w:val="en-US" w:eastAsia="zh-CN"/>
              </w:rPr>
              <w:t>客户满意度</w:t>
            </w:r>
          </w:p>
        </w:tc>
        <w:tc>
          <w:tcPr>
            <w:tcW w:w="788" w:type="dxa"/>
            <w:vAlign w:val="center"/>
          </w:tcPr>
          <w:p>
            <w:pPr>
              <w:autoSpaceDE w:val="0"/>
              <w:autoSpaceDN w:val="0"/>
              <w:adjustRightInd w:val="0"/>
              <w:snapToGrid w:val="0"/>
              <w:spacing w:line="300" w:lineRule="exact"/>
              <w:jc w:val="center"/>
              <w:rPr>
                <w:rFonts w:hint="default" w:eastAsia="方正仿宋_GBK"/>
                <w:sz w:val="21"/>
                <w:szCs w:val="21"/>
                <w:highlight w:val="none"/>
                <w:lang w:val="en-US" w:eastAsia="zh-CN"/>
              </w:rPr>
            </w:pPr>
            <w:r>
              <w:rPr>
                <w:rFonts w:hint="eastAsia" w:eastAsia="方正仿宋_GBK"/>
                <w:sz w:val="21"/>
                <w:szCs w:val="21"/>
                <w:highlight w:val="none"/>
                <w:lang w:val="en-US" w:eastAsia="zh-CN"/>
              </w:rPr>
              <w:t>10</w:t>
            </w:r>
          </w:p>
        </w:tc>
        <w:tc>
          <w:tcPr>
            <w:tcW w:w="5312" w:type="dxa"/>
            <w:vAlign w:val="center"/>
          </w:tcPr>
          <w:p>
            <w:pPr>
              <w:wordWrap w:val="0"/>
              <w:spacing w:line="360" w:lineRule="exact"/>
              <w:ind w:left="0" w:leftChars="0"/>
              <w:jc w:val="left"/>
              <w:rPr>
                <w:rFonts w:hint="eastAsia" w:eastAsia="方正仿宋_GBK"/>
                <w:sz w:val="21"/>
                <w:szCs w:val="21"/>
                <w:highlight w:val="none"/>
                <w:lang w:eastAsia="zh-CN"/>
              </w:rPr>
            </w:pPr>
            <w:r>
              <w:rPr>
                <w:rFonts w:hint="eastAsia" w:ascii="方正仿宋_GBK" w:hAnsi="方正仿宋_GBK" w:eastAsia="方正仿宋_GBK" w:cs="方正仿宋_GBK"/>
                <w:spacing w:val="-1"/>
                <w:sz w:val="21"/>
                <w:szCs w:val="21"/>
                <w:highlight w:val="none"/>
                <w:lang w:val="en-US" w:eastAsia="zh-CN"/>
              </w:rPr>
              <w:t>根据</w:t>
            </w:r>
            <w:r>
              <w:rPr>
                <w:rFonts w:hint="eastAsia" w:ascii="方正仿宋_GBK" w:hAnsi="方正仿宋_GBK" w:eastAsia="方正仿宋_GBK" w:cs="方正仿宋_GBK"/>
                <w:spacing w:val="-1"/>
                <w:sz w:val="21"/>
                <w:szCs w:val="21"/>
                <w:highlight w:val="none"/>
              </w:rPr>
              <w:t>供应商202</w:t>
            </w:r>
            <w:r>
              <w:rPr>
                <w:rFonts w:hint="eastAsia" w:ascii="方正仿宋_GBK" w:hAnsi="方正仿宋_GBK" w:eastAsia="方正仿宋_GBK" w:cs="方正仿宋_GBK"/>
                <w:spacing w:val="-1"/>
                <w:sz w:val="21"/>
                <w:szCs w:val="21"/>
                <w:highlight w:val="none"/>
                <w:lang w:val="en-US" w:eastAsia="zh-CN"/>
              </w:rPr>
              <w:t>4</w:t>
            </w:r>
            <w:r>
              <w:rPr>
                <w:rFonts w:hint="eastAsia" w:ascii="方正仿宋_GBK" w:hAnsi="方正仿宋_GBK" w:eastAsia="方正仿宋_GBK" w:cs="方正仿宋_GBK"/>
                <w:spacing w:val="-1"/>
                <w:sz w:val="21"/>
                <w:szCs w:val="21"/>
                <w:highlight w:val="none"/>
              </w:rPr>
              <w:t>年1月1日以来获得用户正面评价</w:t>
            </w:r>
            <w:r>
              <w:rPr>
                <w:rFonts w:hint="eastAsia" w:ascii="方正仿宋_GBK" w:hAnsi="方正仿宋_GBK" w:eastAsia="方正仿宋_GBK" w:cs="方正仿宋_GBK"/>
                <w:spacing w:val="-1"/>
                <w:sz w:val="21"/>
                <w:szCs w:val="21"/>
                <w:highlight w:val="none"/>
                <w:lang w:eastAsia="zh-CN"/>
              </w:rPr>
              <w:t>（</w:t>
            </w:r>
            <w:r>
              <w:rPr>
                <w:rFonts w:hint="eastAsia" w:ascii="方正仿宋_GBK" w:hAnsi="方正仿宋_GBK" w:eastAsia="方正仿宋_GBK" w:cs="方正仿宋_GBK"/>
                <w:spacing w:val="-1"/>
                <w:sz w:val="21"/>
                <w:szCs w:val="21"/>
                <w:highlight w:val="none"/>
              </w:rPr>
              <w:t>包括优秀、满意、80分及以上）</w:t>
            </w:r>
            <w:r>
              <w:rPr>
                <w:rFonts w:hint="eastAsia" w:ascii="方正仿宋_GBK" w:hAnsi="方正仿宋_GBK" w:eastAsia="方正仿宋_GBK" w:cs="方正仿宋_GBK"/>
                <w:spacing w:val="-1"/>
                <w:sz w:val="21"/>
                <w:szCs w:val="21"/>
                <w:highlight w:val="none"/>
                <w:lang w:val="en-US" w:eastAsia="zh-CN"/>
              </w:rPr>
              <w:t>进行评审</w:t>
            </w:r>
            <w:r>
              <w:rPr>
                <w:rFonts w:hint="eastAsia" w:ascii="方正仿宋_GBK" w:hAnsi="方正仿宋_GBK" w:eastAsia="方正仿宋_GBK" w:cs="方正仿宋_GBK"/>
                <w:spacing w:val="-1"/>
                <w:sz w:val="21"/>
                <w:szCs w:val="21"/>
                <w:highlight w:val="none"/>
                <w:lang w:eastAsia="zh-CN"/>
              </w:rPr>
              <w:t>，</w:t>
            </w:r>
            <w:r>
              <w:rPr>
                <w:rFonts w:hint="eastAsia" w:ascii="方正仿宋_GBK" w:hAnsi="方正仿宋_GBK" w:eastAsia="方正仿宋_GBK" w:cs="方正仿宋_GBK"/>
                <w:spacing w:val="-1"/>
                <w:sz w:val="21"/>
                <w:szCs w:val="21"/>
                <w:highlight w:val="none"/>
              </w:rPr>
              <w:t>每个正面评价得</w:t>
            </w:r>
            <w:r>
              <w:rPr>
                <w:rFonts w:hint="eastAsia" w:ascii="方正仿宋_GBK" w:hAnsi="方正仿宋_GBK" w:eastAsia="方正仿宋_GBK" w:cs="方正仿宋_GBK"/>
                <w:spacing w:val="-1"/>
                <w:sz w:val="21"/>
                <w:szCs w:val="21"/>
                <w:highlight w:val="none"/>
                <w:lang w:val="en-US" w:eastAsia="zh-CN"/>
              </w:rPr>
              <w:t>2</w:t>
            </w:r>
            <w:r>
              <w:rPr>
                <w:rFonts w:hint="eastAsia" w:ascii="方正仿宋_GBK" w:hAnsi="方正仿宋_GBK" w:eastAsia="方正仿宋_GBK" w:cs="方正仿宋_GBK"/>
                <w:spacing w:val="-1"/>
                <w:sz w:val="21"/>
                <w:szCs w:val="21"/>
                <w:highlight w:val="none"/>
              </w:rPr>
              <w:t>分；其他或没有的不得分。本项最高得分为</w:t>
            </w:r>
            <w:r>
              <w:rPr>
                <w:rFonts w:hint="eastAsia" w:ascii="方正仿宋_GBK" w:hAnsi="方正仿宋_GBK" w:eastAsia="方正仿宋_GBK" w:cs="方正仿宋_GBK"/>
                <w:spacing w:val="-1"/>
                <w:sz w:val="21"/>
                <w:szCs w:val="21"/>
                <w:highlight w:val="none"/>
                <w:lang w:val="en-US" w:eastAsia="zh-CN"/>
              </w:rPr>
              <w:t>10</w:t>
            </w:r>
            <w:r>
              <w:rPr>
                <w:rFonts w:hint="eastAsia" w:ascii="方正仿宋_GBK" w:hAnsi="方正仿宋_GBK" w:eastAsia="方正仿宋_GBK" w:cs="方正仿宋_GBK"/>
                <w:spacing w:val="-1"/>
                <w:sz w:val="21"/>
                <w:szCs w:val="21"/>
                <w:highlight w:val="none"/>
              </w:rPr>
              <w:t>分，注：需提供客户评价证明等相关证明文件复印件</w:t>
            </w:r>
            <w:r>
              <w:rPr>
                <w:rFonts w:hint="eastAsia" w:ascii="方正仿宋_GBK" w:hAnsi="方正仿宋_GBK" w:eastAsia="方正仿宋_GBK" w:cs="方正仿宋_GBK"/>
                <w:spacing w:val="-1"/>
                <w:sz w:val="21"/>
                <w:szCs w:val="21"/>
                <w:highlight w:val="none"/>
                <w:lang w:eastAsia="zh-CN"/>
              </w:rPr>
              <w:t>（</w:t>
            </w:r>
            <w:r>
              <w:rPr>
                <w:rFonts w:hint="eastAsia" w:ascii="方正仿宋_GBK" w:hAnsi="方正仿宋_GBK" w:eastAsia="方正仿宋_GBK" w:cs="方正仿宋_GBK"/>
                <w:spacing w:val="-1"/>
                <w:sz w:val="21"/>
                <w:szCs w:val="21"/>
                <w:highlight w:val="none"/>
                <w:lang w:val="en-US" w:eastAsia="zh-CN"/>
              </w:rPr>
              <w:t>包括客户</w:t>
            </w:r>
            <w:r>
              <w:rPr>
                <w:rFonts w:hint="eastAsia" w:ascii="方正仿宋_GBK" w:hAnsi="方正仿宋_GBK" w:eastAsia="方正仿宋_GBK" w:cs="方正仿宋_GBK"/>
                <w:spacing w:val="-1"/>
                <w:sz w:val="21"/>
                <w:szCs w:val="21"/>
                <w:highlight w:val="none"/>
              </w:rPr>
              <w:t>联系方式</w:t>
            </w:r>
            <w:r>
              <w:rPr>
                <w:rFonts w:hint="eastAsia" w:ascii="方正仿宋_GBK" w:hAnsi="方正仿宋_GBK" w:eastAsia="方正仿宋_GBK" w:cs="方正仿宋_GBK"/>
                <w:spacing w:val="-1"/>
                <w:sz w:val="21"/>
                <w:szCs w:val="21"/>
                <w:highlight w:val="none"/>
                <w:lang w:eastAsia="zh-CN"/>
              </w:rPr>
              <w:t>）</w:t>
            </w:r>
            <w:r>
              <w:rPr>
                <w:rFonts w:hint="eastAsia" w:ascii="方正仿宋_GBK" w:hAnsi="方正仿宋_GBK" w:eastAsia="方正仿宋_GBK" w:cs="方正仿宋_GBK"/>
                <w:spacing w:val="-1"/>
                <w:sz w:val="21"/>
                <w:szCs w:val="21"/>
                <w:highlight w:val="none"/>
              </w:rPr>
              <w:t>，并加盖供应商单位公章。正面评价同一业主不可重复得分。</w:t>
            </w:r>
          </w:p>
        </w:tc>
        <w:tc>
          <w:tcPr>
            <w:tcW w:w="859" w:type="dxa"/>
            <w:vAlign w:val="center"/>
          </w:tcPr>
          <w:p>
            <w:pPr>
              <w:wordWrap w:val="0"/>
              <w:spacing w:line="360" w:lineRule="exact"/>
              <w:ind w:left="0"/>
              <w:jc w:val="left"/>
              <w:rPr>
                <w:rFonts w:ascii="方正仿宋_GBK" w:hAnsi="方正仿宋_GBK" w:eastAsia="方正仿宋_GBK" w:cs="方正仿宋_GBK"/>
                <w:spacing w:val="-1"/>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2" w:hRule="atLeast"/>
        </w:trPr>
        <w:tc>
          <w:tcPr>
            <w:tcW w:w="712" w:type="dxa"/>
            <w:vAlign w:val="center"/>
          </w:tcPr>
          <w:p>
            <w:pPr>
              <w:autoSpaceDE w:val="0"/>
              <w:autoSpaceDN w:val="0"/>
              <w:adjustRightInd w:val="0"/>
              <w:snapToGrid w:val="0"/>
              <w:spacing w:line="300" w:lineRule="exact"/>
              <w:jc w:val="center"/>
              <w:rPr>
                <w:rFonts w:hint="eastAsia" w:eastAsia="方正仿宋_GBK"/>
                <w:sz w:val="21"/>
                <w:szCs w:val="21"/>
                <w:highlight w:val="none"/>
                <w:lang w:eastAsia="zh-CN"/>
              </w:rPr>
            </w:pPr>
            <w:r>
              <w:rPr>
                <w:rFonts w:hint="eastAsia" w:eastAsia="方正仿宋_GBK"/>
                <w:sz w:val="21"/>
                <w:szCs w:val="21"/>
                <w:highlight w:val="none"/>
                <w:lang w:val="en-US" w:eastAsia="zh-CN"/>
              </w:rPr>
              <w:t>5</w:t>
            </w:r>
          </w:p>
        </w:tc>
        <w:tc>
          <w:tcPr>
            <w:tcW w:w="1075" w:type="dxa"/>
            <w:vMerge w:val="continue"/>
            <w:vAlign w:val="center"/>
          </w:tcPr>
          <w:p>
            <w:pPr>
              <w:autoSpaceDE w:val="0"/>
              <w:autoSpaceDN w:val="0"/>
              <w:adjustRightInd w:val="0"/>
              <w:snapToGrid w:val="0"/>
              <w:spacing w:line="300" w:lineRule="exact"/>
              <w:jc w:val="center"/>
              <w:rPr>
                <w:rFonts w:eastAsia="方正仿宋_GBK"/>
                <w:sz w:val="21"/>
                <w:szCs w:val="21"/>
                <w:highlight w:val="none"/>
              </w:rPr>
            </w:pPr>
          </w:p>
        </w:tc>
        <w:tc>
          <w:tcPr>
            <w:tcW w:w="1087" w:type="dxa"/>
            <w:vAlign w:val="center"/>
          </w:tcPr>
          <w:p>
            <w:pPr>
              <w:autoSpaceDE w:val="0"/>
              <w:autoSpaceDN w:val="0"/>
              <w:adjustRightInd w:val="0"/>
              <w:snapToGrid w:val="0"/>
              <w:spacing w:line="300" w:lineRule="exact"/>
              <w:jc w:val="center"/>
              <w:rPr>
                <w:rFonts w:eastAsia="方正仿宋_GBK"/>
                <w:sz w:val="21"/>
                <w:szCs w:val="21"/>
                <w:highlight w:val="none"/>
              </w:rPr>
            </w:pPr>
            <w:r>
              <w:rPr>
                <w:rFonts w:hint="eastAsia" w:eastAsia="方正仿宋_GBK"/>
                <w:sz w:val="21"/>
                <w:szCs w:val="21"/>
                <w:highlight w:val="none"/>
              </w:rPr>
              <w:t>团队服务能力</w:t>
            </w:r>
          </w:p>
        </w:tc>
        <w:tc>
          <w:tcPr>
            <w:tcW w:w="788" w:type="dxa"/>
            <w:vAlign w:val="center"/>
          </w:tcPr>
          <w:p>
            <w:pPr>
              <w:autoSpaceDE w:val="0"/>
              <w:autoSpaceDN w:val="0"/>
              <w:adjustRightInd w:val="0"/>
              <w:snapToGrid w:val="0"/>
              <w:spacing w:line="300" w:lineRule="exact"/>
              <w:jc w:val="center"/>
              <w:rPr>
                <w:rFonts w:hint="default" w:eastAsia="方正仿宋_GBK"/>
                <w:sz w:val="21"/>
                <w:szCs w:val="21"/>
                <w:highlight w:val="none"/>
                <w:lang w:val="en-US" w:eastAsia="zh-CN"/>
              </w:rPr>
            </w:pPr>
            <w:r>
              <w:rPr>
                <w:rFonts w:hint="eastAsia" w:eastAsia="方正仿宋_GBK"/>
                <w:sz w:val="21"/>
                <w:szCs w:val="21"/>
                <w:highlight w:val="none"/>
                <w:lang w:val="en-US" w:eastAsia="zh-CN"/>
              </w:rPr>
              <w:t>20</w:t>
            </w:r>
          </w:p>
        </w:tc>
        <w:tc>
          <w:tcPr>
            <w:tcW w:w="5312" w:type="dxa"/>
            <w:vAlign w:val="center"/>
          </w:tcPr>
          <w:p>
            <w:pPr>
              <w:wordWrap w:val="0"/>
              <w:spacing w:line="360" w:lineRule="exact"/>
              <w:ind w:left="0"/>
              <w:jc w:val="left"/>
              <w:rPr>
                <w:rFonts w:ascii="方正仿宋_GBK" w:hAnsi="方正仿宋_GBK" w:eastAsia="方正仿宋_GBK" w:cs="方正仿宋_GBK"/>
                <w:spacing w:val="-1"/>
                <w:sz w:val="21"/>
                <w:szCs w:val="21"/>
                <w:highlight w:val="none"/>
              </w:rPr>
            </w:pPr>
            <w:r>
              <w:rPr>
                <w:rFonts w:hint="eastAsia" w:ascii="方正仿宋_GBK" w:hAnsi="方正仿宋_GBK" w:eastAsia="方正仿宋_GBK" w:cs="方正仿宋_GBK"/>
                <w:spacing w:val="-1"/>
                <w:sz w:val="21"/>
                <w:szCs w:val="21"/>
                <w:highlight w:val="none"/>
              </w:rPr>
              <w:t>1</w:t>
            </w:r>
            <w:r>
              <w:rPr>
                <w:rFonts w:hint="eastAsia" w:ascii="方正仿宋_GBK" w:hAnsi="方正仿宋_GBK" w:eastAsia="方正仿宋_GBK" w:cs="方正仿宋_GBK"/>
                <w:spacing w:val="-1"/>
                <w:sz w:val="21"/>
                <w:szCs w:val="21"/>
                <w:highlight w:val="none"/>
                <w:lang w:val="en-US" w:eastAsia="zh-CN"/>
              </w:rPr>
              <w:t>.</w:t>
            </w:r>
            <w:r>
              <w:rPr>
                <w:rFonts w:hint="eastAsia" w:ascii="方正仿宋_GBK" w:hAnsi="方正仿宋_GBK" w:eastAsia="方正仿宋_GBK" w:cs="方正仿宋_GBK"/>
                <w:spacing w:val="-1"/>
                <w:sz w:val="21"/>
                <w:szCs w:val="21"/>
                <w:highlight w:val="none"/>
              </w:rPr>
              <w:t>服务团队成员为供应商工作人员，</w:t>
            </w:r>
            <w:r>
              <w:rPr>
                <w:rFonts w:hint="eastAsia" w:ascii="方正仿宋_GBK" w:hAnsi="方正仿宋_GBK" w:eastAsia="方正仿宋_GBK" w:cs="方正仿宋_GBK"/>
                <w:spacing w:val="-1"/>
                <w:sz w:val="21"/>
                <w:szCs w:val="21"/>
                <w:highlight w:val="none"/>
                <w:lang w:val="en-US" w:eastAsia="zh-CN"/>
              </w:rPr>
              <w:t>且具有相关专业技术、职业技能等证书</w:t>
            </w:r>
            <w:r>
              <w:rPr>
                <w:rFonts w:hint="eastAsia" w:ascii="方正仿宋_GBK" w:hAnsi="方正仿宋_GBK" w:eastAsia="方正仿宋_GBK" w:cs="方正仿宋_GBK"/>
                <w:spacing w:val="-1"/>
                <w:sz w:val="21"/>
                <w:szCs w:val="21"/>
                <w:highlight w:val="none"/>
                <w:lang w:val="zh-CN"/>
              </w:rPr>
              <w:t>，</w:t>
            </w:r>
            <w:r>
              <w:rPr>
                <w:rFonts w:hint="eastAsia" w:ascii="方正仿宋_GBK" w:hAnsi="方正仿宋_GBK" w:eastAsia="方正仿宋_GBK" w:cs="方正仿宋_GBK"/>
                <w:spacing w:val="-1"/>
                <w:sz w:val="21"/>
                <w:szCs w:val="21"/>
                <w:highlight w:val="none"/>
              </w:rPr>
              <w:t>可随时根据采购方需求调配。每提供一名得</w:t>
            </w:r>
            <w:r>
              <w:rPr>
                <w:rFonts w:hint="eastAsia" w:ascii="方正仿宋_GBK" w:hAnsi="方正仿宋_GBK" w:eastAsia="方正仿宋_GBK" w:cs="方正仿宋_GBK"/>
                <w:spacing w:val="-1"/>
                <w:sz w:val="21"/>
                <w:szCs w:val="21"/>
                <w:highlight w:val="none"/>
                <w:lang w:val="en-US" w:eastAsia="zh-CN"/>
              </w:rPr>
              <w:t>2</w:t>
            </w:r>
            <w:r>
              <w:rPr>
                <w:rFonts w:hint="eastAsia" w:ascii="方正仿宋_GBK" w:hAnsi="方正仿宋_GBK" w:eastAsia="方正仿宋_GBK" w:cs="方正仿宋_GBK"/>
                <w:spacing w:val="-1"/>
                <w:sz w:val="21"/>
                <w:szCs w:val="21"/>
                <w:highlight w:val="none"/>
              </w:rPr>
              <w:t>分，最高得1</w:t>
            </w:r>
            <w:r>
              <w:rPr>
                <w:rFonts w:hint="eastAsia" w:ascii="方正仿宋_GBK" w:hAnsi="方正仿宋_GBK" w:eastAsia="方正仿宋_GBK" w:cs="方正仿宋_GBK"/>
                <w:spacing w:val="-1"/>
                <w:sz w:val="21"/>
                <w:szCs w:val="21"/>
                <w:highlight w:val="none"/>
                <w:lang w:val="en-US" w:eastAsia="zh-CN"/>
              </w:rPr>
              <w:t>0</w:t>
            </w:r>
            <w:r>
              <w:rPr>
                <w:rFonts w:hint="eastAsia" w:ascii="方正仿宋_GBK" w:hAnsi="方正仿宋_GBK" w:eastAsia="方正仿宋_GBK" w:cs="方正仿宋_GBK"/>
                <w:spacing w:val="-1"/>
                <w:sz w:val="21"/>
                <w:szCs w:val="21"/>
                <w:highlight w:val="none"/>
              </w:rPr>
              <w:t>分。</w:t>
            </w:r>
          </w:p>
          <w:p>
            <w:pPr>
              <w:wordWrap w:val="0"/>
              <w:spacing w:line="360" w:lineRule="exact"/>
              <w:ind w:left="0"/>
              <w:jc w:val="left"/>
              <w:rPr>
                <w:rFonts w:hint="eastAsia" w:ascii="方正仿宋_GBK" w:hAnsi="方正仿宋_GBK" w:eastAsia="方正仿宋_GBK" w:cs="方正仿宋_GBK"/>
                <w:spacing w:val="-1"/>
                <w:sz w:val="21"/>
                <w:szCs w:val="21"/>
                <w:highlight w:val="none"/>
              </w:rPr>
            </w:pPr>
            <w:r>
              <w:rPr>
                <w:rFonts w:hint="eastAsia" w:ascii="方正仿宋_GBK" w:hAnsi="方正仿宋_GBK" w:eastAsia="方正仿宋_GBK" w:cs="方正仿宋_GBK"/>
                <w:spacing w:val="-1"/>
                <w:sz w:val="21"/>
                <w:szCs w:val="21"/>
                <w:highlight w:val="none"/>
              </w:rPr>
              <w:t>注：需提供团队人员配置清单</w:t>
            </w:r>
            <w:r>
              <w:rPr>
                <w:rFonts w:hint="eastAsia" w:ascii="方正仿宋_GBK" w:hAnsi="方正仿宋_GBK" w:eastAsia="方正仿宋_GBK" w:cs="方正仿宋_GBK"/>
                <w:spacing w:val="-1"/>
                <w:sz w:val="21"/>
                <w:szCs w:val="21"/>
                <w:highlight w:val="none"/>
                <w:lang w:eastAsia="zh-CN"/>
              </w:rPr>
              <w:t>，</w:t>
            </w:r>
            <w:r>
              <w:rPr>
                <w:rFonts w:hint="eastAsia" w:ascii="方正仿宋_GBK" w:hAnsi="方正仿宋_GBK" w:eastAsia="方正仿宋_GBK" w:cs="方正仿宋_GBK"/>
                <w:spacing w:val="-1"/>
                <w:sz w:val="21"/>
                <w:szCs w:val="21"/>
                <w:highlight w:val="none"/>
              </w:rPr>
              <w:t>投标截止时间前一个月在投标单位购买的社保证明复印件或个税证明复印件，并加盖供应商单位公章，没有提供材料不得分。</w:t>
            </w:r>
          </w:p>
          <w:p>
            <w:pPr>
              <w:wordWrap w:val="0"/>
              <w:spacing w:line="360" w:lineRule="exact"/>
              <w:ind w:left="0"/>
              <w:jc w:val="left"/>
              <w:rPr>
                <w:rFonts w:ascii="方正仿宋_GBK" w:hAnsi="方正仿宋_GBK" w:eastAsia="方正仿宋_GBK" w:cs="方正仿宋_GBK"/>
                <w:spacing w:val="-1"/>
                <w:sz w:val="21"/>
                <w:szCs w:val="21"/>
                <w:highlight w:val="none"/>
              </w:rPr>
            </w:pPr>
            <w:r>
              <w:rPr>
                <w:rFonts w:hint="eastAsia" w:ascii="方正仿宋_GBK" w:hAnsi="方正仿宋_GBK" w:eastAsia="方正仿宋_GBK" w:cs="方正仿宋_GBK"/>
                <w:spacing w:val="-1"/>
                <w:sz w:val="21"/>
                <w:szCs w:val="21"/>
                <w:highlight w:val="none"/>
                <w:lang w:val="en-US" w:eastAsia="zh-CN"/>
              </w:rPr>
              <w:t>2.项目负责</w:t>
            </w:r>
            <w:r>
              <w:rPr>
                <w:rFonts w:hint="eastAsia" w:ascii="方正仿宋_GBK" w:hAnsi="方正仿宋_GBK" w:eastAsia="方正仿宋_GBK" w:cs="方正仿宋_GBK"/>
                <w:spacing w:val="-1"/>
                <w:kern w:val="2"/>
                <w:sz w:val="21"/>
                <w:szCs w:val="21"/>
                <w:highlight w:val="none"/>
                <w:lang w:val="en-US" w:eastAsia="zh-CN" w:bidi="ar-SA"/>
              </w:rPr>
              <w:t>人需为供应商的全职人员，且具</w:t>
            </w:r>
            <w:r>
              <w:rPr>
                <w:rFonts w:hint="eastAsia" w:ascii="方正仿宋_GBK" w:hAnsi="方正仿宋_GBK" w:eastAsia="方正仿宋_GBK" w:cs="方正仿宋_GBK"/>
                <w:spacing w:val="-1"/>
                <w:sz w:val="21"/>
                <w:szCs w:val="21"/>
                <w:highlight w:val="none"/>
                <w:lang w:val="en-US" w:eastAsia="zh-CN"/>
              </w:rPr>
              <w:t>有线上直播相关项目</w:t>
            </w:r>
            <w:r>
              <w:rPr>
                <w:rFonts w:hint="eastAsia" w:ascii="方正仿宋_GBK" w:hAnsi="方正仿宋_GBK" w:eastAsia="方正仿宋_GBK" w:cs="方正仿宋_GBK"/>
                <w:spacing w:val="-1"/>
                <w:sz w:val="21"/>
                <w:szCs w:val="21"/>
                <w:highlight w:val="none"/>
                <w:lang w:eastAsia="zh-CN"/>
              </w:rPr>
              <w:t>的</w:t>
            </w:r>
            <w:r>
              <w:rPr>
                <w:rFonts w:hint="eastAsia" w:ascii="方正仿宋_GBK" w:hAnsi="方正仿宋_GBK" w:eastAsia="方正仿宋_GBK" w:cs="方正仿宋_GBK"/>
                <w:spacing w:val="-1"/>
                <w:sz w:val="21"/>
                <w:szCs w:val="21"/>
                <w:highlight w:val="none"/>
                <w:lang w:val="en-US" w:eastAsia="zh-CN"/>
              </w:rPr>
              <w:t>组织管理</w:t>
            </w:r>
            <w:r>
              <w:rPr>
                <w:rFonts w:hint="eastAsia" w:ascii="方正仿宋_GBK" w:hAnsi="方正仿宋_GBK" w:eastAsia="方正仿宋_GBK" w:cs="方正仿宋_GBK"/>
                <w:spacing w:val="-1"/>
                <w:sz w:val="21"/>
                <w:szCs w:val="21"/>
                <w:highlight w:val="none"/>
              </w:rPr>
              <w:t>工作经验，每具有一个项目</w:t>
            </w:r>
            <w:r>
              <w:rPr>
                <w:rFonts w:hint="eastAsia" w:ascii="方正仿宋_GBK" w:hAnsi="方正仿宋_GBK" w:eastAsia="方正仿宋_GBK" w:cs="方正仿宋_GBK"/>
                <w:spacing w:val="-1"/>
                <w:sz w:val="21"/>
                <w:szCs w:val="21"/>
                <w:highlight w:val="none"/>
                <w:lang w:val="en-US" w:eastAsia="zh-CN"/>
              </w:rPr>
              <w:t>经验的</w:t>
            </w:r>
            <w:r>
              <w:rPr>
                <w:rFonts w:hint="eastAsia" w:ascii="方正仿宋_GBK" w:hAnsi="方正仿宋_GBK" w:eastAsia="方正仿宋_GBK" w:cs="方正仿宋_GBK"/>
                <w:spacing w:val="-1"/>
                <w:sz w:val="21"/>
                <w:szCs w:val="21"/>
                <w:highlight w:val="none"/>
              </w:rPr>
              <w:t>得2</w:t>
            </w:r>
            <w:r>
              <w:rPr>
                <w:rFonts w:hint="eastAsia" w:ascii="方正仿宋_GBK" w:hAnsi="方正仿宋_GBK" w:eastAsia="方正仿宋_GBK" w:cs="方正仿宋_GBK"/>
                <w:spacing w:val="-1"/>
                <w:sz w:val="21"/>
                <w:szCs w:val="21"/>
                <w:highlight w:val="none"/>
                <w:lang w:val="en-US" w:eastAsia="zh-CN"/>
              </w:rPr>
              <w:t>.5</w:t>
            </w:r>
            <w:r>
              <w:rPr>
                <w:rFonts w:hint="eastAsia" w:ascii="方正仿宋_GBK" w:hAnsi="方正仿宋_GBK" w:eastAsia="方正仿宋_GBK" w:cs="方正仿宋_GBK"/>
                <w:spacing w:val="-1"/>
                <w:sz w:val="21"/>
                <w:szCs w:val="21"/>
                <w:highlight w:val="none"/>
              </w:rPr>
              <w:t>分，无相关经验不得分，本项最高得</w:t>
            </w:r>
            <w:r>
              <w:rPr>
                <w:rFonts w:hint="eastAsia" w:ascii="方正仿宋_GBK" w:hAnsi="方正仿宋_GBK" w:eastAsia="方正仿宋_GBK" w:cs="方正仿宋_GBK"/>
                <w:spacing w:val="-1"/>
                <w:sz w:val="21"/>
                <w:szCs w:val="21"/>
                <w:highlight w:val="none"/>
                <w:lang w:val="en-US" w:eastAsia="zh-CN"/>
              </w:rPr>
              <w:t>10</w:t>
            </w:r>
            <w:r>
              <w:rPr>
                <w:rFonts w:hint="eastAsia" w:ascii="方正仿宋_GBK" w:hAnsi="方正仿宋_GBK" w:eastAsia="方正仿宋_GBK" w:cs="方正仿宋_GBK"/>
                <w:spacing w:val="-1"/>
                <w:sz w:val="21"/>
                <w:szCs w:val="21"/>
                <w:highlight w:val="none"/>
              </w:rPr>
              <w:t>分。</w:t>
            </w:r>
          </w:p>
          <w:p>
            <w:pPr>
              <w:wordWrap w:val="0"/>
              <w:spacing w:line="360" w:lineRule="exact"/>
              <w:ind w:left="0" w:leftChars="0"/>
              <w:jc w:val="left"/>
              <w:rPr>
                <w:rFonts w:hint="eastAsia" w:ascii="方正仿宋_GBK" w:hAnsi="方正仿宋_GBK" w:eastAsia="方正仿宋_GBK" w:cs="方正仿宋_GBK"/>
                <w:spacing w:val="-1"/>
                <w:sz w:val="21"/>
                <w:szCs w:val="21"/>
                <w:highlight w:val="none"/>
              </w:rPr>
            </w:pPr>
            <w:r>
              <w:rPr>
                <w:rFonts w:hint="eastAsia" w:ascii="方正仿宋_GBK" w:hAnsi="方正仿宋_GBK" w:eastAsia="方正仿宋_GBK" w:cs="方正仿宋_GBK"/>
                <w:spacing w:val="-1"/>
                <w:sz w:val="21"/>
                <w:szCs w:val="21"/>
                <w:highlight w:val="none"/>
              </w:rPr>
              <w:t>注：需提供项目负责人在投标截止时间前一个月在投标单位购买的社保证明复印件，提供</w:t>
            </w:r>
            <w:r>
              <w:rPr>
                <w:rFonts w:hint="eastAsia" w:ascii="方正仿宋_GBK" w:hAnsi="方正仿宋_GBK" w:eastAsia="方正仿宋_GBK" w:cs="方正仿宋_GBK"/>
                <w:spacing w:val="-1"/>
                <w:sz w:val="21"/>
                <w:szCs w:val="21"/>
                <w:highlight w:val="none"/>
                <w:lang w:val="en-US" w:eastAsia="zh-CN"/>
              </w:rPr>
              <w:t>相关</w:t>
            </w:r>
            <w:r>
              <w:rPr>
                <w:rFonts w:hint="eastAsia" w:ascii="方正仿宋_GBK" w:hAnsi="方正仿宋_GBK" w:eastAsia="方正仿宋_GBK" w:cs="方正仿宋_GBK"/>
                <w:spacing w:val="-1"/>
                <w:sz w:val="21"/>
                <w:szCs w:val="21"/>
                <w:highlight w:val="none"/>
              </w:rPr>
              <w:t>项目</w:t>
            </w:r>
            <w:r>
              <w:rPr>
                <w:rFonts w:hint="eastAsia" w:ascii="方正仿宋_GBK" w:hAnsi="方正仿宋_GBK" w:eastAsia="方正仿宋_GBK" w:cs="方正仿宋_GBK"/>
                <w:spacing w:val="-1"/>
                <w:sz w:val="21"/>
                <w:szCs w:val="21"/>
                <w:highlight w:val="none"/>
                <w:lang w:val="en-US" w:eastAsia="zh-CN"/>
              </w:rPr>
              <w:t>经验的佐证</w:t>
            </w:r>
            <w:r>
              <w:rPr>
                <w:rFonts w:hint="eastAsia" w:ascii="方正仿宋_GBK" w:hAnsi="方正仿宋_GBK" w:eastAsia="方正仿宋_GBK" w:cs="方正仿宋_GBK"/>
                <w:spacing w:val="-1"/>
                <w:sz w:val="21"/>
                <w:szCs w:val="21"/>
                <w:highlight w:val="none"/>
              </w:rPr>
              <w:t>材料（均需加盖供应商单位公章），没有提供材料不得分。</w:t>
            </w:r>
          </w:p>
          <w:p>
            <w:pPr>
              <w:wordWrap w:val="0"/>
              <w:spacing w:line="360" w:lineRule="exact"/>
              <w:ind w:left="0" w:leftChars="0"/>
              <w:jc w:val="left"/>
              <w:rPr>
                <w:rFonts w:hint="default" w:eastAsia="方正仿宋_GBK"/>
                <w:sz w:val="21"/>
                <w:szCs w:val="21"/>
                <w:highlight w:val="none"/>
                <w:lang w:val="en-US" w:eastAsia="zh-CN"/>
              </w:rPr>
            </w:pPr>
            <w:r>
              <w:rPr>
                <w:rFonts w:hint="eastAsia" w:ascii="方正仿宋_GBK" w:hAnsi="方正仿宋_GBK" w:eastAsia="方正仿宋_GBK" w:cs="方正仿宋_GBK"/>
                <w:color w:val="auto"/>
                <w:spacing w:val="-1"/>
                <w:sz w:val="21"/>
                <w:szCs w:val="21"/>
                <w:highlight w:val="none"/>
                <w:lang w:val="en-US" w:eastAsia="zh-CN"/>
              </w:rPr>
              <w:t>本项最高得分20分。</w:t>
            </w:r>
          </w:p>
        </w:tc>
        <w:tc>
          <w:tcPr>
            <w:tcW w:w="859" w:type="dxa"/>
            <w:vAlign w:val="center"/>
          </w:tcPr>
          <w:p>
            <w:pPr>
              <w:wordWrap w:val="0"/>
              <w:spacing w:line="360" w:lineRule="exact"/>
              <w:ind w:left="0"/>
              <w:jc w:val="left"/>
              <w:rPr>
                <w:rFonts w:ascii="方正仿宋_GBK" w:hAnsi="方正仿宋_GBK" w:eastAsia="方正仿宋_GBK" w:cs="方正仿宋_GBK"/>
                <w:spacing w:val="-1"/>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3" w:hRule="atLeast"/>
        </w:trPr>
        <w:tc>
          <w:tcPr>
            <w:tcW w:w="712" w:type="dxa"/>
            <w:vAlign w:val="center"/>
          </w:tcPr>
          <w:p>
            <w:pPr>
              <w:autoSpaceDE w:val="0"/>
              <w:autoSpaceDN w:val="0"/>
              <w:adjustRightInd w:val="0"/>
              <w:snapToGrid w:val="0"/>
              <w:spacing w:line="300" w:lineRule="exact"/>
              <w:jc w:val="center"/>
              <w:rPr>
                <w:rFonts w:hint="eastAsia" w:eastAsia="方正仿宋_GBK"/>
                <w:sz w:val="21"/>
                <w:szCs w:val="21"/>
                <w:highlight w:val="none"/>
                <w:lang w:eastAsia="zh-CN"/>
              </w:rPr>
            </w:pPr>
            <w:r>
              <w:rPr>
                <w:rFonts w:hint="eastAsia" w:eastAsia="方正仿宋_GBK"/>
                <w:sz w:val="21"/>
                <w:szCs w:val="21"/>
                <w:highlight w:val="none"/>
                <w:lang w:val="en-US" w:eastAsia="zh-CN"/>
              </w:rPr>
              <w:t>6</w:t>
            </w:r>
          </w:p>
        </w:tc>
        <w:tc>
          <w:tcPr>
            <w:tcW w:w="2162" w:type="dxa"/>
            <w:gridSpan w:val="2"/>
            <w:vAlign w:val="center"/>
          </w:tcPr>
          <w:p>
            <w:pPr>
              <w:autoSpaceDE w:val="0"/>
              <w:autoSpaceDN w:val="0"/>
              <w:adjustRightInd w:val="0"/>
              <w:snapToGrid w:val="0"/>
              <w:spacing w:line="400" w:lineRule="exact"/>
              <w:jc w:val="center"/>
              <w:rPr>
                <w:rFonts w:eastAsia="方正仿宋_GBK"/>
                <w:sz w:val="21"/>
                <w:szCs w:val="21"/>
                <w:highlight w:val="none"/>
              </w:rPr>
            </w:pPr>
            <w:r>
              <w:rPr>
                <w:rFonts w:eastAsia="方正仿宋_GBK"/>
                <w:sz w:val="21"/>
                <w:szCs w:val="21"/>
                <w:highlight w:val="none"/>
              </w:rPr>
              <w:t>价格评分</w:t>
            </w:r>
            <w:r>
              <w:rPr>
                <w:rFonts w:hint="eastAsia" w:eastAsia="方正仿宋_GBK"/>
                <w:sz w:val="21"/>
                <w:szCs w:val="21"/>
                <w:highlight w:val="none"/>
              </w:rPr>
              <w:t>（</w:t>
            </w:r>
            <w:r>
              <w:rPr>
                <w:rFonts w:hint="eastAsia" w:eastAsia="方正仿宋_GBK"/>
                <w:sz w:val="21"/>
                <w:szCs w:val="21"/>
                <w:highlight w:val="none"/>
                <w:lang w:val="en-US" w:eastAsia="zh-CN"/>
              </w:rPr>
              <w:t>20</w:t>
            </w:r>
            <w:r>
              <w:rPr>
                <w:rFonts w:hint="eastAsia" w:eastAsia="方正仿宋_GBK"/>
                <w:sz w:val="21"/>
                <w:szCs w:val="21"/>
                <w:highlight w:val="none"/>
              </w:rPr>
              <w:t>分）</w:t>
            </w:r>
          </w:p>
        </w:tc>
        <w:tc>
          <w:tcPr>
            <w:tcW w:w="788" w:type="dxa"/>
            <w:vAlign w:val="center"/>
          </w:tcPr>
          <w:p>
            <w:pPr>
              <w:autoSpaceDE w:val="0"/>
              <w:autoSpaceDN w:val="0"/>
              <w:adjustRightInd w:val="0"/>
              <w:snapToGrid w:val="0"/>
              <w:spacing w:line="300" w:lineRule="exact"/>
              <w:jc w:val="center"/>
              <w:rPr>
                <w:rFonts w:hint="eastAsia" w:eastAsia="方正仿宋_GBK"/>
                <w:sz w:val="21"/>
                <w:szCs w:val="21"/>
                <w:highlight w:val="none"/>
                <w:lang w:val="en-US" w:eastAsia="zh-CN"/>
              </w:rPr>
            </w:pPr>
            <w:r>
              <w:rPr>
                <w:rFonts w:hint="eastAsia" w:eastAsia="方正仿宋_GBK"/>
                <w:sz w:val="21"/>
                <w:szCs w:val="21"/>
                <w:highlight w:val="none"/>
                <w:lang w:val="en-US" w:eastAsia="zh-CN"/>
              </w:rPr>
              <w:t>20</w:t>
            </w:r>
          </w:p>
        </w:tc>
        <w:tc>
          <w:tcPr>
            <w:tcW w:w="5312" w:type="dxa"/>
            <w:vAlign w:val="center"/>
          </w:tcPr>
          <w:p>
            <w:pPr>
              <w:wordWrap w:val="0"/>
              <w:spacing w:line="360" w:lineRule="exact"/>
              <w:ind w:left="0"/>
              <w:jc w:val="left"/>
              <w:rPr>
                <w:rFonts w:ascii="方正仿宋_GBK" w:hAnsi="方正仿宋_GBK" w:eastAsia="方正仿宋_GBK" w:cs="方正仿宋_GBK"/>
                <w:spacing w:val="-1"/>
                <w:sz w:val="21"/>
                <w:szCs w:val="21"/>
                <w:highlight w:val="none"/>
              </w:rPr>
            </w:pPr>
            <w:r>
              <w:rPr>
                <w:rFonts w:ascii="方正仿宋_GBK" w:hAnsi="方正仿宋_GBK" w:eastAsia="方正仿宋_GBK" w:cs="方正仿宋_GBK"/>
                <w:spacing w:val="-1"/>
                <w:sz w:val="21"/>
                <w:szCs w:val="21"/>
                <w:highlight w:val="none"/>
              </w:rPr>
              <w:t>计算价格评分统一采用低价优先法计算，各有效投标人的</w:t>
            </w:r>
            <w:r>
              <w:rPr>
                <w:rFonts w:hint="eastAsia" w:ascii="方正仿宋_GBK" w:hAnsi="方正仿宋_GBK" w:eastAsia="方正仿宋_GBK" w:cs="方正仿宋_GBK"/>
                <w:spacing w:val="-1"/>
                <w:sz w:val="21"/>
                <w:szCs w:val="21"/>
                <w:highlight w:val="none"/>
                <w:lang w:val="en-US" w:eastAsia="zh-CN"/>
              </w:rPr>
              <w:t>投标报价</w:t>
            </w:r>
            <w:r>
              <w:rPr>
                <w:rFonts w:ascii="方正仿宋_GBK" w:hAnsi="方正仿宋_GBK" w:eastAsia="方正仿宋_GBK" w:cs="方正仿宋_GBK"/>
                <w:spacing w:val="-1"/>
                <w:sz w:val="21"/>
                <w:szCs w:val="21"/>
                <w:highlight w:val="none"/>
              </w:rPr>
              <w:t>中，取最低价为评分基准价，其价格为满分，其他投标人的价格分统一按照下列公式计算：价格评分=（评分基准价/</w:t>
            </w:r>
            <w:r>
              <w:rPr>
                <w:rFonts w:hint="default" w:ascii="方正仿宋_GBK" w:hAnsi="方正仿宋_GBK" w:eastAsia="方正仿宋_GBK" w:cs="方正仿宋_GBK"/>
                <w:spacing w:val="-1"/>
                <w:sz w:val="21"/>
                <w:szCs w:val="21"/>
                <w:highlight w:val="none"/>
                <w:lang w:val="en-US" w:eastAsia="zh-CN"/>
              </w:rPr>
              <w:t>投标报价</w:t>
            </w:r>
            <w:r>
              <w:rPr>
                <w:rFonts w:ascii="方正仿宋_GBK" w:hAnsi="方正仿宋_GBK" w:eastAsia="方正仿宋_GBK" w:cs="方正仿宋_GBK"/>
                <w:spacing w:val="-1"/>
                <w:sz w:val="21"/>
                <w:szCs w:val="21"/>
                <w:highlight w:val="none"/>
              </w:rPr>
              <w:t>）×</w:t>
            </w:r>
            <w:r>
              <w:rPr>
                <w:rFonts w:hint="default" w:ascii="方正仿宋_GBK" w:hAnsi="方正仿宋_GBK" w:eastAsia="方正仿宋_GBK" w:cs="方正仿宋_GBK"/>
                <w:spacing w:val="-1"/>
                <w:sz w:val="21"/>
                <w:szCs w:val="21"/>
                <w:highlight w:val="none"/>
                <w:lang w:val="en-US" w:eastAsia="zh-CN"/>
              </w:rPr>
              <w:t>20</w:t>
            </w:r>
            <w:r>
              <w:rPr>
                <w:rFonts w:ascii="方正仿宋_GBK" w:hAnsi="方正仿宋_GBK" w:eastAsia="方正仿宋_GBK" w:cs="方正仿宋_GBK"/>
                <w:spacing w:val="-1"/>
                <w:sz w:val="21"/>
                <w:szCs w:val="21"/>
                <w:highlight w:val="none"/>
              </w:rPr>
              <w:t>分</w:t>
            </w:r>
          </w:p>
          <w:p>
            <w:pPr>
              <w:wordWrap w:val="0"/>
              <w:spacing w:line="360" w:lineRule="exact"/>
              <w:jc w:val="left"/>
              <w:rPr>
                <w:rFonts w:ascii="方正仿宋_GBK" w:hAnsi="方正仿宋_GBK" w:eastAsia="方正仿宋_GBK" w:cs="方正仿宋_GBK"/>
                <w:spacing w:val="-1"/>
                <w:szCs w:val="21"/>
                <w:highlight w:val="none"/>
              </w:rPr>
            </w:pPr>
            <w:r>
              <w:rPr>
                <w:rFonts w:hint="default" w:ascii="方正仿宋_GBK" w:hAnsi="方正仿宋_GBK" w:eastAsia="方正仿宋_GBK" w:cs="方正仿宋_GBK"/>
                <w:color w:val="auto"/>
                <w:spacing w:val="-1"/>
                <w:sz w:val="21"/>
                <w:szCs w:val="21"/>
                <w:highlight w:val="none"/>
                <w:lang w:val="en-US" w:eastAsia="zh-CN"/>
              </w:rPr>
              <w:t>本项最高得分20分。</w:t>
            </w:r>
          </w:p>
          <w:p>
            <w:pPr>
              <w:wordWrap w:val="0"/>
              <w:spacing w:line="360" w:lineRule="exact"/>
              <w:ind w:left="0" w:leftChars="0"/>
              <w:jc w:val="left"/>
              <w:rPr>
                <w:rFonts w:hint="default" w:eastAsia="方正仿宋_GBK"/>
                <w:sz w:val="21"/>
                <w:szCs w:val="21"/>
                <w:highlight w:val="none"/>
                <w:lang w:val="en-US"/>
              </w:rPr>
            </w:pPr>
            <w:r>
              <w:rPr>
                <w:rFonts w:ascii="方正仿宋_GBK" w:hAnsi="方正仿宋_GBK" w:eastAsia="方正仿宋_GBK" w:cs="方正仿宋_GBK"/>
                <w:spacing w:val="-1"/>
                <w:sz w:val="21"/>
                <w:szCs w:val="21"/>
                <w:highlight w:val="none"/>
              </w:rPr>
              <w:t>注：为了保证供应商的公平竞争和采购人的合法权益，防止恶意竞争，保证项目质量，供应商报价若低于采购项目最高限价65%，须对报价合理性及成本构成作书面说明（如报价成本分析），否则将视为低于成本报价被认定为报价无效。</w:t>
            </w:r>
          </w:p>
        </w:tc>
        <w:tc>
          <w:tcPr>
            <w:tcW w:w="859" w:type="dxa"/>
            <w:vAlign w:val="center"/>
          </w:tcPr>
          <w:p>
            <w:pPr>
              <w:wordWrap w:val="0"/>
              <w:spacing w:line="360" w:lineRule="exact"/>
              <w:ind w:left="0"/>
              <w:jc w:val="left"/>
              <w:rPr>
                <w:rFonts w:eastAsia="方正仿宋_GBK"/>
                <w:sz w:val="21"/>
                <w:szCs w:val="21"/>
                <w:highlight w:val="yellow"/>
              </w:rPr>
            </w:pPr>
          </w:p>
        </w:tc>
      </w:tr>
    </w:tbl>
    <w:p>
      <w:pPr>
        <w:spacing w:after="60"/>
        <w:rPr>
          <w:vanish/>
        </w:rPr>
      </w:pPr>
    </w:p>
    <w:sectPr>
      <w:footerReference r:id="rId3" w:type="default"/>
      <w:pgSz w:w="11905" w:h="16837"/>
      <w:pgMar w:top="1134" w:right="1134" w:bottom="1134" w:left="1134" w:header="567" w:footer="1588" w:gutter="0"/>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Noto Sans Symbols2">
    <w:panose1 w:val="020B0502040504020204"/>
    <w:charset w:val="00"/>
    <w:family w:val="auto"/>
    <w:pitch w:val="default"/>
    <w:sig w:usb0="80000003" w:usb1="0200E3E4" w:usb2="00040020" w:usb3="0580A048"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rFonts w:hint="eastAsia" w:ascii="宋体" w:hAnsi="宋体"/>
        <w:sz w:val="24"/>
        <w:szCs w:val="24"/>
      </w:rPr>
      <w:t>第</w:t>
    </w:r>
    <w:sdt>
      <w:sdtPr>
        <w:rPr>
          <w:rFonts w:ascii="宋体" w:hAnsi="宋体"/>
          <w:sz w:val="24"/>
          <w:szCs w:val="24"/>
        </w:rPr>
        <w:id w:val="500859636"/>
      </w:sdtPr>
      <w:sdtEndPr>
        <w:rPr>
          <w:rFonts w:ascii="Times New Roman" w:hAnsi="Times New Roman"/>
          <w:sz w:val="18"/>
          <w:szCs w:val="18"/>
        </w:rPr>
      </w:sdtEndPr>
      <w:sdtContent>
        <w:sdt>
          <w:sdtPr>
            <w:rPr>
              <w:rFonts w:ascii="宋体" w:hAnsi="宋体"/>
              <w:sz w:val="24"/>
              <w:szCs w:val="24"/>
            </w:rPr>
            <w:id w:val="1728636285"/>
          </w:sdtPr>
          <w:sdtEndPr>
            <w:rPr>
              <w:rFonts w:ascii="Times New Roman" w:hAnsi="Times New Roman"/>
              <w:sz w:val="18"/>
              <w:szCs w:val="18"/>
            </w:rPr>
          </w:sdtEndPr>
          <w:sdtContent>
            <w:r>
              <w:rPr>
                <w:rFonts w:ascii="宋体" w:hAnsi="宋体"/>
                <w:sz w:val="24"/>
                <w:szCs w:val="24"/>
                <w:lang w:val="zh-CN"/>
              </w:rPr>
              <w:t xml:space="preserve"> </w:t>
            </w:r>
            <w:r>
              <w:rPr>
                <w:rFonts w:ascii="宋体" w:hAnsi="宋体"/>
                <w:b/>
                <w:bCs/>
                <w:sz w:val="24"/>
                <w:szCs w:val="24"/>
              </w:rPr>
              <w:fldChar w:fldCharType="begin"/>
            </w:r>
            <w:r>
              <w:rPr>
                <w:rFonts w:ascii="宋体" w:hAnsi="宋体"/>
                <w:b/>
                <w:bCs/>
                <w:sz w:val="24"/>
                <w:szCs w:val="24"/>
              </w:rPr>
              <w:instrText xml:space="preserve">PAGE</w:instrText>
            </w:r>
            <w:r>
              <w:rPr>
                <w:rFonts w:ascii="宋体" w:hAnsi="宋体"/>
                <w:b/>
                <w:bCs/>
                <w:sz w:val="24"/>
                <w:szCs w:val="24"/>
              </w:rPr>
              <w:fldChar w:fldCharType="separate"/>
            </w:r>
            <w:r>
              <w:rPr>
                <w:rFonts w:ascii="宋体" w:hAnsi="宋体"/>
                <w:b/>
                <w:bCs/>
                <w:sz w:val="24"/>
                <w:szCs w:val="24"/>
                <w:lang w:val="zh-CN"/>
              </w:rPr>
              <w:t>2</w:t>
            </w:r>
            <w:r>
              <w:rPr>
                <w:rFonts w:ascii="宋体" w:hAnsi="宋体"/>
                <w:b/>
                <w:bCs/>
                <w:sz w:val="24"/>
                <w:szCs w:val="24"/>
              </w:rPr>
              <w:fldChar w:fldCharType="end"/>
            </w:r>
            <w:r>
              <w:rPr>
                <w:rFonts w:ascii="宋体" w:hAnsi="宋体"/>
                <w:sz w:val="24"/>
                <w:szCs w:val="24"/>
                <w:lang w:val="zh-CN"/>
              </w:rPr>
              <w:t xml:space="preserve"> </w:t>
            </w:r>
            <w:r>
              <w:rPr>
                <w:rFonts w:hint="eastAsia" w:ascii="宋体" w:hAnsi="宋体"/>
                <w:sz w:val="24"/>
                <w:szCs w:val="24"/>
                <w:lang w:val="zh-CN"/>
              </w:rPr>
              <w:t>页，共</w:t>
            </w:r>
            <w:r>
              <w:rPr>
                <w:rFonts w:ascii="宋体" w:hAnsi="宋体"/>
                <w:sz w:val="24"/>
                <w:szCs w:val="24"/>
                <w:lang w:val="zh-CN"/>
              </w:rPr>
              <w:t xml:space="preserve"> </w:t>
            </w:r>
            <w:r>
              <w:rPr>
                <w:rFonts w:ascii="宋体" w:hAnsi="宋体"/>
                <w:b/>
                <w:bCs/>
                <w:sz w:val="24"/>
                <w:szCs w:val="24"/>
              </w:rPr>
              <w:fldChar w:fldCharType="begin"/>
            </w:r>
            <w:r>
              <w:rPr>
                <w:rFonts w:ascii="宋体" w:hAnsi="宋体"/>
                <w:b/>
                <w:bCs/>
                <w:sz w:val="24"/>
                <w:szCs w:val="24"/>
              </w:rPr>
              <w:instrText xml:space="preserve">NUMPAGES</w:instrText>
            </w:r>
            <w:r>
              <w:rPr>
                <w:rFonts w:ascii="宋体" w:hAnsi="宋体"/>
                <w:b/>
                <w:bCs/>
                <w:sz w:val="24"/>
                <w:szCs w:val="24"/>
              </w:rPr>
              <w:fldChar w:fldCharType="separate"/>
            </w:r>
            <w:r>
              <w:rPr>
                <w:rFonts w:ascii="宋体" w:hAnsi="宋体"/>
                <w:b/>
                <w:bCs/>
                <w:sz w:val="24"/>
                <w:szCs w:val="24"/>
                <w:lang w:val="zh-CN"/>
              </w:rPr>
              <w:t>2</w:t>
            </w:r>
            <w:r>
              <w:rPr>
                <w:rFonts w:ascii="宋体" w:hAnsi="宋体"/>
                <w:b/>
                <w:bCs/>
                <w:sz w:val="24"/>
                <w:szCs w:val="24"/>
              </w:rPr>
              <w:fldChar w:fldCharType="end"/>
            </w:r>
            <w:r>
              <w:rPr>
                <w:rFonts w:ascii="宋体" w:hAnsi="宋体"/>
                <w:b/>
                <w:bCs/>
                <w:sz w:val="24"/>
                <w:szCs w:val="24"/>
              </w:rPr>
              <w:t xml:space="preserve"> </w:t>
            </w:r>
            <w:r>
              <w:rPr>
                <w:rFonts w:hint="eastAsia" w:ascii="宋体" w:hAnsi="宋体"/>
                <w:b/>
                <w:bCs/>
                <w:sz w:val="24"/>
                <w:szCs w:val="24"/>
              </w:rPr>
              <w:t>页</w:t>
            </w:r>
          </w:sdtContent>
        </w:sdt>
      </w:sdtContent>
    </w:sdt>
  </w:p>
  <w:p>
    <w:pPr>
      <w:pStyle w:val="1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D679E9"/>
    <w:rsid w:val="00022226"/>
    <w:rsid w:val="000708C0"/>
    <w:rsid w:val="00074E97"/>
    <w:rsid w:val="00076C56"/>
    <w:rsid w:val="000A6ECA"/>
    <w:rsid w:val="00133DEA"/>
    <w:rsid w:val="00172616"/>
    <w:rsid w:val="001947FE"/>
    <w:rsid w:val="001F0482"/>
    <w:rsid w:val="001F3593"/>
    <w:rsid w:val="0028088F"/>
    <w:rsid w:val="002E53F9"/>
    <w:rsid w:val="002F21F7"/>
    <w:rsid w:val="0030070C"/>
    <w:rsid w:val="00402479"/>
    <w:rsid w:val="00455DC3"/>
    <w:rsid w:val="0046044F"/>
    <w:rsid w:val="00492310"/>
    <w:rsid w:val="004B338E"/>
    <w:rsid w:val="004C2560"/>
    <w:rsid w:val="005000E1"/>
    <w:rsid w:val="005067F3"/>
    <w:rsid w:val="005462CC"/>
    <w:rsid w:val="00562522"/>
    <w:rsid w:val="005A28E1"/>
    <w:rsid w:val="005A5EA9"/>
    <w:rsid w:val="005D31D2"/>
    <w:rsid w:val="005D7C93"/>
    <w:rsid w:val="005E4444"/>
    <w:rsid w:val="005F65CD"/>
    <w:rsid w:val="006172A9"/>
    <w:rsid w:val="006C0388"/>
    <w:rsid w:val="007357D2"/>
    <w:rsid w:val="00770D91"/>
    <w:rsid w:val="0077226F"/>
    <w:rsid w:val="007D7E65"/>
    <w:rsid w:val="007F37A5"/>
    <w:rsid w:val="008039D2"/>
    <w:rsid w:val="00844D37"/>
    <w:rsid w:val="00866F4A"/>
    <w:rsid w:val="008704C7"/>
    <w:rsid w:val="00872F17"/>
    <w:rsid w:val="008835E6"/>
    <w:rsid w:val="008B302A"/>
    <w:rsid w:val="00960C28"/>
    <w:rsid w:val="009705C1"/>
    <w:rsid w:val="00A75B42"/>
    <w:rsid w:val="00AF2BDD"/>
    <w:rsid w:val="00B14591"/>
    <w:rsid w:val="00B70F41"/>
    <w:rsid w:val="00BA3BC4"/>
    <w:rsid w:val="00BB62D2"/>
    <w:rsid w:val="00C31C0E"/>
    <w:rsid w:val="00C358EA"/>
    <w:rsid w:val="00C42953"/>
    <w:rsid w:val="00C52C41"/>
    <w:rsid w:val="00C55E11"/>
    <w:rsid w:val="00C817E1"/>
    <w:rsid w:val="00C85FBE"/>
    <w:rsid w:val="00C92D29"/>
    <w:rsid w:val="00C9498C"/>
    <w:rsid w:val="00CA4634"/>
    <w:rsid w:val="00CA781A"/>
    <w:rsid w:val="00CC7892"/>
    <w:rsid w:val="00D160FB"/>
    <w:rsid w:val="00D17737"/>
    <w:rsid w:val="00D679E9"/>
    <w:rsid w:val="00DB2CF1"/>
    <w:rsid w:val="00DE1F0F"/>
    <w:rsid w:val="00DF1221"/>
    <w:rsid w:val="00E24F68"/>
    <w:rsid w:val="00E7180C"/>
    <w:rsid w:val="00E7602F"/>
    <w:rsid w:val="00E92E15"/>
    <w:rsid w:val="00EA06F7"/>
    <w:rsid w:val="00F00B80"/>
    <w:rsid w:val="00F113A1"/>
    <w:rsid w:val="00F63813"/>
    <w:rsid w:val="00F76F0A"/>
    <w:rsid w:val="00FA4EEE"/>
    <w:rsid w:val="026B3007"/>
    <w:rsid w:val="034921BB"/>
    <w:rsid w:val="037102DE"/>
    <w:rsid w:val="03AA7DC4"/>
    <w:rsid w:val="03DA48E8"/>
    <w:rsid w:val="040F4144"/>
    <w:rsid w:val="04EE6171"/>
    <w:rsid w:val="051C2CDE"/>
    <w:rsid w:val="058B29A1"/>
    <w:rsid w:val="05C3041E"/>
    <w:rsid w:val="05C3315A"/>
    <w:rsid w:val="05C869C2"/>
    <w:rsid w:val="05DF6F60"/>
    <w:rsid w:val="0659586C"/>
    <w:rsid w:val="06B41B98"/>
    <w:rsid w:val="06C9164C"/>
    <w:rsid w:val="06DF5D71"/>
    <w:rsid w:val="07506C6F"/>
    <w:rsid w:val="07F916A8"/>
    <w:rsid w:val="08167EB9"/>
    <w:rsid w:val="08247668"/>
    <w:rsid w:val="08A37B4C"/>
    <w:rsid w:val="09310735"/>
    <w:rsid w:val="09475E50"/>
    <w:rsid w:val="09631A49"/>
    <w:rsid w:val="097035F9"/>
    <w:rsid w:val="09832D4C"/>
    <w:rsid w:val="09B01196"/>
    <w:rsid w:val="09C474A0"/>
    <w:rsid w:val="09C54508"/>
    <w:rsid w:val="0A5076E6"/>
    <w:rsid w:val="0B1C57E6"/>
    <w:rsid w:val="0BA31A63"/>
    <w:rsid w:val="0BC5416A"/>
    <w:rsid w:val="0C345C5B"/>
    <w:rsid w:val="0D6B77D6"/>
    <w:rsid w:val="0DB241E0"/>
    <w:rsid w:val="0DC344A8"/>
    <w:rsid w:val="0E06277D"/>
    <w:rsid w:val="0ED72DE7"/>
    <w:rsid w:val="106519DD"/>
    <w:rsid w:val="10B2209B"/>
    <w:rsid w:val="10CD1330"/>
    <w:rsid w:val="114928EB"/>
    <w:rsid w:val="11BA3663"/>
    <w:rsid w:val="11E60DCF"/>
    <w:rsid w:val="11F33019"/>
    <w:rsid w:val="128B14A3"/>
    <w:rsid w:val="12DC4BFA"/>
    <w:rsid w:val="130305CB"/>
    <w:rsid w:val="133B6A25"/>
    <w:rsid w:val="139132E8"/>
    <w:rsid w:val="14FC3F92"/>
    <w:rsid w:val="15325C06"/>
    <w:rsid w:val="154C263F"/>
    <w:rsid w:val="16790B9D"/>
    <w:rsid w:val="16A81B3D"/>
    <w:rsid w:val="17103D25"/>
    <w:rsid w:val="174D4F79"/>
    <w:rsid w:val="17987016"/>
    <w:rsid w:val="18420856"/>
    <w:rsid w:val="18494F95"/>
    <w:rsid w:val="18502F73"/>
    <w:rsid w:val="18786026"/>
    <w:rsid w:val="18F25DD8"/>
    <w:rsid w:val="19067AD5"/>
    <w:rsid w:val="195F2D42"/>
    <w:rsid w:val="19706CFD"/>
    <w:rsid w:val="1A2D4F84"/>
    <w:rsid w:val="1A66082C"/>
    <w:rsid w:val="1A8C400A"/>
    <w:rsid w:val="1B707E8E"/>
    <w:rsid w:val="1B8D410D"/>
    <w:rsid w:val="1C626DD1"/>
    <w:rsid w:val="1D4A37BA"/>
    <w:rsid w:val="1DC064A5"/>
    <w:rsid w:val="1DC14796"/>
    <w:rsid w:val="1E116D00"/>
    <w:rsid w:val="1E9D2342"/>
    <w:rsid w:val="1EAC7E14"/>
    <w:rsid w:val="1F0D2837"/>
    <w:rsid w:val="1F29007A"/>
    <w:rsid w:val="1F2B6955"/>
    <w:rsid w:val="1F69738C"/>
    <w:rsid w:val="1FA45952"/>
    <w:rsid w:val="1FE60110"/>
    <w:rsid w:val="20452C91"/>
    <w:rsid w:val="208A2D9A"/>
    <w:rsid w:val="20955535"/>
    <w:rsid w:val="20E809CC"/>
    <w:rsid w:val="20FA7F20"/>
    <w:rsid w:val="219548A6"/>
    <w:rsid w:val="219854AE"/>
    <w:rsid w:val="21E43400"/>
    <w:rsid w:val="239466B5"/>
    <w:rsid w:val="24353538"/>
    <w:rsid w:val="24423669"/>
    <w:rsid w:val="24B6415E"/>
    <w:rsid w:val="25D34CE2"/>
    <w:rsid w:val="264D08CA"/>
    <w:rsid w:val="265359DC"/>
    <w:rsid w:val="26943CDF"/>
    <w:rsid w:val="27402404"/>
    <w:rsid w:val="27B64475"/>
    <w:rsid w:val="27C45CD8"/>
    <w:rsid w:val="2815563F"/>
    <w:rsid w:val="281F233A"/>
    <w:rsid w:val="28D728F5"/>
    <w:rsid w:val="28DA4193"/>
    <w:rsid w:val="292D0766"/>
    <w:rsid w:val="2952510D"/>
    <w:rsid w:val="29791BFE"/>
    <w:rsid w:val="29A63A89"/>
    <w:rsid w:val="29AC4D73"/>
    <w:rsid w:val="29B175E9"/>
    <w:rsid w:val="29E05285"/>
    <w:rsid w:val="2A475CDD"/>
    <w:rsid w:val="2A581813"/>
    <w:rsid w:val="2A64465C"/>
    <w:rsid w:val="2A7B18E0"/>
    <w:rsid w:val="2B146082"/>
    <w:rsid w:val="2B8C00D9"/>
    <w:rsid w:val="2BE47891"/>
    <w:rsid w:val="2C053C89"/>
    <w:rsid w:val="2D085772"/>
    <w:rsid w:val="2D3A0B08"/>
    <w:rsid w:val="2D6920FF"/>
    <w:rsid w:val="2D870D8D"/>
    <w:rsid w:val="2E045F3A"/>
    <w:rsid w:val="2EBA2A9C"/>
    <w:rsid w:val="2ECE41FD"/>
    <w:rsid w:val="2EE0091C"/>
    <w:rsid w:val="2EFE3E38"/>
    <w:rsid w:val="2F555F37"/>
    <w:rsid w:val="2F631B2C"/>
    <w:rsid w:val="2F986C69"/>
    <w:rsid w:val="2FEA73B1"/>
    <w:rsid w:val="2FF14225"/>
    <w:rsid w:val="30332B06"/>
    <w:rsid w:val="313427A9"/>
    <w:rsid w:val="319D2D46"/>
    <w:rsid w:val="32680A94"/>
    <w:rsid w:val="327B529D"/>
    <w:rsid w:val="33067C5F"/>
    <w:rsid w:val="332C6155"/>
    <w:rsid w:val="332D7CE1"/>
    <w:rsid w:val="33D35064"/>
    <w:rsid w:val="34310DFF"/>
    <w:rsid w:val="348576A9"/>
    <w:rsid w:val="3492540B"/>
    <w:rsid w:val="355552CD"/>
    <w:rsid w:val="3583585A"/>
    <w:rsid w:val="35B826C7"/>
    <w:rsid w:val="35C773D6"/>
    <w:rsid w:val="36334EFB"/>
    <w:rsid w:val="372E2279"/>
    <w:rsid w:val="3782273A"/>
    <w:rsid w:val="3795053A"/>
    <w:rsid w:val="382F0057"/>
    <w:rsid w:val="38B30C88"/>
    <w:rsid w:val="38F6689C"/>
    <w:rsid w:val="3971644D"/>
    <w:rsid w:val="39745159"/>
    <w:rsid w:val="39A54341"/>
    <w:rsid w:val="39E07108"/>
    <w:rsid w:val="39E430C3"/>
    <w:rsid w:val="39F74BA5"/>
    <w:rsid w:val="3A22223D"/>
    <w:rsid w:val="3A287454"/>
    <w:rsid w:val="3A897B7B"/>
    <w:rsid w:val="3AB962FE"/>
    <w:rsid w:val="3BC431AC"/>
    <w:rsid w:val="3BDD426E"/>
    <w:rsid w:val="3BE74C35"/>
    <w:rsid w:val="3C822984"/>
    <w:rsid w:val="3CCA47F2"/>
    <w:rsid w:val="3CD72A6B"/>
    <w:rsid w:val="3D1B22FA"/>
    <w:rsid w:val="3DCC459A"/>
    <w:rsid w:val="3E6D4261"/>
    <w:rsid w:val="3ECD7114"/>
    <w:rsid w:val="3ECDB459"/>
    <w:rsid w:val="3FAE21A9"/>
    <w:rsid w:val="3FF34060"/>
    <w:rsid w:val="401E76EE"/>
    <w:rsid w:val="403A57EB"/>
    <w:rsid w:val="41230E23"/>
    <w:rsid w:val="417665CE"/>
    <w:rsid w:val="418C749F"/>
    <w:rsid w:val="421F6CD2"/>
    <w:rsid w:val="42672788"/>
    <w:rsid w:val="42B72203"/>
    <w:rsid w:val="42CD5B78"/>
    <w:rsid w:val="43706637"/>
    <w:rsid w:val="43A3196D"/>
    <w:rsid w:val="43F66CCF"/>
    <w:rsid w:val="440A3A43"/>
    <w:rsid w:val="440D5ADD"/>
    <w:rsid w:val="442073EE"/>
    <w:rsid w:val="44D34460"/>
    <w:rsid w:val="45156827"/>
    <w:rsid w:val="4565582E"/>
    <w:rsid w:val="46366A55"/>
    <w:rsid w:val="464A71CF"/>
    <w:rsid w:val="46B93AD9"/>
    <w:rsid w:val="46F04E55"/>
    <w:rsid w:val="471C7B12"/>
    <w:rsid w:val="47226FD9"/>
    <w:rsid w:val="47D46525"/>
    <w:rsid w:val="49463453"/>
    <w:rsid w:val="498F4DFA"/>
    <w:rsid w:val="4A3FB528"/>
    <w:rsid w:val="4B0A0F73"/>
    <w:rsid w:val="4B166444"/>
    <w:rsid w:val="4B35377F"/>
    <w:rsid w:val="4B82525D"/>
    <w:rsid w:val="4BB621F1"/>
    <w:rsid w:val="4D3C49F1"/>
    <w:rsid w:val="4D812783"/>
    <w:rsid w:val="4DD0399E"/>
    <w:rsid w:val="4DE24E53"/>
    <w:rsid w:val="4E5419E3"/>
    <w:rsid w:val="4F825E32"/>
    <w:rsid w:val="4FE623E8"/>
    <w:rsid w:val="513B74F9"/>
    <w:rsid w:val="518A40F8"/>
    <w:rsid w:val="51927A2D"/>
    <w:rsid w:val="51A339D3"/>
    <w:rsid w:val="51B83211"/>
    <w:rsid w:val="51C66F43"/>
    <w:rsid w:val="52592449"/>
    <w:rsid w:val="52600EBD"/>
    <w:rsid w:val="52D51D30"/>
    <w:rsid w:val="53476165"/>
    <w:rsid w:val="53590226"/>
    <w:rsid w:val="54613836"/>
    <w:rsid w:val="54B202F2"/>
    <w:rsid w:val="54E87AB4"/>
    <w:rsid w:val="55240452"/>
    <w:rsid w:val="5549331A"/>
    <w:rsid w:val="55AC6D33"/>
    <w:rsid w:val="55B54D72"/>
    <w:rsid w:val="56366B16"/>
    <w:rsid w:val="56B07419"/>
    <w:rsid w:val="57967784"/>
    <w:rsid w:val="579F6BBB"/>
    <w:rsid w:val="57A1773B"/>
    <w:rsid w:val="57D16074"/>
    <w:rsid w:val="580746F5"/>
    <w:rsid w:val="580A26DA"/>
    <w:rsid w:val="58214F74"/>
    <w:rsid w:val="58F72073"/>
    <w:rsid w:val="59C77C98"/>
    <w:rsid w:val="5A160B2C"/>
    <w:rsid w:val="5A2D561B"/>
    <w:rsid w:val="5A902780"/>
    <w:rsid w:val="5A9A1850"/>
    <w:rsid w:val="5AD92379"/>
    <w:rsid w:val="5B0867BA"/>
    <w:rsid w:val="5B0F43D2"/>
    <w:rsid w:val="5B773940"/>
    <w:rsid w:val="5BCA1CC1"/>
    <w:rsid w:val="5BFF1FA6"/>
    <w:rsid w:val="5C4C2DF1"/>
    <w:rsid w:val="5CE13766"/>
    <w:rsid w:val="5CED3EB9"/>
    <w:rsid w:val="5D81328C"/>
    <w:rsid w:val="5E7C711A"/>
    <w:rsid w:val="5E9C0989"/>
    <w:rsid w:val="5EF73AD8"/>
    <w:rsid w:val="5F1648C2"/>
    <w:rsid w:val="5F2D0A0C"/>
    <w:rsid w:val="5F6A29BF"/>
    <w:rsid w:val="5F7E1AC9"/>
    <w:rsid w:val="5FF7F321"/>
    <w:rsid w:val="600D4872"/>
    <w:rsid w:val="603E3007"/>
    <w:rsid w:val="60884E01"/>
    <w:rsid w:val="60A61681"/>
    <w:rsid w:val="60B32BED"/>
    <w:rsid w:val="61387F39"/>
    <w:rsid w:val="614B11AE"/>
    <w:rsid w:val="62375BD7"/>
    <w:rsid w:val="6329329E"/>
    <w:rsid w:val="634A1B55"/>
    <w:rsid w:val="63D800FB"/>
    <w:rsid w:val="63F61A8F"/>
    <w:rsid w:val="63FF7EA3"/>
    <w:rsid w:val="64137F7D"/>
    <w:rsid w:val="64406FC4"/>
    <w:rsid w:val="64656AF9"/>
    <w:rsid w:val="64923C55"/>
    <w:rsid w:val="65747EA0"/>
    <w:rsid w:val="65962C14"/>
    <w:rsid w:val="661F0FEA"/>
    <w:rsid w:val="66595B99"/>
    <w:rsid w:val="67112763"/>
    <w:rsid w:val="677156E7"/>
    <w:rsid w:val="67874F0A"/>
    <w:rsid w:val="67D22C2E"/>
    <w:rsid w:val="694F3806"/>
    <w:rsid w:val="69D96597"/>
    <w:rsid w:val="69E10805"/>
    <w:rsid w:val="6A5512F0"/>
    <w:rsid w:val="6A696F8C"/>
    <w:rsid w:val="6A7F2901"/>
    <w:rsid w:val="6A8B4D12"/>
    <w:rsid w:val="6AAC271D"/>
    <w:rsid w:val="6C262F44"/>
    <w:rsid w:val="6C2772D0"/>
    <w:rsid w:val="6C2F6015"/>
    <w:rsid w:val="6C3E27AC"/>
    <w:rsid w:val="6C4433CA"/>
    <w:rsid w:val="6C491D49"/>
    <w:rsid w:val="6C5C0714"/>
    <w:rsid w:val="6C613F7C"/>
    <w:rsid w:val="6D500DCC"/>
    <w:rsid w:val="6D5B6C1D"/>
    <w:rsid w:val="6D65739A"/>
    <w:rsid w:val="6D6A56E0"/>
    <w:rsid w:val="6D9E4D5C"/>
    <w:rsid w:val="6DAF27CD"/>
    <w:rsid w:val="6E6C6C08"/>
    <w:rsid w:val="6E7E3225"/>
    <w:rsid w:val="6EB43047"/>
    <w:rsid w:val="6ED303F8"/>
    <w:rsid w:val="6F4134E7"/>
    <w:rsid w:val="6FDB7514"/>
    <w:rsid w:val="70A7659A"/>
    <w:rsid w:val="70DF7B65"/>
    <w:rsid w:val="716167CC"/>
    <w:rsid w:val="72021D5D"/>
    <w:rsid w:val="722241AD"/>
    <w:rsid w:val="72F41507"/>
    <w:rsid w:val="730B48BA"/>
    <w:rsid w:val="730E4732"/>
    <w:rsid w:val="733749E1"/>
    <w:rsid w:val="7432542B"/>
    <w:rsid w:val="746573CF"/>
    <w:rsid w:val="747F3E5A"/>
    <w:rsid w:val="749173C8"/>
    <w:rsid w:val="74C34BFC"/>
    <w:rsid w:val="75907680"/>
    <w:rsid w:val="761A73D1"/>
    <w:rsid w:val="76A6575C"/>
    <w:rsid w:val="76DA32A9"/>
    <w:rsid w:val="7716147C"/>
    <w:rsid w:val="772C5186"/>
    <w:rsid w:val="774844D6"/>
    <w:rsid w:val="7789232A"/>
    <w:rsid w:val="77941065"/>
    <w:rsid w:val="77AE5DC7"/>
    <w:rsid w:val="77B5517C"/>
    <w:rsid w:val="77F64930"/>
    <w:rsid w:val="780D6D66"/>
    <w:rsid w:val="78827754"/>
    <w:rsid w:val="791A0265"/>
    <w:rsid w:val="793842B6"/>
    <w:rsid w:val="799A287B"/>
    <w:rsid w:val="7A963694"/>
    <w:rsid w:val="7AB54304"/>
    <w:rsid w:val="7AE85868"/>
    <w:rsid w:val="7B331DF5"/>
    <w:rsid w:val="7B75029D"/>
    <w:rsid w:val="7BC40083"/>
    <w:rsid w:val="7C266648"/>
    <w:rsid w:val="7D692C90"/>
    <w:rsid w:val="7EF36664"/>
    <w:rsid w:val="7EFF7386"/>
    <w:rsid w:val="7F9D4E73"/>
    <w:rsid w:val="7FEC26F3"/>
    <w:rsid w:val="7FF369DD"/>
    <w:rsid w:val="99FD202C"/>
    <w:rsid w:val="CCBA3F81"/>
    <w:rsid w:val="CFFB17DD"/>
    <w:rsid w:val="DF7F841E"/>
    <w:rsid w:val="F9EB2B37"/>
    <w:rsid w:val="FA6E35F8"/>
    <w:rsid w:val="FAAF716C"/>
    <w:rsid w:val="FD573BDA"/>
    <w:rsid w:val="FD762D2E"/>
    <w:rsid w:val="FE7C3C92"/>
    <w:rsid w:val="FF8B4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keepLines/>
      <w:autoSpaceDE w:val="0"/>
      <w:autoSpaceDN w:val="0"/>
      <w:adjustRightInd w:val="0"/>
      <w:spacing w:before="340" w:after="330" w:line="578" w:lineRule="auto"/>
      <w:jc w:val="left"/>
      <w:textAlignment w:val="baseline"/>
      <w:outlineLvl w:val="0"/>
    </w:pPr>
    <w:rPr>
      <w:rFonts w:ascii="宋体"/>
      <w:b/>
      <w:kern w:val="44"/>
      <w:sz w:val="44"/>
    </w:rPr>
  </w:style>
  <w:style w:type="paragraph" w:styleId="4">
    <w:name w:val="heading 2"/>
    <w:basedOn w:val="1"/>
    <w:next w:val="1"/>
    <w:link w:val="23"/>
    <w:qFormat/>
    <w:uiPriority w:val="0"/>
    <w:pPr>
      <w:keepNext/>
      <w:keepLines/>
      <w:spacing w:before="260" w:afterLines="25" w:line="416" w:lineRule="auto"/>
      <w:outlineLvl w:val="1"/>
    </w:pPr>
    <w:rPr>
      <w:rFonts w:ascii="Arial" w:hAnsi="Arial" w:eastAsia="黑体"/>
      <w:b/>
      <w:bCs/>
      <w:kern w:val="0"/>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rFonts w:ascii="仿宋_GB2312"/>
      <w:sz w:val="28"/>
    </w:rPr>
  </w:style>
  <w:style w:type="paragraph" w:styleId="5">
    <w:name w:val="Normal Indent"/>
    <w:basedOn w:val="1"/>
    <w:qFormat/>
    <w:uiPriority w:val="0"/>
    <w:pPr>
      <w:autoSpaceDE w:val="0"/>
      <w:autoSpaceDN w:val="0"/>
      <w:adjustRightInd w:val="0"/>
      <w:ind w:firstLine="420"/>
      <w:jc w:val="left"/>
      <w:textAlignment w:val="baseline"/>
    </w:pPr>
    <w:rPr>
      <w:rFonts w:ascii="宋体" w:hAnsi="Verdana"/>
      <w:kern w:val="0"/>
      <w:sz w:val="34"/>
    </w:rPr>
  </w:style>
  <w:style w:type="paragraph" w:styleId="6">
    <w:name w:val="annotation text"/>
    <w:basedOn w:val="1"/>
    <w:qFormat/>
    <w:uiPriority w:val="0"/>
  </w:style>
  <w:style w:type="paragraph" w:styleId="7">
    <w:name w:val="Plain Text"/>
    <w:basedOn w:val="1"/>
    <w:link w:val="18"/>
    <w:qFormat/>
    <w:uiPriority w:val="0"/>
    <w:rPr>
      <w:rFonts w:ascii="宋体" w:hAnsi="Courier New"/>
      <w:szCs w:val="21"/>
    </w:rPr>
  </w:style>
  <w:style w:type="paragraph" w:styleId="8">
    <w:name w:val="Date"/>
    <w:basedOn w:val="1"/>
    <w:next w:val="1"/>
    <w:qFormat/>
    <w:uiPriority w:val="0"/>
    <w:pPr>
      <w:autoSpaceDE w:val="0"/>
      <w:autoSpaceDN w:val="0"/>
      <w:adjustRightInd w:val="0"/>
      <w:textAlignment w:val="baseline"/>
    </w:pPr>
    <w:rPr>
      <w:rFonts w:ascii="宋体"/>
      <w:kern w:val="0"/>
      <w:sz w:val="28"/>
    </w:rPr>
  </w:style>
  <w:style w:type="paragraph" w:styleId="9">
    <w:name w:val="Balloon Text"/>
    <w:basedOn w:val="1"/>
    <w:link w:val="27"/>
    <w:semiHidden/>
    <w:unhideWhenUsed/>
    <w:qFormat/>
    <w:uiPriority w:val="99"/>
    <w:rPr>
      <w:sz w:val="18"/>
      <w:szCs w:val="18"/>
    </w:rPr>
  </w:style>
  <w:style w:type="paragraph" w:styleId="10">
    <w:name w:val="footer"/>
    <w:basedOn w:val="1"/>
    <w:next w:val="11"/>
    <w:link w:val="22"/>
    <w:unhideWhenUsed/>
    <w:qFormat/>
    <w:uiPriority w:val="99"/>
    <w:pPr>
      <w:tabs>
        <w:tab w:val="center" w:pos="4153"/>
        <w:tab w:val="right" w:pos="8306"/>
      </w:tabs>
      <w:snapToGrid w:val="0"/>
      <w:jc w:val="left"/>
    </w:pPr>
    <w:rPr>
      <w:sz w:val="18"/>
      <w:szCs w:val="18"/>
    </w:rPr>
  </w:style>
  <w:style w:type="paragraph" w:customStyle="1" w:styleId="11">
    <w:name w:val="toc 31"/>
    <w:next w:val="1"/>
    <w:qFormat/>
    <w:uiPriority w:val="0"/>
    <w:pPr>
      <w:wordWrap w:val="0"/>
      <w:ind w:left="850"/>
      <w:jc w:val="both"/>
    </w:pPr>
    <w:rPr>
      <w:rFonts w:ascii="Times New Roman" w:hAnsi="Times New Roman" w:eastAsia="宋体" w:cs="Times New Roman"/>
      <w:sz w:val="21"/>
      <w:lang w:val="en-US" w:eastAsia="zh-CN" w:bidi="ar-SA"/>
    </w:rPr>
  </w:style>
  <w:style w:type="paragraph" w:styleId="12">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99"/>
    <w:pPr>
      <w:widowControl/>
      <w:spacing w:before="100" w:beforeAutospacing="1" w:afterAutospacing="1"/>
      <w:jc w:val="left"/>
    </w:pPr>
    <w:rPr>
      <w:rFonts w:ascii="宋体" w:hAnsi="宋体"/>
      <w:color w:val="000000"/>
      <w:kern w:val="0"/>
      <w:sz w:val="18"/>
      <w:szCs w:val="20"/>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spacing w:val="0"/>
    </w:rPr>
  </w:style>
  <w:style w:type="character" w:customStyle="1" w:styleId="18">
    <w:name w:val="纯文本 字符"/>
    <w:basedOn w:val="16"/>
    <w:link w:val="7"/>
    <w:qFormat/>
    <w:uiPriority w:val="0"/>
    <w:rPr>
      <w:rFonts w:ascii="宋体" w:hAnsi="Courier New" w:eastAsia="宋体" w:cs="Times New Roman"/>
      <w:szCs w:val="21"/>
    </w:rPr>
  </w:style>
  <w:style w:type="character" w:customStyle="1" w:styleId="19">
    <w:name w:val="无间隔 字符"/>
    <w:link w:val="20"/>
    <w:qFormat/>
    <w:locked/>
    <w:uiPriority w:val="1"/>
    <w:rPr>
      <w:rFonts w:ascii="Calibri" w:hAnsi="Calibri"/>
      <w:sz w:val="22"/>
      <w:lang w:eastAsia="en-US" w:bidi="en-US"/>
    </w:rPr>
  </w:style>
  <w:style w:type="paragraph" w:styleId="20">
    <w:name w:val="No Spacing"/>
    <w:basedOn w:val="1"/>
    <w:link w:val="19"/>
    <w:qFormat/>
    <w:uiPriority w:val="1"/>
    <w:pPr>
      <w:widowControl/>
      <w:jc w:val="left"/>
    </w:pPr>
    <w:rPr>
      <w:rFonts w:ascii="Calibri" w:hAnsi="Calibri" w:eastAsiaTheme="minorEastAsia" w:cstheme="minorBidi"/>
      <w:sz w:val="22"/>
      <w:lang w:eastAsia="en-US" w:bidi="en-US"/>
    </w:rPr>
  </w:style>
  <w:style w:type="character" w:customStyle="1" w:styleId="21">
    <w:name w:val="页眉 字符"/>
    <w:basedOn w:val="16"/>
    <w:link w:val="12"/>
    <w:qFormat/>
    <w:uiPriority w:val="99"/>
    <w:rPr>
      <w:rFonts w:ascii="Times New Roman" w:hAnsi="Times New Roman" w:eastAsia="宋体" w:cs="Times New Roman"/>
      <w:sz w:val="18"/>
      <w:szCs w:val="18"/>
    </w:rPr>
  </w:style>
  <w:style w:type="character" w:customStyle="1" w:styleId="22">
    <w:name w:val="页脚 字符"/>
    <w:basedOn w:val="16"/>
    <w:link w:val="10"/>
    <w:qFormat/>
    <w:uiPriority w:val="99"/>
    <w:rPr>
      <w:rFonts w:ascii="Times New Roman" w:hAnsi="Times New Roman" w:eastAsia="宋体" w:cs="Times New Roman"/>
      <w:sz w:val="18"/>
      <w:szCs w:val="18"/>
    </w:rPr>
  </w:style>
  <w:style w:type="character" w:customStyle="1" w:styleId="23">
    <w:name w:val="标题 2 字符"/>
    <w:basedOn w:val="16"/>
    <w:link w:val="4"/>
    <w:qFormat/>
    <w:uiPriority w:val="0"/>
    <w:rPr>
      <w:rFonts w:ascii="Arial" w:hAnsi="Arial" w:eastAsia="黑体" w:cs="Times New Roman"/>
      <w:b/>
      <w:bCs/>
      <w:kern w:val="0"/>
      <w:sz w:val="32"/>
      <w:szCs w:val="32"/>
    </w:rPr>
  </w:style>
  <w:style w:type="paragraph" w:customStyle="1" w:styleId="24">
    <w:name w:val="修订1"/>
    <w:hidden/>
    <w:semiHidden/>
    <w:qFormat/>
    <w:uiPriority w:val="99"/>
    <w:rPr>
      <w:rFonts w:ascii="Times New Roman" w:hAnsi="Times New Roman" w:eastAsia="宋体" w:cs="Times New Roman"/>
      <w:kern w:val="2"/>
      <w:sz w:val="21"/>
      <w:szCs w:val="22"/>
      <w:lang w:val="en-US" w:eastAsia="zh-CN" w:bidi="ar-SA"/>
    </w:rPr>
  </w:style>
  <w:style w:type="character" w:customStyle="1" w:styleId="25">
    <w:name w:val="font51"/>
    <w:basedOn w:val="16"/>
    <w:qFormat/>
    <w:uiPriority w:val="0"/>
    <w:rPr>
      <w:rFonts w:hint="eastAsia" w:ascii="方正仿宋_GBK" w:hAnsi="方正仿宋_GBK" w:eastAsia="方正仿宋_GBK" w:cs="方正仿宋_GBK"/>
      <w:b/>
      <w:bCs/>
      <w:color w:val="000000"/>
      <w:sz w:val="20"/>
      <w:szCs w:val="20"/>
      <w:u w:val="none"/>
    </w:rPr>
  </w:style>
  <w:style w:type="paragraph" w:customStyle="1" w:styleId="26">
    <w:name w:val="样式 正文缩进 + 首行缩进:  2 字符"/>
    <w:basedOn w:val="5"/>
    <w:qFormat/>
    <w:uiPriority w:val="0"/>
    <w:pPr>
      <w:autoSpaceDE/>
      <w:autoSpaceDN/>
      <w:adjustRightInd/>
      <w:spacing w:before="160" w:after="160" w:line="360" w:lineRule="auto"/>
      <w:ind w:firstLine="480" w:firstLineChars="200"/>
      <w:jc w:val="both"/>
      <w:textAlignment w:val="auto"/>
    </w:pPr>
    <w:rPr>
      <w:kern w:val="2"/>
      <w:sz w:val="24"/>
      <w:szCs w:val="24"/>
    </w:rPr>
  </w:style>
  <w:style w:type="character" w:customStyle="1" w:styleId="27">
    <w:name w:val="批注框文本 字符"/>
    <w:basedOn w:val="16"/>
    <w:link w:val="9"/>
    <w:semiHidden/>
    <w:qFormat/>
    <w:uiPriority w:val="99"/>
    <w:rPr>
      <w:rFonts w:ascii="Times New Roman" w:hAnsi="Times New Roman" w:eastAsia="宋体" w:cs="Times New Roman"/>
      <w:kern w:val="2"/>
      <w:sz w:val="18"/>
      <w:szCs w:val="18"/>
    </w:rPr>
  </w:style>
  <w:style w:type="character" w:customStyle="1" w:styleId="28">
    <w:name w:val="fontstyle01"/>
    <w:basedOn w:val="16"/>
    <w:qFormat/>
    <w:uiPriority w:val="0"/>
    <w:rPr>
      <w:rFonts w:hint="eastAsia" w:ascii="宋体" w:hAnsi="宋体" w:eastAsia="宋体"/>
      <w:color w:val="000000"/>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1833</Words>
  <Characters>1913</Characters>
  <Lines>19</Lines>
  <Paragraphs>5</Paragraphs>
  <TotalTime>2</TotalTime>
  <ScaleCrop>false</ScaleCrop>
  <LinksUpToDate>false</LinksUpToDate>
  <CharactersWithSpaces>1913</CharactersWithSpaces>
  <Application>WPS Office_11.8.2.11961_F1E327BC-269C-435d-A152-05C5408002CA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2022-03-22T20:29:00Z</dcterms:created>
  <dc:creator>Y XW</dc:creator>
  <cp:lastModifiedBy>刘倩莹</cp:lastModifiedBy>
  <cp:lastPrinted>2024-04-15T02:22:00Z</cp:lastPrinted>
  <dcterms:modified xsi:type="dcterms:W3CDTF">2026-09-22T16:16:18Z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2052-11.8.2.11961</vt:lpwstr>
  </property>
  <property fmtid="{D5CDD505-2E9C-101B-9397-08002B2CF9AE}" pid="3" name="ICV">
    <vt:lpwstr>289D7035F28A4FE3AB004632B169A3B5_13</vt:lpwstr>
  </property>
  <property fmtid="{D5CDD505-2E9C-101B-9397-08002B2CF9AE}" pid="4" name="KSOTemplateDocerSaveRecord">
    <vt:lpwstr>eyJoZGlkIjoiMzEwNTM5NzYwMDRjMzkwZTVkZjY2ODkwMGIxNGU0OTUiLCJ1c2VySWQiOiI2MDAxMjA0OTcifQ==</vt:lpwstr>
  </property>
</Properties>
</file>