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57B76">
      <w:pPr>
        <w:spacing w:line="560" w:lineRule="exact"/>
        <w:jc w:val="left"/>
        <w:rPr>
          <w:rFonts w:hint="eastAsia" w:ascii="CESI黑体-GB2312" w:hAnsi="CESI黑体-GB2312" w:eastAsia="CESI黑体-GB2312" w:cs="CESI黑体-GB2312"/>
          <w:sz w:val="28"/>
          <w:szCs w:val="28"/>
        </w:rPr>
      </w:pPr>
      <w:bookmarkStart w:id="0" w:name="_GoBack"/>
      <w:bookmarkEnd w:id="0"/>
      <w:r>
        <w:rPr>
          <w:rFonts w:hint="eastAsia" w:ascii="CESI黑体-GB2312" w:hAnsi="CESI黑体-GB2312" w:eastAsia="CESI黑体-GB2312" w:cs="CESI黑体-GB2312"/>
          <w:sz w:val="28"/>
          <w:szCs w:val="28"/>
        </w:rPr>
        <w:t>附件</w:t>
      </w:r>
    </w:p>
    <w:p w14:paraId="422DAA6A">
      <w:pPr>
        <w:spacing w:line="560" w:lineRule="exact"/>
        <w:jc w:val="left"/>
        <w:rPr>
          <w:rFonts w:hint="eastAsia" w:ascii="CESI黑体-GB2312" w:hAnsi="CESI黑体-GB2312" w:eastAsia="CESI黑体-GB2312" w:cs="CESI黑体-GB2312"/>
          <w:sz w:val="28"/>
          <w:szCs w:val="28"/>
          <w:lang w:val="en-US" w:eastAsia="zh-CN"/>
        </w:rPr>
      </w:pPr>
    </w:p>
    <w:p w14:paraId="7F792114">
      <w:pPr>
        <w:adjustRightInd/>
        <w:spacing w:before="40" w:line="560" w:lineRule="exact"/>
        <w:contextualSpacing w:val="0"/>
        <w:jc w:val="center"/>
        <w:outlineLvl w:val="0"/>
        <w:rPr>
          <w:rFonts w:hint="eastAsia"/>
          <w:b/>
          <w:spacing w:val="-4"/>
          <w:kern w:val="0"/>
          <w:sz w:val="44"/>
          <w:szCs w:val="32"/>
        </w:rPr>
      </w:pPr>
      <w:r>
        <w:rPr>
          <w:rFonts w:hint="eastAsia"/>
          <w:b/>
          <w:spacing w:val="-4"/>
          <w:kern w:val="0"/>
          <w:sz w:val="44"/>
          <w:szCs w:val="32"/>
        </w:rPr>
        <w:t>新媒体技术支持服务采购评审表</w:t>
      </w:r>
    </w:p>
    <w:p w14:paraId="6439C577">
      <w:pPr>
        <w:adjustRightInd/>
        <w:spacing w:before="40" w:line="560" w:lineRule="exact"/>
        <w:contextualSpacing w:val="0"/>
        <w:jc w:val="both"/>
        <w:outlineLvl w:val="0"/>
        <w:rPr>
          <w:b/>
          <w:spacing w:val="-4"/>
          <w:kern w:val="0"/>
          <w:sz w:val="44"/>
          <w:szCs w:val="32"/>
        </w:rPr>
      </w:pPr>
    </w:p>
    <w:p w14:paraId="40C8BA91">
      <w:pPr>
        <w:adjustRightInd w:val="0"/>
        <w:spacing w:line="560" w:lineRule="exact"/>
        <w:contextualSpacing/>
        <w:rPr>
          <w:rFonts w:eastAsia="黑体"/>
          <w:sz w:val="28"/>
          <w:szCs w:val="28"/>
        </w:rPr>
      </w:pPr>
    </w:p>
    <w:p w14:paraId="42EE1B63">
      <w:pPr>
        <w:adjustRightInd w:val="0"/>
        <w:spacing w:line="560" w:lineRule="exact"/>
        <w:contextualSpacing/>
        <w:rPr>
          <w:rFonts w:eastAsia="黑体"/>
          <w:sz w:val="28"/>
          <w:szCs w:val="28"/>
        </w:rPr>
      </w:pPr>
      <w:r>
        <w:rPr>
          <w:rFonts w:eastAsia="黑体"/>
          <w:sz w:val="28"/>
          <w:szCs w:val="28"/>
        </w:rPr>
        <w:t>供应商名称：</w:t>
      </w:r>
    </w:p>
    <w:tbl>
      <w:tblPr>
        <w:tblStyle w:val="8"/>
        <w:tblpPr w:leftFromText="180" w:rightFromText="180" w:vertAnchor="text" w:horzAnchor="page" w:tblpX="1425" w:tblpY="550"/>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7"/>
        <w:gridCol w:w="4563"/>
        <w:gridCol w:w="1306"/>
      </w:tblGrid>
      <w:tr w14:paraId="041D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56" w:type="dxa"/>
            <w:gridSpan w:val="3"/>
            <w:tcBorders>
              <w:top w:val="nil"/>
              <w:left w:val="nil"/>
              <w:right w:val="nil"/>
            </w:tcBorders>
            <w:vAlign w:val="center"/>
          </w:tcPr>
          <w:p w14:paraId="371B58DB">
            <w:pPr>
              <w:spacing w:line="3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一、资格（资质）符合性审查</w:t>
            </w:r>
          </w:p>
        </w:tc>
      </w:tr>
      <w:tr w14:paraId="7544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487" w:type="dxa"/>
            <w:vAlign w:val="center"/>
          </w:tcPr>
          <w:p w14:paraId="4E353483">
            <w:pPr>
              <w:spacing w:line="360" w:lineRule="exact"/>
              <w:jc w:val="center"/>
              <w:rPr>
                <w:rFonts w:hint="default" w:ascii="Times New Roman" w:hAnsi="Times New Roman" w:cs="Times New Roman"/>
                <w:sz w:val="24"/>
              </w:rPr>
            </w:pPr>
            <w:r>
              <w:rPr>
                <w:rFonts w:hint="default" w:ascii="Times New Roman" w:hAnsi="Times New Roman" w:cs="Times New Roman"/>
                <w:sz w:val="24"/>
              </w:rPr>
              <w:t>审查内容</w:t>
            </w:r>
          </w:p>
        </w:tc>
        <w:tc>
          <w:tcPr>
            <w:tcW w:w="4563" w:type="dxa"/>
            <w:vAlign w:val="center"/>
          </w:tcPr>
          <w:p w14:paraId="5022D64C">
            <w:pPr>
              <w:spacing w:line="360" w:lineRule="exact"/>
              <w:jc w:val="center"/>
              <w:rPr>
                <w:rFonts w:hint="default" w:ascii="Times New Roman" w:hAnsi="Times New Roman" w:cs="Times New Roman"/>
                <w:sz w:val="24"/>
              </w:rPr>
            </w:pPr>
            <w:r>
              <w:rPr>
                <w:rFonts w:hint="default" w:ascii="Times New Roman" w:hAnsi="Times New Roman" w:cs="Times New Roman"/>
                <w:sz w:val="24"/>
              </w:rPr>
              <w:t>具体要求</w:t>
            </w:r>
          </w:p>
        </w:tc>
        <w:tc>
          <w:tcPr>
            <w:tcW w:w="1306" w:type="dxa"/>
            <w:vAlign w:val="center"/>
          </w:tcPr>
          <w:p w14:paraId="3A74D432">
            <w:pPr>
              <w:spacing w:line="360" w:lineRule="exact"/>
              <w:jc w:val="center"/>
              <w:rPr>
                <w:rFonts w:hint="default" w:ascii="Times New Roman" w:hAnsi="Times New Roman" w:cs="Times New Roman"/>
                <w:sz w:val="24"/>
              </w:rPr>
            </w:pPr>
            <w:r>
              <w:rPr>
                <w:rFonts w:hint="default" w:ascii="Times New Roman" w:hAnsi="Times New Roman" w:cs="Times New Roman"/>
                <w:sz w:val="24"/>
              </w:rPr>
              <w:t>是否</w:t>
            </w:r>
          </w:p>
          <w:p w14:paraId="77E2C600">
            <w:pPr>
              <w:spacing w:line="360" w:lineRule="exact"/>
              <w:jc w:val="center"/>
              <w:rPr>
                <w:rFonts w:hint="default" w:ascii="Times New Roman" w:hAnsi="Times New Roman" w:cs="Times New Roman"/>
                <w:sz w:val="24"/>
              </w:rPr>
            </w:pPr>
            <w:r>
              <w:rPr>
                <w:rFonts w:hint="default" w:ascii="Times New Roman" w:hAnsi="Times New Roman" w:cs="Times New Roman"/>
                <w:sz w:val="24"/>
              </w:rPr>
              <w:t>符合要求</w:t>
            </w:r>
          </w:p>
        </w:tc>
      </w:tr>
      <w:tr w14:paraId="094D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3487" w:type="dxa"/>
            <w:vAlign w:val="center"/>
          </w:tcPr>
          <w:p w14:paraId="14C92CA1">
            <w:pPr>
              <w:spacing w:line="360" w:lineRule="exact"/>
              <w:rPr>
                <w:rFonts w:hint="eastAsia" w:ascii="Times New Roman" w:hAnsi="Times New Roman" w:eastAsia="宋体" w:cs="Times New Roman"/>
                <w:sz w:val="24"/>
                <w:lang w:eastAsia="zh-CN"/>
              </w:rPr>
            </w:pPr>
            <w:r>
              <w:rPr>
                <w:rFonts w:hint="default" w:ascii="Times New Roman" w:hAnsi="Times New Roman" w:cs="Times New Roman"/>
                <w:sz w:val="24"/>
              </w:rPr>
              <w:t>1</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是否</w:t>
            </w:r>
            <w:r>
              <w:rPr>
                <w:rFonts w:hint="default" w:ascii="Times New Roman" w:hAnsi="Times New Roman" w:cs="Times New Roman"/>
                <w:sz w:val="24"/>
                <w:lang w:val="en-US" w:eastAsia="zh-CN"/>
              </w:rPr>
              <w:t>具有独立承担民事责任</w:t>
            </w:r>
            <w:r>
              <w:rPr>
                <w:rFonts w:hint="eastAsia" w:ascii="Times New Roman" w:hAnsi="Times New Roman" w:cs="Times New Roman"/>
                <w:sz w:val="24"/>
                <w:lang w:val="en-US" w:eastAsia="zh-CN"/>
              </w:rPr>
              <w:t>能力</w:t>
            </w:r>
          </w:p>
        </w:tc>
        <w:tc>
          <w:tcPr>
            <w:tcW w:w="4563" w:type="dxa"/>
            <w:vAlign w:val="center"/>
          </w:tcPr>
          <w:p w14:paraId="6D956A24">
            <w:pPr>
              <w:spacing w:line="360" w:lineRule="exact"/>
              <w:rPr>
                <w:rFonts w:hint="default" w:ascii="Times New Roman" w:hAnsi="Times New Roman" w:cs="Times New Roman"/>
                <w:sz w:val="24"/>
              </w:rPr>
            </w:pPr>
            <w:r>
              <w:rPr>
                <w:rFonts w:hint="default" w:ascii="Times New Roman" w:hAnsi="Times New Roman" w:cs="Times New Roman"/>
                <w:sz w:val="24"/>
              </w:rPr>
              <w:t>须具有合法经营资格的法人或其他组织（提供营业执照或统一社会信用代码证书）。</w:t>
            </w:r>
          </w:p>
        </w:tc>
        <w:tc>
          <w:tcPr>
            <w:tcW w:w="1306" w:type="dxa"/>
            <w:vAlign w:val="center"/>
          </w:tcPr>
          <w:p w14:paraId="0538190D">
            <w:pPr>
              <w:spacing w:line="360" w:lineRule="exact"/>
              <w:rPr>
                <w:rFonts w:hint="default" w:ascii="Times New Roman" w:hAnsi="Times New Roman" w:cs="Times New Roman"/>
                <w:sz w:val="24"/>
              </w:rPr>
            </w:pPr>
          </w:p>
        </w:tc>
      </w:tr>
      <w:tr w14:paraId="37A5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487" w:type="dxa"/>
            <w:vMerge w:val="restart"/>
            <w:vAlign w:val="center"/>
          </w:tcPr>
          <w:p w14:paraId="121FB7FF">
            <w:pPr>
              <w:spacing w:line="360" w:lineRule="exact"/>
              <w:rPr>
                <w:rFonts w:hint="default" w:ascii="Times New Roman" w:hAnsi="Times New Roman" w:cs="Times New Roman"/>
                <w:sz w:val="24"/>
              </w:rPr>
            </w:pPr>
          </w:p>
          <w:p w14:paraId="15CBAD47">
            <w:pPr>
              <w:spacing w:line="360" w:lineRule="exact"/>
              <w:rPr>
                <w:rFonts w:hint="default" w:ascii="Times New Roman" w:hAnsi="Times New Roman" w:cs="Times New Roman"/>
                <w:sz w:val="24"/>
              </w:rPr>
            </w:pPr>
            <w:r>
              <w:rPr>
                <w:rFonts w:hint="default" w:ascii="Times New Roman" w:hAnsi="Times New Roman" w:cs="Times New Roman"/>
                <w:sz w:val="24"/>
              </w:rPr>
              <w:t>2.具有良好的信誉和健全的财务会计制度。</w:t>
            </w:r>
          </w:p>
        </w:tc>
        <w:tc>
          <w:tcPr>
            <w:tcW w:w="4563" w:type="dxa"/>
            <w:vAlign w:val="center"/>
          </w:tcPr>
          <w:p w14:paraId="29EBEB62">
            <w:pPr>
              <w:spacing w:line="360" w:lineRule="exact"/>
              <w:rPr>
                <w:rFonts w:hint="default" w:ascii="Times New Roman" w:hAnsi="Times New Roman" w:cs="Times New Roman"/>
                <w:color w:val="000000"/>
                <w:sz w:val="24"/>
              </w:rPr>
            </w:pPr>
            <w:r>
              <w:rPr>
                <w:rFonts w:hint="default" w:ascii="Times New Roman" w:hAnsi="Times New Roman" w:cs="Times New Roman"/>
                <w:color w:val="000000"/>
                <w:sz w:val="24"/>
              </w:rPr>
              <w:t>提供“信用中国”网站（http://www.creditchina.gov.cn）的信用信息报告</w:t>
            </w:r>
            <w:r>
              <w:rPr>
                <w:rFonts w:hint="default" w:ascii="Times New Roman" w:hAnsi="Times New Roman" w:cs="Times New Roman"/>
                <w:color w:val="000000"/>
                <w:sz w:val="24"/>
                <w:lang w:eastAsia="zh-CN"/>
              </w:rPr>
              <w:t>等佐证材料</w:t>
            </w:r>
            <w:r>
              <w:rPr>
                <w:rFonts w:hint="default" w:ascii="Times New Roman" w:hAnsi="Times New Roman" w:cs="Times New Roman"/>
                <w:color w:val="000000"/>
                <w:sz w:val="24"/>
              </w:rPr>
              <w:t>。</w:t>
            </w:r>
          </w:p>
        </w:tc>
        <w:tc>
          <w:tcPr>
            <w:tcW w:w="1306" w:type="dxa"/>
            <w:vAlign w:val="center"/>
          </w:tcPr>
          <w:p w14:paraId="534CA428">
            <w:pPr>
              <w:spacing w:line="360" w:lineRule="exact"/>
              <w:rPr>
                <w:rFonts w:hint="default" w:ascii="Times New Roman" w:hAnsi="Times New Roman" w:cs="Times New Roman"/>
                <w:sz w:val="24"/>
              </w:rPr>
            </w:pPr>
          </w:p>
        </w:tc>
      </w:tr>
      <w:tr w14:paraId="0672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3487" w:type="dxa"/>
            <w:vMerge w:val="continue"/>
            <w:vAlign w:val="center"/>
          </w:tcPr>
          <w:p w14:paraId="5F161851">
            <w:pPr>
              <w:spacing w:line="360" w:lineRule="exact"/>
              <w:rPr>
                <w:rFonts w:hint="default" w:ascii="Times New Roman" w:hAnsi="Times New Roman" w:cs="Times New Roman"/>
                <w:sz w:val="24"/>
              </w:rPr>
            </w:pPr>
          </w:p>
        </w:tc>
        <w:tc>
          <w:tcPr>
            <w:tcW w:w="4563" w:type="dxa"/>
            <w:vAlign w:val="center"/>
          </w:tcPr>
          <w:p w14:paraId="2193BFCE">
            <w:pPr>
              <w:spacing w:line="360" w:lineRule="exact"/>
              <w:rPr>
                <w:rFonts w:hint="default" w:ascii="Times New Roman" w:hAnsi="Times New Roman" w:eastAsia="宋体" w:cs="Times New Roman"/>
                <w:color w:val="000000"/>
                <w:sz w:val="24"/>
                <w:lang w:eastAsia="zh-CN"/>
              </w:rPr>
            </w:pPr>
            <w:r>
              <w:rPr>
                <w:rFonts w:hint="default" w:ascii="Times New Roman" w:hAnsi="Times New Roman" w:cs="Times New Roman"/>
                <w:color w:val="000000"/>
                <w:sz w:val="24"/>
                <w:lang w:eastAsia="zh-CN"/>
              </w:rPr>
              <w:t>提供财务会计制度或者书面声明等佐证材料。</w:t>
            </w:r>
          </w:p>
        </w:tc>
        <w:tc>
          <w:tcPr>
            <w:tcW w:w="1306" w:type="dxa"/>
            <w:vAlign w:val="center"/>
          </w:tcPr>
          <w:p w14:paraId="7DDCF148">
            <w:pPr>
              <w:spacing w:line="360" w:lineRule="exact"/>
              <w:rPr>
                <w:rFonts w:hint="default" w:ascii="Times New Roman" w:hAnsi="Times New Roman" w:cs="Times New Roman"/>
                <w:sz w:val="24"/>
              </w:rPr>
            </w:pPr>
          </w:p>
        </w:tc>
      </w:tr>
      <w:tr w14:paraId="499F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487" w:type="dxa"/>
            <w:vAlign w:val="center"/>
          </w:tcPr>
          <w:p w14:paraId="4B269FEF">
            <w:pPr>
              <w:spacing w:line="360" w:lineRule="exact"/>
              <w:rPr>
                <w:rFonts w:hint="default" w:ascii="Times New Roman" w:hAnsi="Times New Roman" w:cs="Times New Roman"/>
                <w:sz w:val="24"/>
              </w:rPr>
            </w:pPr>
            <w:r>
              <w:rPr>
                <w:rFonts w:hint="default" w:ascii="Times New Roman" w:hAnsi="Times New Roman" w:cs="Times New Roman"/>
                <w:sz w:val="24"/>
              </w:rPr>
              <w:t>3.参加政府采购活动前三年内，在经营活动中没有重大违法记录</w:t>
            </w:r>
          </w:p>
        </w:tc>
        <w:tc>
          <w:tcPr>
            <w:tcW w:w="4563" w:type="dxa"/>
            <w:vAlign w:val="center"/>
          </w:tcPr>
          <w:p w14:paraId="1C06505F">
            <w:pPr>
              <w:spacing w:line="360" w:lineRule="exact"/>
              <w:rPr>
                <w:rFonts w:hint="default" w:ascii="Times New Roman" w:hAnsi="Times New Roman" w:cs="Times New Roman"/>
                <w:sz w:val="24"/>
              </w:rPr>
            </w:pPr>
            <w:r>
              <w:rPr>
                <w:rFonts w:hint="default" w:ascii="Times New Roman" w:hAnsi="Times New Roman" w:cs="Times New Roman"/>
                <w:sz w:val="24"/>
              </w:rPr>
              <w:t>近三年内在经营活动中没有重大违法记录（提供书面声明）。</w:t>
            </w:r>
          </w:p>
        </w:tc>
        <w:tc>
          <w:tcPr>
            <w:tcW w:w="1306" w:type="dxa"/>
            <w:vAlign w:val="center"/>
          </w:tcPr>
          <w:p w14:paraId="6C2170EE">
            <w:pPr>
              <w:spacing w:line="360" w:lineRule="exact"/>
              <w:rPr>
                <w:rFonts w:hint="default" w:ascii="Times New Roman" w:hAnsi="Times New Roman" w:cs="Times New Roman"/>
                <w:sz w:val="24"/>
              </w:rPr>
            </w:pPr>
          </w:p>
        </w:tc>
      </w:tr>
    </w:tbl>
    <w:tbl>
      <w:tblPr>
        <w:tblStyle w:val="8"/>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2835"/>
        <w:gridCol w:w="4253"/>
        <w:gridCol w:w="1134"/>
      </w:tblGrid>
      <w:tr w14:paraId="04ED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356" w:type="dxa"/>
            <w:gridSpan w:val="4"/>
            <w:tcBorders>
              <w:left w:val="nil"/>
              <w:right w:val="nil"/>
            </w:tcBorders>
            <w:vAlign w:val="center"/>
          </w:tcPr>
          <w:p w14:paraId="15C8EBA9">
            <w:pPr>
              <w:spacing w:line="400" w:lineRule="exact"/>
              <w:jc w:val="left"/>
              <w:rPr>
                <w:rFonts w:hint="default" w:ascii="Times New Roman" w:hAnsi="Times New Roman" w:eastAsia="楷体" w:cs="Times New Roman"/>
                <w:sz w:val="28"/>
                <w:szCs w:val="28"/>
              </w:rPr>
            </w:pPr>
            <w:r>
              <w:rPr>
                <w:rFonts w:hint="default" w:ascii="Times New Roman" w:hAnsi="Times New Roman" w:eastAsia="楷体" w:cs="Times New Roman"/>
                <w:sz w:val="28"/>
                <w:szCs w:val="28"/>
              </w:rPr>
              <w:t>备注：以上为一票否决项，不符合任意一项要求的报价无效</w:t>
            </w:r>
          </w:p>
          <w:p w14:paraId="0037FC81">
            <w:pPr>
              <w:spacing w:line="400" w:lineRule="exact"/>
              <w:jc w:val="left"/>
              <w:rPr>
                <w:rFonts w:hint="default" w:ascii="Times New Roman" w:hAnsi="Times New Roman" w:eastAsia="楷体" w:cs="Times New Roman"/>
                <w:sz w:val="28"/>
                <w:szCs w:val="28"/>
              </w:rPr>
            </w:pPr>
          </w:p>
          <w:p w14:paraId="548D0702">
            <w:pPr>
              <w:spacing w:line="40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二、商务水平、技术水平及报价评审</w:t>
            </w:r>
          </w:p>
        </w:tc>
      </w:tr>
      <w:tr w14:paraId="12CD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134" w:type="dxa"/>
            <w:vAlign w:val="center"/>
          </w:tcPr>
          <w:p w14:paraId="4255BDBC">
            <w:pPr>
              <w:spacing w:line="400" w:lineRule="exact"/>
              <w:jc w:val="center"/>
              <w:rPr>
                <w:rFonts w:hint="default" w:ascii="Times New Roman" w:hAnsi="Times New Roman" w:cs="Times New Roman"/>
                <w:sz w:val="24"/>
              </w:rPr>
            </w:pPr>
            <w:r>
              <w:rPr>
                <w:rFonts w:hint="default" w:ascii="Times New Roman" w:hAnsi="Times New Roman" w:cs="Times New Roman"/>
                <w:sz w:val="24"/>
              </w:rPr>
              <w:t>类别</w:t>
            </w:r>
          </w:p>
        </w:tc>
        <w:tc>
          <w:tcPr>
            <w:tcW w:w="2835" w:type="dxa"/>
            <w:vAlign w:val="center"/>
          </w:tcPr>
          <w:p w14:paraId="2F8B3D72">
            <w:pPr>
              <w:spacing w:line="400" w:lineRule="exact"/>
              <w:jc w:val="center"/>
              <w:rPr>
                <w:rFonts w:hint="default" w:ascii="Times New Roman" w:hAnsi="Times New Roman" w:cs="Times New Roman"/>
                <w:sz w:val="24"/>
              </w:rPr>
            </w:pPr>
            <w:r>
              <w:rPr>
                <w:rFonts w:hint="default" w:ascii="Times New Roman" w:hAnsi="Times New Roman" w:cs="Times New Roman"/>
                <w:sz w:val="24"/>
              </w:rPr>
              <w:t>一级评价指标</w:t>
            </w:r>
          </w:p>
        </w:tc>
        <w:tc>
          <w:tcPr>
            <w:tcW w:w="4253" w:type="dxa"/>
            <w:vAlign w:val="center"/>
          </w:tcPr>
          <w:p w14:paraId="3CFF1B14">
            <w:pPr>
              <w:spacing w:line="400" w:lineRule="exact"/>
              <w:jc w:val="center"/>
              <w:rPr>
                <w:rFonts w:hint="default" w:ascii="Times New Roman" w:hAnsi="Times New Roman" w:cs="Times New Roman"/>
                <w:sz w:val="24"/>
              </w:rPr>
            </w:pPr>
            <w:r>
              <w:rPr>
                <w:rFonts w:hint="default" w:ascii="Times New Roman" w:hAnsi="Times New Roman" w:cs="Times New Roman"/>
                <w:sz w:val="24"/>
              </w:rPr>
              <w:t>二级评价指标</w:t>
            </w:r>
          </w:p>
        </w:tc>
        <w:tc>
          <w:tcPr>
            <w:tcW w:w="1134" w:type="dxa"/>
            <w:vAlign w:val="center"/>
          </w:tcPr>
          <w:p w14:paraId="5C2E1B61">
            <w:pPr>
              <w:spacing w:line="400" w:lineRule="exact"/>
              <w:jc w:val="center"/>
              <w:rPr>
                <w:rFonts w:hint="default" w:ascii="Times New Roman" w:hAnsi="Times New Roman" w:cs="Times New Roman"/>
                <w:sz w:val="24"/>
              </w:rPr>
            </w:pPr>
            <w:r>
              <w:rPr>
                <w:rFonts w:hint="default" w:ascii="Times New Roman" w:hAnsi="Times New Roman" w:cs="Times New Roman"/>
                <w:sz w:val="24"/>
              </w:rPr>
              <w:t>评分</w:t>
            </w:r>
          </w:p>
        </w:tc>
      </w:tr>
      <w:tr w14:paraId="4CA5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134" w:type="dxa"/>
            <w:vAlign w:val="center"/>
          </w:tcPr>
          <w:p w14:paraId="66CDA382">
            <w:pPr>
              <w:spacing w:line="400" w:lineRule="exact"/>
              <w:rPr>
                <w:rFonts w:hint="default" w:ascii="Times New Roman" w:hAnsi="Times New Roman" w:cs="Times New Roman"/>
                <w:sz w:val="24"/>
              </w:rPr>
            </w:pPr>
            <w:r>
              <w:rPr>
                <w:rFonts w:hint="default" w:ascii="Times New Roman" w:hAnsi="Times New Roman" w:cs="Times New Roman"/>
                <w:sz w:val="24"/>
              </w:rPr>
              <w:t>（一）商务水平（</w:t>
            </w:r>
            <w:r>
              <w:rPr>
                <w:rFonts w:hint="default" w:ascii="Times New Roman" w:hAnsi="Times New Roman" w:cs="Times New Roman"/>
                <w:sz w:val="24"/>
                <w:lang w:val="en-US" w:eastAsia="zh-CN"/>
              </w:rPr>
              <w:t>3</w:t>
            </w:r>
            <w:r>
              <w:rPr>
                <w:rFonts w:hint="default" w:ascii="Times New Roman" w:hAnsi="Times New Roman" w:cs="Times New Roman"/>
                <w:sz w:val="24"/>
              </w:rPr>
              <w:t>0分）</w:t>
            </w:r>
          </w:p>
        </w:tc>
        <w:tc>
          <w:tcPr>
            <w:tcW w:w="2835" w:type="dxa"/>
            <w:vAlign w:val="center"/>
          </w:tcPr>
          <w:p w14:paraId="01145C48">
            <w:pPr>
              <w:spacing w:line="400" w:lineRule="exact"/>
              <w:jc w:val="center"/>
              <w:rPr>
                <w:rFonts w:hint="default" w:ascii="Times New Roman" w:hAnsi="Times New Roman" w:cs="Times New Roman"/>
                <w:sz w:val="24"/>
              </w:rPr>
            </w:pPr>
            <w:r>
              <w:rPr>
                <w:rFonts w:hint="eastAsia" w:ascii="Times New Roman" w:hAnsi="Times New Roman" w:cs="Times New Roman"/>
                <w:sz w:val="24"/>
                <w:lang w:eastAsia="zh-CN"/>
              </w:rPr>
              <w:t>具备相关履行职能的能力</w:t>
            </w:r>
            <w:r>
              <w:rPr>
                <w:rFonts w:hint="default" w:ascii="Times New Roman" w:hAnsi="Times New Roman" w:cs="Times New Roman"/>
                <w:sz w:val="24"/>
              </w:rPr>
              <w:t>（30分）</w:t>
            </w:r>
          </w:p>
        </w:tc>
        <w:tc>
          <w:tcPr>
            <w:tcW w:w="4253" w:type="dxa"/>
            <w:vAlign w:val="center"/>
          </w:tcPr>
          <w:p w14:paraId="01D2C51B">
            <w:pPr>
              <w:tabs>
                <w:tab w:val="left" w:pos="0"/>
                <w:tab w:val="left" w:pos="720"/>
                <w:tab w:val="left" w:pos="1080"/>
              </w:tabs>
              <w:spacing w:line="400" w:lineRule="exact"/>
              <w:rPr>
                <w:rFonts w:hint="default" w:ascii="Times New Roman" w:hAnsi="Times New Roman" w:cs="Times New Roman"/>
                <w:sz w:val="24"/>
              </w:rPr>
            </w:pPr>
            <w:r>
              <w:rPr>
                <w:rFonts w:hint="eastAsia" w:ascii="Times New Roman" w:hAnsi="Times New Roman" w:cs="Times New Roman"/>
                <w:sz w:val="24"/>
                <w:lang w:eastAsia="zh-CN"/>
              </w:rPr>
              <w:t>根据</w:t>
            </w:r>
            <w:r>
              <w:rPr>
                <w:rFonts w:hint="default" w:ascii="Times New Roman" w:hAnsi="Times New Roman" w:cs="Times New Roman"/>
                <w:sz w:val="24"/>
              </w:rPr>
              <w:t>供应商</w:t>
            </w:r>
            <w:r>
              <w:rPr>
                <w:rFonts w:hint="eastAsia" w:ascii="Times New Roman" w:hAnsi="Times New Roman" w:cs="Times New Roman"/>
                <w:sz w:val="24"/>
                <w:lang w:eastAsia="zh-CN"/>
              </w:rPr>
              <w:t>提供的相关材料进行综合评分。提供</w:t>
            </w:r>
            <w:r>
              <w:rPr>
                <w:rFonts w:hint="default" w:ascii="Times New Roman" w:hAnsi="Times New Roman" w:cs="Times New Roman"/>
                <w:sz w:val="24"/>
              </w:rPr>
              <w:t>20</w:t>
            </w:r>
            <w:r>
              <w:rPr>
                <w:rFonts w:hint="default" w:ascii="Times New Roman" w:hAnsi="Times New Roman" w:cs="Times New Roman"/>
                <w:sz w:val="24"/>
                <w:lang w:val="en-US" w:eastAsia="zh-CN"/>
              </w:rPr>
              <w:t>24</w:t>
            </w:r>
            <w:r>
              <w:rPr>
                <w:rFonts w:hint="default" w:ascii="Times New Roman" w:hAnsi="Times New Roman" w:cs="Times New Roman"/>
                <w:sz w:val="24"/>
              </w:rPr>
              <w:t>年1月1日至今[以合同签订日期或项目委托书落款日期或中标（或成交）通知书签发日期为准]独立或牵头承担过的相关项目</w:t>
            </w:r>
            <w:r>
              <w:rPr>
                <w:rFonts w:hint="eastAsia" w:ascii="Times New Roman" w:hAnsi="Times New Roman" w:cs="Times New Roman"/>
                <w:sz w:val="24"/>
                <w:lang w:eastAsia="zh-CN"/>
              </w:rPr>
              <w:t>的佐证材料</w:t>
            </w:r>
            <w:r>
              <w:rPr>
                <w:rFonts w:hint="default" w:ascii="Times New Roman" w:hAnsi="Times New Roman" w:cs="Times New Roman"/>
                <w:sz w:val="24"/>
              </w:rPr>
              <w:t>，</w:t>
            </w:r>
            <w:r>
              <w:rPr>
                <w:rFonts w:hint="eastAsia" w:ascii="Times New Roman" w:hAnsi="Times New Roman" w:cs="Times New Roman"/>
                <w:sz w:val="24"/>
                <w:lang w:eastAsia="zh-CN"/>
              </w:rPr>
              <w:t>有</w:t>
            </w:r>
            <w:r>
              <w:rPr>
                <w:rFonts w:hint="eastAsia" w:ascii="Times New Roman" w:hAnsi="Times New Roman" w:cs="Times New Roman"/>
                <w:sz w:val="24"/>
                <w:lang w:val="en-US" w:eastAsia="zh-CN"/>
              </w:rPr>
              <w:t>1项相关佐证材料的加10分，该项最高30分；</w:t>
            </w:r>
            <w:r>
              <w:rPr>
                <w:rFonts w:hint="default" w:ascii="Times New Roman" w:hAnsi="Times New Roman" w:cs="Times New Roman"/>
                <w:sz w:val="24"/>
              </w:rPr>
              <w:t>其他或没有的</w:t>
            </w:r>
            <w:r>
              <w:rPr>
                <w:rFonts w:hint="eastAsia" w:ascii="Times New Roman" w:hAnsi="Times New Roman" w:cs="Times New Roman"/>
                <w:sz w:val="24"/>
                <w:lang w:eastAsia="zh-CN"/>
              </w:rPr>
              <w:t>，仅得基础分</w:t>
            </w:r>
            <w:r>
              <w:rPr>
                <w:rFonts w:hint="eastAsia" w:ascii="Times New Roman" w:hAnsi="Times New Roman" w:cs="Times New Roman"/>
                <w:sz w:val="24"/>
                <w:lang w:val="en-US" w:eastAsia="zh-CN"/>
              </w:rPr>
              <w:t>10分</w:t>
            </w:r>
            <w:r>
              <w:rPr>
                <w:rFonts w:hint="default" w:ascii="Times New Roman" w:hAnsi="Times New Roman" w:cs="Times New Roman"/>
                <w:sz w:val="24"/>
              </w:rPr>
              <w:t>。</w:t>
            </w:r>
          </w:p>
        </w:tc>
        <w:tc>
          <w:tcPr>
            <w:tcW w:w="1134" w:type="dxa"/>
            <w:vAlign w:val="center"/>
          </w:tcPr>
          <w:p w14:paraId="10349DA5">
            <w:pPr>
              <w:spacing w:line="400" w:lineRule="exact"/>
              <w:rPr>
                <w:rFonts w:hint="default" w:ascii="Times New Roman" w:hAnsi="Times New Roman" w:cs="Times New Roman"/>
                <w:sz w:val="24"/>
              </w:rPr>
            </w:pPr>
          </w:p>
        </w:tc>
      </w:tr>
      <w:tr w14:paraId="47D4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134" w:type="dxa"/>
            <w:vMerge w:val="restart"/>
            <w:vAlign w:val="center"/>
          </w:tcPr>
          <w:p w14:paraId="15241304">
            <w:pPr>
              <w:spacing w:line="400" w:lineRule="exact"/>
              <w:rPr>
                <w:rFonts w:hint="default" w:ascii="Times New Roman" w:hAnsi="Times New Roman" w:cs="Times New Roman"/>
                <w:sz w:val="24"/>
              </w:rPr>
            </w:pPr>
            <w:r>
              <w:rPr>
                <w:rFonts w:hint="default" w:ascii="Times New Roman" w:hAnsi="Times New Roman" w:cs="Times New Roman"/>
                <w:sz w:val="24"/>
              </w:rPr>
              <w:t>（二）技术水平（40分）</w:t>
            </w:r>
          </w:p>
        </w:tc>
        <w:tc>
          <w:tcPr>
            <w:tcW w:w="2835" w:type="dxa"/>
            <w:vAlign w:val="center"/>
          </w:tcPr>
          <w:p w14:paraId="7FA989F1">
            <w:pPr>
              <w:spacing w:line="400" w:lineRule="exact"/>
              <w:rPr>
                <w:rFonts w:hint="default" w:ascii="Times New Roman" w:hAnsi="Times New Roman" w:cs="Times New Roman"/>
                <w:sz w:val="24"/>
              </w:rPr>
            </w:pPr>
            <w:r>
              <w:rPr>
                <w:rFonts w:hint="default" w:ascii="Times New Roman" w:hAnsi="Times New Roman" w:cs="Times New Roman"/>
                <w:sz w:val="24"/>
              </w:rPr>
              <w:t>1.对项目理解程度（10分）</w:t>
            </w:r>
          </w:p>
        </w:tc>
        <w:tc>
          <w:tcPr>
            <w:tcW w:w="4253" w:type="dxa"/>
            <w:vAlign w:val="center"/>
          </w:tcPr>
          <w:p w14:paraId="73F36B97">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根据供应商对项目需求的理解程度进行综合评分。优：9-10分；良：6-8分；中：4-5分；差0-3分。</w:t>
            </w:r>
          </w:p>
        </w:tc>
        <w:tc>
          <w:tcPr>
            <w:tcW w:w="1134" w:type="dxa"/>
            <w:vAlign w:val="center"/>
          </w:tcPr>
          <w:p w14:paraId="734430CB">
            <w:pPr>
              <w:spacing w:line="400" w:lineRule="exact"/>
              <w:rPr>
                <w:rFonts w:hint="default" w:ascii="Times New Roman" w:hAnsi="Times New Roman" w:cs="Times New Roman"/>
                <w:sz w:val="24"/>
              </w:rPr>
            </w:pPr>
          </w:p>
        </w:tc>
      </w:tr>
      <w:tr w14:paraId="1B73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134" w:type="dxa"/>
            <w:vMerge w:val="continue"/>
            <w:vAlign w:val="center"/>
          </w:tcPr>
          <w:p w14:paraId="72CAF0EA">
            <w:pPr>
              <w:spacing w:line="400" w:lineRule="exact"/>
              <w:rPr>
                <w:rFonts w:hint="default" w:ascii="Times New Roman" w:hAnsi="Times New Roman" w:cs="Times New Roman"/>
                <w:sz w:val="24"/>
              </w:rPr>
            </w:pPr>
          </w:p>
        </w:tc>
        <w:tc>
          <w:tcPr>
            <w:tcW w:w="2835" w:type="dxa"/>
            <w:vAlign w:val="center"/>
          </w:tcPr>
          <w:p w14:paraId="7AEB66A3">
            <w:pPr>
              <w:spacing w:line="400" w:lineRule="exact"/>
              <w:rPr>
                <w:rFonts w:hint="default" w:ascii="Times New Roman" w:hAnsi="Times New Roman" w:cs="Times New Roman"/>
                <w:sz w:val="24"/>
              </w:rPr>
            </w:pPr>
            <w:r>
              <w:rPr>
                <w:rFonts w:hint="default" w:ascii="Times New Roman" w:hAnsi="Times New Roman" w:cs="Times New Roman"/>
                <w:sz w:val="24"/>
              </w:rPr>
              <w:t>2.项目总体思路和设计方案（15分）</w:t>
            </w:r>
          </w:p>
        </w:tc>
        <w:tc>
          <w:tcPr>
            <w:tcW w:w="4253" w:type="dxa"/>
            <w:vAlign w:val="center"/>
          </w:tcPr>
          <w:p w14:paraId="5863611B">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工作思路和方法清晰、明确，根据供应商的方案全面、具体、合理度进行综合评分。优：12-15分；良：8-11分；中：4-7分；差0-3分。</w:t>
            </w:r>
          </w:p>
        </w:tc>
        <w:tc>
          <w:tcPr>
            <w:tcW w:w="1134" w:type="dxa"/>
            <w:vAlign w:val="center"/>
          </w:tcPr>
          <w:p w14:paraId="62904F49">
            <w:pPr>
              <w:spacing w:line="400" w:lineRule="exact"/>
              <w:rPr>
                <w:rFonts w:hint="default" w:ascii="Times New Roman" w:hAnsi="Times New Roman" w:cs="Times New Roman"/>
                <w:sz w:val="24"/>
              </w:rPr>
            </w:pPr>
          </w:p>
        </w:tc>
      </w:tr>
      <w:tr w14:paraId="4863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continue"/>
            <w:vAlign w:val="center"/>
          </w:tcPr>
          <w:p w14:paraId="196C06BF">
            <w:pPr>
              <w:spacing w:line="400" w:lineRule="exact"/>
              <w:rPr>
                <w:rFonts w:hint="default" w:ascii="Times New Roman" w:hAnsi="Times New Roman" w:cs="Times New Roman"/>
                <w:sz w:val="24"/>
              </w:rPr>
            </w:pPr>
          </w:p>
        </w:tc>
        <w:tc>
          <w:tcPr>
            <w:tcW w:w="2835" w:type="dxa"/>
            <w:vAlign w:val="center"/>
          </w:tcPr>
          <w:p w14:paraId="4ECEA82A">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3.质量、进度保证措施（10分）</w:t>
            </w:r>
          </w:p>
        </w:tc>
        <w:tc>
          <w:tcPr>
            <w:tcW w:w="4253" w:type="dxa"/>
            <w:vAlign w:val="center"/>
          </w:tcPr>
          <w:p w14:paraId="59971089">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根据供应商对本项目的质量保障、时间安排是否具体、合理、可行进行综合评分。优：9-10分；良：6-8分；中：4-5分；差0-3分。</w:t>
            </w:r>
          </w:p>
        </w:tc>
        <w:tc>
          <w:tcPr>
            <w:tcW w:w="1134" w:type="dxa"/>
            <w:vAlign w:val="center"/>
          </w:tcPr>
          <w:p w14:paraId="3BA688BD">
            <w:pPr>
              <w:spacing w:line="400" w:lineRule="exact"/>
              <w:rPr>
                <w:rFonts w:hint="default" w:ascii="Times New Roman" w:hAnsi="Times New Roman" w:cs="Times New Roman"/>
                <w:sz w:val="24"/>
              </w:rPr>
            </w:pPr>
          </w:p>
        </w:tc>
      </w:tr>
      <w:tr w14:paraId="3998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continue"/>
            <w:vAlign w:val="center"/>
          </w:tcPr>
          <w:p w14:paraId="746BBBCE">
            <w:pPr>
              <w:spacing w:line="400" w:lineRule="exact"/>
              <w:rPr>
                <w:rFonts w:hint="default" w:ascii="Times New Roman" w:hAnsi="Times New Roman" w:cs="Times New Roman"/>
                <w:sz w:val="24"/>
              </w:rPr>
            </w:pPr>
          </w:p>
        </w:tc>
        <w:tc>
          <w:tcPr>
            <w:tcW w:w="2835" w:type="dxa"/>
            <w:vAlign w:val="center"/>
          </w:tcPr>
          <w:p w14:paraId="19A9A6D5">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4.后续技术服务（5分）</w:t>
            </w:r>
          </w:p>
        </w:tc>
        <w:tc>
          <w:tcPr>
            <w:tcW w:w="4253" w:type="dxa"/>
            <w:vAlign w:val="center"/>
          </w:tcPr>
          <w:p w14:paraId="2AE9963A">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根据供应商的服务措施承诺的是否全面、具体、合理可行进行综合评分。优：5分；良：3-4分；中：1-2分；差0分。</w:t>
            </w:r>
          </w:p>
        </w:tc>
        <w:tc>
          <w:tcPr>
            <w:tcW w:w="1134" w:type="dxa"/>
            <w:vAlign w:val="center"/>
          </w:tcPr>
          <w:p w14:paraId="1A6B1E6A">
            <w:pPr>
              <w:spacing w:line="400" w:lineRule="exact"/>
              <w:rPr>
                <w:rFonts w:hint="default" w:ascii="Times New Roman" w:hAnsi="Times New Roman" w:cs="Times New Roman"/>
                <w:sz w:val="24"/>
              </w:rPr>
            </w:pPr>
          </w:p>
        </w:tc>
      </w:tr>
      <w:tr w14:paraId="5875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1134" w:type="dxa"/>
            <w:vAlign w:val="center"/>
          </w:tcPr>
          <w:p w14:paraId="213259A1">
            <w:pPr>
              <w:spacing w:line="400" w:lineRule="exact"/>
              <w:rPr>
                <w:rFonts w:hint="default" w:ascii="Times New Roman" w:hAnsi="Times New Roman" w:cs="Times New Roman"/>
                <w:sz w:val="24"/>
              </w:rPr>
            </w:pPr>
            <w:r>
              <w:rPr>
                <w:rFonts w:hint="default" w:ascii="Times New Roman" w:hAnsi="Times New Roman" w:cs="Times New Roman"/>
                <w:sz w:val="24"/>
              </w:rPr>
              <w:t>（三）报价（</w:t>
            </w:r>
            <w:r>
              <w:rPr>
                <w:rFonts w:hint="default" w:ascii="Times New Roman" w:hAnsi="Times New Roman" w:cs="Times New Roman"/>
                <w:sz w:val="24"/>
                <w:lang w:val="en-US" w:eastAsia="zh-CN"/>
              </w:rPr>
              <w:t>3</w:t>
            </w:r>
            <w:r>
              <w:rPr>
                <w:rFonts w:hint="default" w:ascii="Times New Roman" w:hAnsi="Times New Roman" w:cs="Times New Roman"/>
                <w:sz w:val="24"/>
              </w:rPr>
              <w:t>0分）</w:t>
            </w:r>
          </w:p>
        </w:tc>
        <w:tc>
          <w:tcPr>
            <w:tcW w:w="2835" w:type="dxa"/>
            <w:vAlign w:val="center"/>
          </w:tcPr>
          <w:p w14:paraId="27AAEE29">
            <w:pPr>
              <w:spacing w:line="400" w:lineRule="exact"/>
              <w:rPr>
                <w:rFonts w:hint="eastAsia" w:ascii="Times New Roman" w:hAnsi="Times New Roman" w:eastAsia="宋体" w:cs="Times New Roman"/>
                <w:sz w:val="24"/>
                <w:lang w:eastAsia="zh-CN"/>
              </w:rPr>
            </w:pPr>
            <w:r>
              <w:rPr>
                <w:rFonts w:hint="default" w:ascii="Times New Roman" w:hAnsi="Times New Roman" w:cs="Times New Roman"/>
                <w:sz w:val="24"/>
              </w:rPr>
              <w:t>各有效供应商报价中，取最低价为评标基准价，基准价评分为满分，则其他报价的得分＝总分值×（基准价/报价）</w:t>
            </w:r>
            <w:r>
              <w:rPr>
                <w:rFonts w:hint="eastAsia" w:ascii="Times New Roman" w:hAnsi="Times New Roman" w:cs="Times New Roman"/>
                <w:sz w:val="24"/>
                <w:lang w:eastAsia="zh-CN"/>
              </w:rPr>
              <w:t>。</w:t>
            </w:r>
          </w:p>
        </w:tc>
        <w:tc>
          <w:tcPr>
            <w:tcW w:w="4253" w:type="dxa"/>
            <w:vAlign w:val="center"/>
          </w:tcPr>
          <w:p w14:paraId="344FC320">
            <w:pPr>
              <w:spacing w:line="400" w:lineRule="exact"/>
              <w:rPr>
                <w:rFonts w:hint="default" w:ascii="Times New Roman" w:hAnsi="Times New Roman" w:cs="Times New Roman"/>
                <w:sz w:val="24"/>
              </w:rPr>
            </w:pPr>
            <w:r>
              <w:rPr>
                <w:rFonts w:hint="default" w:ascii="Times New Roman" w:hAnsi="Times New Roman" w:cs="Times New Roman"/>
                <w:sz w:val="24"/>
              </w:rPr>
              <w:t xml:space="preserve">基准价：          报价：  </w:t>
            </w:r>
          </w:p>
        </w:tc>
        <w:tc>
          <w:tcPr>
            <w:tcW w:w="1134" w:type="dxa"/>
            <w:vAlign w:val="center"/>
          </w:tcPr>
          <w:p w14:paraId="7C9ADEBF">
            <w:pPr>
              <w:spacing w:line="400" w:lineRule="exact"/>
              <w:rPr>
                <w:rFonts w:hint="default" w:ascii="Times New Roman" w:hAnsi="Times New Roman" w:cs="Times New Roman"/>
                <w:sz w:val="24"/>
              </w:rPr>
            </w:pPr>
          </w:p>
        </w:tc>
      </w:tr>
      <w:tr w14:paraId="7790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222" w:type="dxa"/>
            <w:gridSpan w:val="3"/>
            <w:vAlign w:val="center"/>
          </w:tcPr>
          <w:p w14:paraId="183A7B2D">
            <w:pPr>
              <w:spacing w:line="400" w:lineRule="exact"/>
              <w:jc w:val="center"/>
              <w:rPr>
                <w:rFonts w:hint="default" w:ascii="Times New Roman" w:hAnsi="Times New Roman" w:cs="Times New Roman"/>
                <w:b/>
                <w:sz w:val="24"/>
              </w:rPr>
            </w:pPr>
            <w:r>
              <w:rPr>
                <w:rFonts w:hint="default" w:ascii="Times New Roman" w:hAnsi="Times New Roman" w:cs="Times New Roman"/>
                <w:b/>
                <w:sz w:val="24"/>
              </w:rPr>
              <w:t>合计得分</w:t>
            </w:r>
          </w:p>
        </w:tc>
        <w:tc>
          <w:tcPr>
            <w:tcW w:w="1134" w:type="dxa"/>
            <w:vAlign w:val="center"/>
          </w:tcPr>
          <w:p w14:paraId="31965C8C">
            <w:pPr>
              <w:spacing w:line="400" w:lineRule="exact"/>
              <w:rPr>
                <w:rFonts w:hint="default" w:ascii="Times New Roman" w:hAnsi="Times New Roman" w:cs="Times New Roman"/>
                <w:sz w:val="24"/>
              </w:rPr>
            </w:pPr>
          </w:p>
        </w:tc>
      </w:tr>
    </w:tbl>
    <w:p w14:paraId="004C4BE9">
      <w:pPr>
        <w:wordWrap w:val="0"/>
        <w:spacing w:line="360" w:lineRule="auto"/>
        <w:rPr>
          <w:b/>
          <w:sz w:val="24"/>
        </w:rPr>
      </w:pPr>
    </w:p>
    <w:p w14:paraId="755682DB">
      <w:pPr>
        <w:wordWrap w:val="0"/>
        <w:spacing w:line="360" w:lineRule="auto"/>
      </w:pPr>
      <w:r>
        <w:rPr>
          <w:b/>
          <w:sz w:val="24"/>
        </w:rPr>
        <w:t>评分人：                                        日  期</w:t>
      </w:r>
      <w:r>
        <w:rPr>
          <w:sz w:val="24"/>
        </w:rPr>
        <w:t xml:space="preserve">：   </w:t>
      </w: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A047E">
    <w:pPr>
      <w:pStyle w:val="5"/>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wps:spPr>
                    <wps:txbx>
                      <w:txbxContent>
                        <w:p w14:paraId="74A3DCCE">
                          <w:pPr>
                            <w:pStyle w:val="5"/>
                            <w:jc w:val="center"/>
                          </w:pPr>
                          <w:r>
                            <w:fldChar w:fldCharType="begin"/>
                          </w:r>
                          <w:r>
                            <w:instrText xml:space="preserve"> PAGE   \* MERGEFORMAT </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4.6pt;mso-position-horizontal:outside;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9sZGvRAAAAAgEAAA8AAAAAAAAAAQAgAAAAIgAAAGRycy9kb3ducmV2LnhtbFBLAQIUABQAAAAI&#10;AIdO4kAD09VxLQIAAFIEAAAOAAAAAAAAAAEAIAAAACABAABkcnMvZTJvRG9jLnhtbFBLBQYAAAAA&#10;BgAGAFkBAAC/BQAAAAA=&#10;">
              <v:fill on="f" focussize="0,0"/>
              <v:stroke on="f" weight="0.5pt"/>
              <v:imagedata o:title=""/>
              <o:lock v:ext="edit" aspectratio="f"/>
              <v:textbox inset="0mm,0mm,0mm,0mm" style="mso-fit-shape-to-text:t;">
                <w:txbxContent>
                  <w:p w14:paraId="74A3DCCE">
                    <w:pPr>
                      <w:pStyle w:val="5"/>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7BEFE1C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9.121.241.45/seeyon/officeservlet"/>
  </w:docVars>
  <w:rsids>
    <w:rsidRoot w:val="19DE306E"/>
    <w:rsid w:val="000D04D3"/>
    <w:rsid w:val="001479CE"/>
    <w:rsid w:val="001844F5"/>
    <w:rsid w:val="001B5699"/>
    <w:rsid w:val="001E5B2F"/>
    <w:rsid w:val="00245D2E"/>
    <w:rsid w:val="00285D43"/>
    <w:rsid w:val="00286544"/>
    <w:rsid w:val="002C5ACE"/>
    <w:rsid w:val="003068A0"/>
    <w:rsid w:val="00357D7E"/>
    <w:rsid w:val="003E3561"/>
    <w:rsid w:val="004040D3"/>
    <w:rsid w:val="004940E4"/>
    <w:rsid w:val="004A5EF4"/>
    <w:rsid w:val="004B40D0"/>
    <w:rsid w:val="004B679A"/>
    <w:rsid w:val="005642C8"/>
    <w:rsid w:val="00573D63"/>
    <w:rsid w:val="00575BD3"/>
    <w:rsid w:val="005C0BDE"/>
    <w:rsid w:val="00617BA1"/>
    <w:rsid w:val="0068028F"/>
    <w:rsid w:val="006B62F4"/>
    <w:rsid w:val="00705F8E"/>
    <w:rsid w:val="0076292C"/>
    <w:rsid w:val="007630CD"/>
    <w:rsid w:val="00776128"/>
    <w:rsid w:val="00786298"/>
    <w:rsid w:val="007D4D5E"/>
    <w:rsid w:val="0082130F"/>
    <w:rsid w:val="00821441"/>
    <w:rsid w:val="008446A2"/>
    <w:rsid w:val="008501C4"/>
    <w:rsid w:val="00877FFB"/>
    <w:rsid w:val="008A4338"/>
    <w:rsid w:val="008F28B5"/>
    <w:rsid w:val="00901814"/>
    <w:rsid w:val="00914CD6"/>
    <w:rsid w:val="009637D5"/>
    <w:rsid w:val="00986882"/>
    <w:rsid w:val="00996328"/>
    <w:rsid w:val="00997F4C"/>
    <w:rsid w:val="009E561E"/>
    <w:rsid w:val="00A1615D"/>
    <w:rsid w:val="00A44FEE"/>
    <w:rsid w:val="00A47659"/>
    <w:rsid w:val="00AE00EC"/>
    <w:rsid w:val="00AE246F"/>
    <w:rsid w:val="00B32F3D"/>
    <w:rsid w:val="00B345E6"/>
    <w:rsid w:val="00B63B5B"/>
    <w:rsid w:val="00BA711E"/>
    <w:rsid w:val="00BB45B2"/>
    <w:rsid w:val="00BE4C09"/>
    <w:rsid w:val="00C85103"/>
    <w:rsid w:val="00DB48BD"/>
    <w:rsid w:val="00DD6EF0"/>
    <w:rsid w:val="00DF55C6"/>
    <w:rsid w:val="00E968B5"/>
    <w:rsid w:val="00EF30E2"/>
    <w:rsid w:val="00F02D20"/>
    <w:rsid w:val="00F17D58"/>
    <w:rsid w:val="00F40D3A"/>
    <w:rsid w:val="00F44168"/>
    <w:rsid w:val="00F46F90"/>
    <w:rsid w:val="00F565F0"/>
    <w:rsid w:val="00F62643"/>
    <w:rsid w:val="00FE315B"/>
    <w:rsid w:val="00FE3374"/>
    <w:rsid w:val="0D57CEA2"/>
    <w:rsid w:val="11758662"/>
    <w:rsid w:val="14D257D7"/>
    <w:rsid w:val="177648C9"/>
    <w:rsid w:val="19DE306E"/>
    <w:rsid w:val="1B723B6E"/>
    <w:rsid w:val="1F873298"/>
    <w:rsid w:val="37985357"/>
    <w:rsid w:val="37DF5BBD"/>
    <w:rsid w:val="38F45B51"/>
    <w:rsid w:val="3C7FC92F"/>
    <w:rsid w:val="3DED2F7C"/>
    <w:rsid w:val="42913165"/>
    <w:rsid w:val="43C24EA7"/>
    <w:rsid w:val="47BCCA13"/>
    <w:rsid w:val="4FBA20B0"/>
    <w:rsid w:val="507F3A61"/>
    <w:rsid w:val="547824F2"/>
    <w:rsid w:val="56FDD9B5"/>
    <w:rsid w:val="57C54D3D"/>
    <w:rsid w:val="57FE532D"/>
    <w:rsid w:val="5F9D30E8"/>
    <w:rsid w:val="5F9EC934"/>
    <w:rsid w:val="64BD5BAE"/>
    <w:rsid w:val="678F6B79"/>
    <w:rsid w:val="67F7DA41"/>
    <w:rsid w:val="697F4F4D"/>
    <w:rsid w:val="6AA442B5"/>
    <w:rsid w:val="6E3BA0D8"/>
    <w:rsid w:val="6FB9B9C3"/>
    <w:rsid w:val="6FDF3B00"/>
    <w:rsid w:val="6FFF359B"/>
    <w:rsid w:val="71C77C03"/>
    <w:rsid w:val="71CBC1FC"/>
    <w:rsid w:val="74EF1B21"/>
    <w:rsid w:val="76F992B2"/>
    <w:rsid w:val="777F9269"/>
    <w:rsid w:val="77CB88A8"/>
    <w:rsid w:val="77FFBC68"/>
    <w:rsid w:val="78332547"/>
    <w:rsid w:val="791314E0"/>
    <w:rsid w:val="7A7F59DD"/>
    <w:rsid w:val="7B64BA4F"/>
    <w:rsid w:val="7B974D51"/>
    <w:rsid w:val="7BDEA1E9"/>
    <w:rsid w:val="7BEE146F"/>
    <w:rsid w:val="7E35E361"/>
    <w:rsid w:val="7EF41059"/>
    <w:rsid w:val="7FBDA462"/>
    <w:rsid w:val="7FCF68C2"/>
    <w:rsid w:val="7FDA9A92"/>
    <w:rsid w:val="7FFCF0BD"/>
    <w:rsid w:val="7FFFEC6D"/>
    <w:rsid w:val="9BFB02C9"/>
    <w:rsid w:val="A35D66A0"/>
    <w:rsid w:val="A77623E5"/>
    <w:rsid w:val="ABF797A8"/>
    <w:rsid w:val="AF73021E"/>
    <w:rsid w:val="B7BCBC99"/>
    <w:rsid w:val="BA974FE1"/>
    <w:rsid w:val="BDFB69D8"/>
    <w:rsid w:val="BFC318E2"/>
    <w:rsid w:val="CDFB89D3"/>
    <w:rsid w:val="D7FC9E3C"/>
    <w:rsid w:val="DFD81776"/>
    <w:rsid w:val="DFFFE643"/>
    <w:rsid w:val="E6767517"/>
    <w:rsid w:val="E6AB6CE7"/>
    <w:rsid w:val="EED9D9BF"/>
    <w:rsid w:val="EEFBB070"/>
    <w:rsid w:val="EF2DA1E9"/>
    <w:rsid w:val="EF7DA269"/>
    <w:rsid w:val="EFAF74AF"/>
    <w:rsid w:val="EFFE6002"/>
    <w:rsid w:val="EFFE6368"/>
    <w:rsid w:val="F3DE884C"/>
    <w:rsid w:val="F75F3D47"/>
    <w:rsid w:val="F79C64FB"/>
    <w:rsid w:val="F7F7BF67"/>
    <w:rsid w:val="F959FF20"/>
    <w:rsid w:val="FD6A249F"/>
    <w:rsid w:val="FD7DBBCE"/>
    <w:rsid w:val="FDAF1B5B"/>
    <w:rsid w:val="FDBBF2D0"/>
    <w:rsid w:val="FE94BE4B"/>
    <w:rsid w:val="FEBF0710"/>
    <w:rsid w:val="FEF645AC"/>
    <w:rsid w:val="FEFEC1A2"/>
    <w:rsid w:val="FFBF27AA"/>
    <w:rsid w:val="FFFB8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jc w:val="center"/>
    </w:pPr>
    <w:rPr>
      <w:rFonts w:ascii="方正小标宋简体" w:hAnsi="Times New Roman" w:eastAsia="方正小标宋简体" w:cs="Times New Roman"/>
      <w:sz w:val="44"/>
      <w:szCs w:val="44"/>
    </w:rPr>
  </w:style>
  <w:style w:type="paragraph" w:styleId="3">
    <w:name w:val="Body Text"/>
    <w:basedOn w:val="1"/>
    <w:qFormat/>
    <w:uiPriority w:val="0"/>
    <w:pPr>
      <w:spacing w:after="120"/>
    </w:pPr>
    <w:rPr>
      <w:rFonts w:cs="宋体"/>
    </w:rPr>
  </w:style>
  <w:style w:type="paragraph" w:styleId="4">
    <w:name w:val="Balloon Text"/>
    <w:basedOn w:val="1"/>
    <w:link w:val="10"/>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customStyle="1" w:styleId="10">
    <w:name w:val="批注框文本 Char"/>
    <w:link w:val="4"/>
    <w:qFormat/>
    <w:uiPriority w:val="0"/>
    <w:rPr>
      <w:rFonts w:ascii="Calibri" w:hAnsi="Calibri"/>
      <w:kern w:val="2"/>
      <w:sz w:val="18"/>
      <w:szCs w:val="18"/>
    </w:rPr>
  </w:style>
  <w:style w:type="character" w:customStyle="1" w:styleId="11">
    <w:name w:val="页眉 Char"/>
    <w:link w:val="6"/>
    <w:qFormat/>
    <w:uiPriority w:val="0"/>
    <w:rPr>
      <w:rFonts w:ascii="Calibri" w:hAnsi="Calibri"/>
      <w:kern w:val="2"/>
      <w:sz w:val="18"/>
      <w:szCs w:val="18"/>
    </w:rPr>
  </w:style>
  <w:style w:type="paragraph" w:customStyle="1" w:styleId="12">
    <w:name w:val="修订1"/>
    <w:hidden/>
    <w:semiHidden/>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江门市市工业和信息化局</Company>
  <Pages>2</Pages>
  <Words>152</Words>
  <Characters>871</Characters>
  <Lines>7</Lines>
  <Paragraphs>2</Paragraphs>
  <TotalTime>2</TotalTime>
  <ScaleCrop>false</ScaleCrop>
  <LinksUpToDate>false</LinksUpToDate>
  <CharactersWithSpaces>1021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2024-09-30T22:27:00Z</dcterms:created>
  <dc:creator>HuaHua</dc:creator>
  <cp:lastModifiedBy>uos</cp:lastModifiedBy>
  <cp:lastPrinted>2023-02-07T09:08:00Z</cp:lastPrinted>
  <dcterms:modified xsi:type="dcterms:W3CDTF">2026-10-20T08:54:36Z</dcterms:modified>
  <dc:title>江门市工业和信息化局关于江门市工业领域碳达峰实施方案编制服务项目的采购公告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9E6D483DA799CCAB28FBCD6A09873F62_43</vt:lpwstr>
  </property>
</Properties>
</file>